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15255" w:type="dxa"/>
        <w:tblInd w:w="133" w:type="dxa"/>
        <w:tblLook w:val="04A0" w:firstRow="1" w:lastRow="0" w:firstColumn="1" w:lastColumn="0" w:noHBand="0" w:noVBand="1"/>
      </w:tblPr>
      <w:tblGrid>
        <w:gridCol w:w="7728"/>
        <w:gridCol w:w="7527"/>
      </w:tblGrid>
      <w:tr w:rsidR="003D4BAD" w14:paraId="149D9626" w14:textId="77777777" w:rsidTr="008261E4">
        <w:tc>
          <w:tcPr>
            <w:tcW w:w="7832" w:type="dxa"/>
          </w:tcPr>
          <w:tbl>
            <w:tblPr>
              <w:tblW w:w="5000" w:type="pct"/>
              <w:shd w:val="clear" w:color="auto" w:fill="FFFFFF"/>
              <w:tblCellMar>
                <w:left w:w="0" w:type="dxa"/>
                <w:right w:w="0" w:type="dxa"/>
              </w:tblCellMar>
              <w:tblLook w:val="04A0" w:firstRow="1" w:lastRow="0" w:firstColumn="1" w:lastColumn="0" w:noHBand="0" w:noVBand="1"/>
            </w:tblPr>
            <w:tblGrid>
              <w:gridCol w:w="4362"/>
              <w:gridCol w:w="3150"/>
            </w:tblGrid>
            <w:tr w:rsidR="008072E0" w14:paraId="551ADD37" w14:textId="77777777" w:rsidTr="00423F27">
              <w:tc>
                <w:tcPr>
                  <w:tcW w:w="7028" w:type="dxa"/>
                  <w:shd w:val="clear" w:color="auto" w:fill="FFFFFF"/>
                  <w:vAlign w:val="center"/>
                  <w:hideMark/>
                </w:tcPr>
                <w:p w14:paraId="47A0DDCD" w14:textId="77777777" w:rsidR="003D4BAD" w:rsidRDefault="003D4BAD" w:rsidP="003D4BAD">
                  <w:pPr>
                    <w:pStyle w:val="oj-hd-uniq"/>
                    <w:spacing w:before="120" w:beforeAutospacing="0" w:after="120" w:afterAutospacing="0"/>
                    <w:ind w:right="36"/>
                    <w:jc w:val="center"/>
                    <w:rPr>
                      <w:rFonts w:ascii="inherit" w:hAnsi="inherit"/>
                      <w:color w:val="000000"/>
                      <w:sz w:val="29"/>
                      <w:szCs w:val="29"/>
                    </w:rPr>
                  </w:pPr>
                  <w:r>
                    <w:rPr>
                      <w:rFonts w:ascii="inherit" w:hAnsi="inherit"/>
                      <w:color w:val="000000"/>
                      <w:sz w:val="29"/>
                      <w:szCs w:val="29"/>
                    </w:rPr>
                    <w:t>2024/1183</w:t>
                  </w:r>
                </w:p>
              </w:tc>
              <w:tc>
                <w:tcPr>
                  <w:tcW w:w="5067" w:type="dxa"/>
                  <w:shd w:val="clear" w:color="auto" w:fill="FFFFFF"/>
                  <w:vAlign w:val="center"/>
                  <w:hideMark/>
                </w:tcPr>
                <w:p w14:paraId="0169DB9E" w14:textId="77777777" w:rsidR="003D4BAD" w:rsidRDefault="003D4BAD" w:rsidP="003D4BAD">
                  <w:pPr>
                    <w:pStyle w:val="oj-hd-date"/>
                    <w:spacing w:before="120" w:beforeAutospacing="0" w:after="120" w:afterAutospacing="0"/>
                    <w:ind w:right="36"/>
                    <w:jc w:val="right"/>
                    <w:rPr>
                      <w:rFonts w:ascii="inherit" w:hAnsi="inherit"/>
                      <w:color w:val="000000"/>
                    </w:rPr>
                  </w:pPr>
                  <w:r>
                    <w:rPr>
                      <w:rFonts w:ascii="inherit" w:hAnsi="inherit"/>
                      <w:color w:val="000000"/>
                    </w:rPr>
                    <w:t>30.4.2024</w:t>
                  </w:r>
                </w:p>
              </w:tc>
            </w:tr>
          </w:tbl>
          <w:p w14:paraId="02A57641" w14:textId="77777777" w:rsidR="003D4BAD" w:rsidRDefault="003D4BAD" w:rsidP="003D4BAD">
            <w:pPr>
              <w:pStyle w:val="oj-doc-ti"/>
              <w:shd w:val="clear" w:color="auto" w:fill="FFFFFF"/>
              <w:spacing w:before="240" w:beforeAutospacing="0" w:after="120" w:afterAutospacing="0"/>
              <w:ind w:right="36"/>
              <w:jc w:val="center"/>
              <w:rPr>
                <w:rFonts w:ascii="inherit" w:hAnsi="inherit"/>
                <w:b/>
                <w:bCs/>
                <w:color w:val="000000"/>
              </w:rPr>
            </w:pPr>
            <w:r>
              <w:rPr>
                <w:rFonts w:ascii="inherit" w:hAnsi="inherit"/>
                <w:b/>
                <w:bCs/>
                <w:color w:val="000000"/>
              </w:rPr>
              <w:t>REGULATION (EU) 2024/1183 OF THE EUROPEAN PARLIAMENT AND OF THE COUNCIL</w:t>
            </w:r>
          </w:p>
          <w:p w14:paraId="20B65071" w14:textId="77777777" w:rsidR="003D4BAD" w:rsidRDefault="003D4BAD" w:rsidP="003D4BAD">
            <w:pPr>
              <w:pStyle w:val="oj-doc-ti"/>
              <w:shd w:val="clear" w:color="auto" w:fill="FFFFFF"/>
              <w:spacing w:before="240" w:beforeAutospacing="0" w:after="120" w:afterAutospacing="0"/>
              <w:ind w:right="36"/>
              <w:jc w:val="center"/>
              <w:rPr>
                <w:rFonts w:ascii="inherit" w:hAnsi="inherit"/>
                <w:b/>
                <w:bCs/>
                <w:color w:val="000000"/>
              </w:rPr>
            </w:pPr>
            <w:r>
              <w:rPr>
                <w:rFonts w:ascii="inherit" w:hAnsi="inherit"/>
                <w:b/>
                <w:bCs/>
                <w:color w:val="000000"/>
              </w:rPr>
              <w:t>of 11 April 2024</w:t>
            </w:r>
          </w:p>
          <w:p w14:paraId="0D38B4B5" w14:textId="77777777" w:rsidR="003D4BAD" w:rsidRDefault="003D4BAD" w:rsidP="003D4BAD">
            <w:pPr>
              <w:pStyle w:val="oj-doc-ti"/>
              <w:shd w:val="clear" w:color="auto" w:fill="FFFFFF"/>
              <w:spacing w:before="240" w:beforeAutospacing="0" w:after="120" w:afterAutospacing="0"/>
              <w:ind w:right="36"/>
              <w:jc w:val="center"/>
              <w:rPr>
                <w:rFonts w:ascii="inherit" w:hAnsi="inherit"/>
                <w:b/>
                <w:bCs/>
                <w:color w:val="000000"/>
              </w:rPr>
            </w:pPr>
            <w:r>
              <w:rPr>
                <w:rFonts w:ascii="inherit" w:hAnsi="inherit"/>
                <w:b/>
                <w:bCs/>
                <w:color w:val="000000"/>
              </w:rPr>
              <w:t>amending Regulation (EU) No 910/2014 as regards establishing the European Digital Identity Framework</w:t>
            </w:r>
          </w:p>
          <w:p w14:paraId="537929F7" w14:textId="77777777" w:rsidR="003D4BAD" w:rsidRDefault="003D4BAD" w:rsidP="003D4BAD">
            <w:pPr>
              <w:pStyle w:val="oj-normal"/>
              <w:shd w:val="clear" w:color="auto" w:fill="FFFFFF"/>
              <w:spacing w:before="120" w:beforeAutospacing="0" w:after="0" w:afterAutospacing="0"/>
              <w:ind w:right="36"/>
              <w:jc w:val="both"/>
              <w:rPr>
                <w:rFonts w:ascii="inherit" w:hAnsi="inherit"/>
                <w:color w:val="000000"/>
              </w:rPr>
            </w:pPr>
            <w:r>
              <w:rPr>
                <w:rFonts w:ascii="inherit" w:hAnsi="inherit"/>
                <w:color w:val="000000"/>
              </w:rPr>
              <w:t>THE EUROPEAN PARLIAMENT AND THE COUNCIL OF THE EUROPEAN UNION,</w:t>
            </w:r>
          </w:p>
          <w:p w14:paraId="6A4BDAFE" w14:textId="77777777" w:rsidR="003D4BAD" w:rsidRDefault="003D4BAD" w:rsidP="003D4BAD">
            <w:pPr>
              <w:pStyle w:val="oj-normal"/>
              <w:shd w:val="clear" w:color="auto" w:fill="FFFFFF"/>
              <w:spacing w:before="120" w:beforeAutospacing="0" w:after="0" w:afterAutospacing="0"/>
              <w:ind w:right="36"/>
              <w:jc w:val="both"/>
              <w:rPr>
                <w:rFonts w:ascii="inherit" w:hAnsi="inherit"/>
                <w:color w:val="000000"/>
              </w:rPr>
            </w:pPr>
            <w:r>
              <w:rPr>
                <w:rFonts w:ascii="inherit" w:hAnsi="inherit"/>
                <w:color w:val="000000"/>
              </w:rPr>
              <w:t>Having regard to the Treaty on the Functioning of the European Union, and in particular Article 114 thereof,</w:t>
            </w:r>
          </w:p>
          <w:p w14:paraId="7B1D428C" w14:textId="77777777" w:rsidR="003D4BAD" w:rsidRDefault="003D4BAD" w:rsidP="003D4BAD">
            <w:pPr>
              <w:pStyle w:val="oj-normal"/>
              <w:shd w:val="clear" w:color="auto" w:fill="FFFFFF"/>
              <w:spacing w:before="120" w:beforeAutospacing="0" w:after="0" w:afterAutospacing="0"/>
              <w:ind w:right="36"/>
              <w:jc w:val="both"/>
              <w:rPr>
                <w:rFonts w:ascii="inherit" w:hAnsi="inherit"/>
                <w:color w:val="000000"/>
              </w:rPr>
            </w:pPr>
            <w:r>
              <w:rPr>
                <w:rFonts w:ascii="inherit" w:hAnsi="inherit"/>
                <w:color w:val="000000"/>
              </w:rPr>
              <w:t>Having regard to the proposal from the European Commission,</w:t>
            </w:r>
          </w:p>
          <w:p w14:paraId="2C8EF3DD" w14:textId="77777777" w:rsidR="003D4BAD" w:rsidRDefault="003D4BAD" w:rsidP="003D4BAD">
            <w:pPr>
              <w:pStyle w:val="oj-normal"/>
              <w:shd w:val="clear" w:color="auto" w:fill="FFFFFF"/>
              <w:spacing w:before="120" w:beforeAutospacing="0" w:after="0" w:afterAutospacing="0"/>
              <w:ind w:right="36"/>
              <w:jc w:val="both"/>
              <w:rPr>
                <w:rFonts w:ascii="inherit" w:hAnsi="inherit"/>
                <w:color w:val="000000"/>
              </w:rPr>
            </w:pPr>
            <w:r>
              <w:rPr>
                <w:rFonts w:ascii="inherit" w:hAnsi="inherit"/>
                <w:color w:val="000000"/>
              </w:rPr>
              <w:t>After transmission of the draft legislative act to the national parliaments,</w:t>
            </w:r>
          </w:p>
          <w:p w14:paraId="032E3AA2" w14:textId="77777777" w:rsidR="003D4BAD" w:rsidRDefault="003D4BAD" w:rsidP="003D4BAD">
            <w:pPr>
              <w:pStyle w:val="oj-normal"/>
              <w:shd w:val="clear" w:color="auto" w:fill="FFFFFF"/>
              <w:spacing w:before="120" w:beforeAutospacing="0" w:after="0" w:afterAutospacing="0"/>
              <w:ind w:right="36"/>
              <w:jc w:val="both"/>
              <w:rPr>
                <w:rFonts w:ascii="inherit" w:hAnsi="inherit"/>
                <w:color w:val="000000"/>
              </w:rPr>
            </w:pPr>
            <w:r>
              <w:rPr>
                <w:rFonts w:ascii="inherit" w:hAnsi="inherit"/>
                <w:color w:val="000000"/>
              </w:rPr>
              <w:t>Having regard to the opinion of the European Economic and Social Committee </w:t>
            </w:r>
            <w:hyperlink r:id="rId5" w:anchor="ntr1-L_202401183EN.000101-E0001" w:history="1">
              <w:r>
                <w:rPr>
                  <w:rStyle w:val="af"/>
                  <w:rFonts w:ascii="inherit" w:eastAsiaTheme="majorEastAsia" w:hAnsi="inherit"/>
                  <w:color w:val="337AB7"/>
                </w:rPr>
                <w:t>(</w:t>
              </w:r>
              <w:r>
                <w:rPr>
                  <w:rStyle w:val="oj-super"/>
                  <w:rFonts w:ascii="inherit" w:eastAsiaTheme="majorEastAsia" w:hAnsi="inherit"/>
                  <w:color w:val="337AB7"/>
                  <w:sz w:val="17"/>
                  <w:szCs w:val="17"/>
                  <w:vertAlign w:val="superscript"/>
                </w:rPr>
                <w:t>1</w:t>
              </w:r>
              <w:r>
                <w:rPr>
                  <w:rStyle w:val="af"/>
                  <w:rFonts w:ascii="inherit" w:eastAsiaTheme="majorEastAsia" w:hAnsi="inherit"/>
                  <w:color w:val="337AB7"/>
                </w:rPr>
                <w:t>)</w:t>
              </w:r>
            </w:hyperlink>
            <w:r>
              <w:rPr>
                <w:rFonts w:ascii="inherit" w:hAnsi="inherit"/>
                <w:color w:val="000000"/>
              </w:rPr>
              <w:t>,</w:t>
            </w:r>
          </w:p>
          <w:p w14:paraId="1F8C080F" w14:textId="77777777" w:rsidR="003D4BAD" w:rsidRDefault="003D4BAD" w:rsidP="003D4BAD">
            <w:pPr>
              <w:pStyle w:val="oj-normal"/>
              <w:shd w:val="clear" w:color="auto" w:fill="FFFFFF"/>
              <w:spacing w:before="120" w:beforeAutospacing="0" w:after="0" w:afterAutospacing="0"/>
              <w:ind w:right="36"/>
              <w:jc w:val="both"/>
              <w:rPr>
                <w:rFonts w:ascii="inherit" w:hAnsi="inherit"/>
                <w:color w:val="000000"/>
              </w:rPr>
            </w:pPr>
            <w:r>
              <w:rPr>
                <w:rFonts w:ascii="inherit" w:hAnsi="inherit"/>
                <w:color w:val="000000"/>
              </w:rPr>
              <w:t>Having regard to the opinion of the Committee of the Regions </w:t>
            </w:r>
            <w:hyperlink r:id="rId6" w:anchor="ntr2-L_202401183EN.000101-E0002" w:history="1">
              <w:r>
                <w:rPr>
                  <w:rStyle w:val="af"/>
                  <w:rFonts w:ascii="inherit" w:eastAsiaTheme="majorEastAsia" w:hAnsi="inherit"/>
                  <w:color w:val="337AB7"/>
                </w:rPr>
                <w:t>(</w:t>
              </w:r>
              <w:r>
                <w:rPr>
                  <w:rStyle w:val="oj-super"/>
                  <w:rFonts w:ascii="inherit" w:eastAsiaTheme="majorEastAsia" w:hAnsi="inherit"/>
                  <w:color w:val="337AB7"/>
                  <w:sz w:val="17"/>
                  <w:szCs w:val="17"/>
                  <w:vertAlign w:val="superscript"/>
                </w:rPr>
                <w:t>2</w:t>
              </w:r>
              <w:r>
                <w:rPr>
                  <w:rStyle w:val="af"/>
                  <w:rFonts w:ascii="inherit" w:eastAsiaTheme="majorEastAsia" w:hAnsi="inherit"/>
                  <w:color w:val="337AB7"/>
                </w:rPr>
                <w:t>)</w:t>
              </w:r>
            </w:hyperlink>
            <w:r>
              <w:rPr>
                <w:rFonts w:ascii="inherit" w:hAnsi="inherit"/>
                <w:color w:val="000000"/>
              </w:rPr>
              <w:t>,</w:t>
            </w:r>
          </w:p>
          <w:p w14:paraId="5A1DEB8F" w14:textId="77777777" w:rsidR="003D4BAD" w:rsidRDefault="003D4BAD" w:rsidP="003D4BAD">
            <w:pPr>
              <w:pStyle w:val="oj-normal"/>
              <w:shd w:val="clear" w:color="auto" w:fill="FFFFFF"/>
              <w:spacing w:before="120" w:beforeAutospacing="0" w:after="0" w:afterAutospacing="0"/>
              <w:ind w:right="36"/>
              <w:jc w:val="both"/>
              <w:rPr>
                <w:rFonts w:ascii="inherit" w:hAnsi="inherit"/>
                <w:color w:val="000000"/>
              </w:rPr>
            </w:pPr>
            <w:r>
              <w:rPr>
                <w:rFonts w:ascii="inherit" w:hAnsi="inherit"/>
                <w:color w:val="000000"/>
              </w:rPr>
              <w:t>Acting in accordance with the ordinary legislative procedure </w:t>
            </w:r>
            <w:hyperlink r:id="rId7" w:anchor="ntr3-L_202401183EN.000101-E0003" w:history="1">
              <w:r>
                <w:rPr>
                  <w:rStyle w:val="af"/>
                  <w:rFonts w:ascii="inherit" w:eastAsiaTheme="majorEastAsia" w:hAnsi="inherit"/>
                  <w:color w:val="337AB7"/>
                </w:rPr>
                <w:t>(</w:t>
              </w:r>
              <w:r>
                <w:rPr>
                  <w:rStyle w:val="oj-super"/>
                  <w:rFonts w:ascii="inherit" w:eastAsiaTheme="majorEastAsia" w:hAnsi="inherit"/>
                  <w:color w:val="337AB7"/>
                  <w:sz w:val="17"/>
                  <w:szCs w:val="17"/>
                  <w:vertAlign w:val="superscript"/>
                </w:rPr>
                <w:t>3</w:t>
              </w:r>
              <w:r>
                <w:rPr>
                  <w:rStyle w:val="af"/>
                  <w:rFonts w:ascii="inherit" w:eastAsiaTheme="majorEastAsia" w:hAnsi="inherit"/>
                  <w:color w:val="337AB7"/>
                </w:rPr>
                <w:t>)</w:t>
              </w:r>
            </w:hyperlink>
            <w:r>
              <w:rPr>
                <w:rFonts w:ascii="inherit" w:hAnsi="inherit"/>
                <w:color w:val="000000"/>
              </w:rPr>
              <w:t>,</w:t>
            </w:r>
          </w:p>
          <w:p w14:paraId="48E2C210" w14:textId="77777777" w:rsidR="003D4BAD" w:rsidRDefault="003D4BAD" w:rsidP="003D4BAD">
            <w:pPr>
              <w:pStyle w:val="oj-normal"/>
              <w:shd w:val="clear" w:color="auto" w:fill="FFFFFF"/>
              <w:spacing w:before="120" w:beforeAutospacing="0" w:after="0" w:afterAutospacing="0"/>
              <w:ind w:right="36"/>
              <w:jc w:val="both"/>
              <w:rPr>
                <w:rFonts w:ascii="inherit" w:hAnsi="inherit"/>
                <w:color w:val="000000"/>
                <w:lang w:val="uk-UA"/>
              </w:rPr>
            </w:pPr>
            <w:r>
              <w:rPr>
                <w:rFonts w:ascii="inherit" w:hAnsi="inherit"/>
                <w:color w:val="000000"/>
              </w:rPr>
              <w:t>HAVE ADOPTED THIS REGULATION:</w:t>
            </w:r>
          </w:p>
          <w:p w14:paraId="60BCE663" w14:textId="77777777" w:rsidR="003D4BAD" w:rsidRDefault="003D4BAD"/>
        </w:tc>
        <w:tc>
          <w:tcPr>
            <w:tcW w:w="7423" w:type="dxa"/>
          </w:tcPr>
          <w:tbl>
            <w:tblPr>
              <w:tblW w:w="5000" w:type="pct"/>
              <w:shd w:val="clear" w:color="auto" w:fill="FFFFFF"/>
              <w:tblCellMar>
                <w:left w:w="0" w:type="dxa"/>
                <w:right w:w="0" w:type="dxa"/>
              </w:tblCellMar>
              <w:tblLook w:val="04A0" w:firstRow="1" w:lastRow="0" w:firstColumn="1" w:lastColumn="0" w:noHBand="0" w:noVBand="1"/>
            </w:tblPr>
            <w:tblGrid>
              <w:gridCol w:w="4245"/>
              <w:gridCol w:w="3066"/>
            </w:tblGrid>
            <w:tr w:rsidR="003D4BAD" w14:paraId="5808572C" w14:textId="77777777" w:rsidTr="00423F27">
              <w:tc>
                <w:tcPr>
                  <w:tcW w:w="7028" w:type="dxa"/>
                  <w:shd w:val="clear" w:color="auto" w:fill="FFFFFF"/>
                  <w:vAlign w:val="center"/>
                  <w:hideMark/>
                </w:tcPr>
                <w:p w14:paraId="7169D61D" w14:textId="77777777" w:rsidR="003D4BAD" w:rsidRDefault="003D4BAD" w:rsidP="003D4BAD">
                  <w:pPr>
                    <w:pStyle w:val="oj-hd-uniq"/>
                    <w:spacing w:before="120" w:beforeAutospacing="0" w:after="120" w:afterAutospacing="0"/>
                    <w:ind w:right="36"/>
                    <w:jc w:val="center"/>
                    <w:rPr>
                      <w:rFonts w:ascii="inherit" w:hAnsi="inherit"/>
                      <w:color w:val="000000"/>
                      <w:sz w:val="29"/>
                      <w:szCs w:val="29"/>
                    </w:rPr>
                  </w:pPr>
                  <w:r>
                    <w:rPr>
                      <w:rFonts w:ascii="inherit" w:hAnsi="inherit"/>
                      <w:color w:val="000000"/>
                      <w:sz w:val="29"/>
                      <w:szCs w:val="29"/>
                    </w:rPr>
                    <w:t>2024/1183</w:t>
                  </w:r>
                </w:p>
              </w:tc>
              <w:tc>
                <w:tcPr>
                  <w:tcW w:w="5067" w:type="dxa"/>
                  <w:shd w:val="clear" w:color="auto" w:fill="FFFFFF"/>
                  <w:vAlign w:val="center"/>
                  <w:hideMark/>
                </w:tcPr>
                <w:p w14:paraId="0447F82C" w14:textId="77777777" w:rsidR="003D4BAD" w:rsidRDefault="003D4BAD" w:rsidP="003D4BAD">
                  <w:pPr>
                    <w:pStyle w:val="oj-hd-date"/>
                    <w:spacing w:before="120" w:beforeAutospacing="0" w:after="120" w:afterAutospacing="0"/>
                    <w:ind w:right="36"/>
                    <w:jc w:val="right"/>
                    <w:rPr>
                      <w:rFonts w:ascii="inherit" w:hAnsi="inherit"/>
                      <w:color w:val="000000"/>
                    </w:rPr>
                  </w:pPr>
                  <w:r>
                    <w:rPr>
                      <w:rFonts w:ascii="inherit" w:hAnsi="inherit"/>
                      <w:color w:val="000000"/>
                    </w:rPr>
                    <w:t>30.4.2024</w:t>
                  </w:r>
                </w:p>
              </w:tc>
            </w:tr>
          </w:tbl>
          <w:p w14:paraId="752CF5B9" w14:textId="77777777" w:rsidR="003D4BAD" w:rsidRPr="00995B78" w:rsidRDefault="003D4BAD" w:rsidP="003D4BAD">
            <w:pPr>
              <w:pStyle w:val="rvps6"/>
              <w:spacing w:before="300" w:beforeAutospacing="0" w:after="450" w:afterAutospacing="0"/>
              <w:ind w:left="450" w:right="450"/>
              <w:jc w:val="center"/>
              <w:rPr>
                <w:rFonts w:ascii="inherit" w:hAnsi="inherit"/>
                <w:b/>
                <w:bCs/>
                <w:color w:val="000000"/>
              </w:rPr>
            </w:pPr>
            <w:r w:rsidRPr="00995B78">
              <w:rPr>
                <w:rFonts w:ascii="inherit" w:hAnsi="inherit"/>
                <w:b/>
                <w:bCs/>
                <w:color w:val="000000"/>
              </w:rPr>
              <w:t>РЕГЛАМЕНТ ЄВРОПЕЙСЬКОГО ПАРЛАМЕНТУ І РАДИ (ЄС) № 910/2014</w:t>
            </w:r>
            <w:r w:rsidRPr="00995B78">
              <w:rPr>
                <w:rFonts w:ascii="inherit" w:hAnsi="inherit"/>
                <w:b/>
                <w:bCs/>
                <w:color w:val="000000"/>
              </w:rPr>
              <w:br/>
              <w:t>від 23 липня 2014 року</w:t>
            </w:r>
            <w:r w:rsidRPr="00995B78">
              <w:rPr>
                <w:rFonts w:ascii="inherit" w:hAnsi="inherit"/>
                <w:b/>
                <w:bCs/>
                <w:color w:val="000000"/>
              </w:rPr>
              <w:br/>
              <w:t>про електронну ідентифікацію та довірчі послуги для електронних транзакцій на внутрішньому ринку та про скасування Директиви 1999/93/ЄС</w:t>
            </w:r>
          </w:p>
          <w:p w14:paraId="58DB9F36" w14:textId="77777777" w:rsidR="003D4BAD" w:rsidRDefault="003D4BAD" w:rsidP="003D4BAD">
            <w:pPr>
              <w:pStyle w:val="rvps2"/>
              <w:spacing w:before="0" w:beforeAutospacing="0" w:after="150" w:afterAutospacing="0"/>
              <w:ind w:firstLine="450"/>
              <w:jc w:val="both"/>
              <w:rPr>
                <w:rFonts w:ascii="inherit" w:hAnsi="inherit"/>
                <w:color w:val="000000"/>
              </w:rPr>
            </w:pPr>
            <w:bookmarkStart w:id="0" w:name="n5"/>
            <w:bookmarkStart w:id="1" w:name="n89"/>
            <w:bookmarkEnd w:id="0"/>
            <w:bookmarkEnd w:id="1"/>
          </w:p>
          <w:p w14:paraId="7C77AEC2" w14:textId="77777777" w:rsidR="003D4BAD" w:rsidRDefault="003D4BAD" w:rsidP="003D4BAD">
            <w:pPr>
              <w:pStyle w:val="rvps2"/>
              <w:spacing w:before="0" w:beforeAutospacing="0" w:after="150" w:afterAutospacing="0"/>
              <w:ind w:firstLine="450"/>
              <w:jc w:val="both"/>
              <w:rPr>
                <w:rFonts w:ascii="inherit" w:hAnsi="inherit"/>
                <w:color w:val="000000"/>
              </w:rPr>
            </w:pPr>
          </w:p>
          <w:p w14:paraId="16784802" w14:textId="77777777" w:rsidR="003D4BAD" w:rsidRDefault="003D4BAD" w:rsidP="003D4BAD">
            <w:pPr>
              <w:pStyle w:val="rvps2"/>
              <w:spacing w:before="0" w:beforeAutospacing="0" w:after="150" w:afterAutospacing="0"/>
              <w:ind w:firstLine="450"/>
              <w:jc w:val="both"/>
              <w:rPr>
                <w:rFonts w:ascii="inherit" w:hAnsi="inherit"/>
                <w:color w:val="000000"/>
              </w:rPr>
            </w:pPr>
          </w:p>
          <w:p w14:paraId="1F6F2E0D" w14:textId="77777777" w:rsidR="003D4BAD" w:rsidRDefault="003D4BAD" w:rsidP="003D4BAD">
            <w:pPr>
              <w:pStyle w:val="rvps2"/>
              <w:spacing w:before="0" w:beforeAutospacing="0" w:after="150" w:afterAutospacing="0"/>
              <w:ind w:firstLine="450"/>
              <w:jc w:val="both"/>
              <w:rPr>
                <w:rFonts w:ascii="inherit" w:hAnsi="inherit"/>
                <w:color w:val="000000"/>
              </w:rPr>
            </w:pPr>
          </w:p>
          <w:p w14:paraId="07465A7B" w14:textId="77777777" w:rsidR="003D4BAD" w:rsidRDefault="003D4BAD" w:rsidP="003D4BAD">
            <w:pPr>
              <w:pStyle w:val="rvps2"/>
              <w:spacing w:before="0" w:beforeAutospacing="0" w:after="150" w:afterAutospacing="0"/>
              <w:ind w:firstLine="450"/>
              <w:jc w:val="both"/>
              <w:rPr>
                <w:rFonts w:ascii="inherit" w:hAnsi="inherit"/>
                <w:color w:val="000000"/>
              </w:rPr>
            </w:pPr>
          </w:p>
          <w:p w14:paraId="3109C52D" w14:textId="77777777" w:rsidR="003D4BAD" w:rsidRDefault="003D4BAD" w:rsidP="003D4BAD">
            <w:pPr>
              <w:pStyle w:val="rvps2"/>
              <w:spacing w:before="0" w:beforeAutospacing="0" w:after="150" w:afterAutospacing="0"/>
              <w:ind w:firstLine="450"/>
              <w:jc w:val="both"/>
              <w:rPr>
                <w:rFonts w:ascii="inherit" w:hAnsi="inherit"/>
                <w:color w:val="000000"/>
              </w:rPr>
            </w:pPr>
          </w:p>
          <w:p w14:paraId="5EDE146E" w14:textId="77777777" w:rsidR="003D4BAD" w:rsidRDefault="003D4BAD" w:rsidP="003D4BAD">
            <w:pPr>
              <w:pStyle w:val="rvps2"/>
              <w:spacing w:before="0" w:beforeAutospacing="0" w:after="150" w:afterAutospacing="0"/>
              <w:ind w:firstLine="450"/>
              <w:jc w:val="both"/>
              <w:rPr>
                <w:rFonts w:ascii="inherit" w:hAnsi="inherit"/>
                <w:color w:val="000000"/>
              </w:rPr>
            </w:pPr>
          </w:p>
          <w:p w14:paraId="17B416A8" w14:textId="77777777" w:rsidR="003D4BAD" w:rsidRPr="00691E1E" w:rsidRDefault="003D4BAD" w:rsidP="003D4BAD">
            <w:pPr>
              <w:pStyle w:val="rvps2"/>
              <w:spacing w:before="0" w:beforeAutospacing="0" w:after="150" w:afterAutospacing="0"/>
              <w:ind w:firstLine="450"/>
              <w:jc w:val="both"/>
              <w:rPr>
                <w:color w:val="333333"/>
                <w:sz w:val="18"/>
                <w:szCs w:val="18"/>
              </w:rPr>
            </w:pPr>
            <w:r w:rsidRPr="00995B78">
              <w:rPr>
                <w:rFonts w:ascii="inherit" w:hAnsi="inherit"/>
                <w:color w:val="000000"/>
              </w:rPr>
              <w:t>УХВАЛИЛИ ЦЕЙ РЕГЛАМЕНТ</w:t>
            </w:r>
            <w:r w:rsidRPr="00691E1E">
              <w:rPr>
                <w:color w:val="333333"/>
                <w:sz w:val="18"/>
                <w:szCs w:val="18"/>
              </w:rPr>
              <w:t>:</w:t>
            </w:r>
          </w:p>
          <w:p w14:paraId="49DF3FC0" w14:textId="77777777" w:rsidR="003D4BAD" w:rsidRPr="003D4BAD" w:rsidRDefault="003D4BAD">
            <w:pPr>
              <w:rPr>
                <w:lang/>
              </w:rPr>
            </w:pPr>
          </w:p>
        </w:tc>
      </w:tr>
      <w:tr w:rsidR="003D4BAD" w14:paraId="5E898578" w14:textId="77777777" w:rsidTr="008261E4">
        <w:tc>
          <w:tcPr>
            <w:tcW w:w="7832" w:type="dxa"/>
          </w:tcPr>
          <w:p w14:paraId="7DD8C538" w14:textId="77777777" w:rsidR="003D4BAD" w:rsidRDefault="003D4BAD" w:rsidP="003D4BAD">
            <w:pPr>
              <w:pStyle w:val="oj-ti-section-1"/>
              <w:shd w:val="clear" w:color="auto" w:fill="FFFFFF"/>
              <w:spacing w:before="480" w:beforeAutospacing="0" w:after="0" w:afterAutospacing="0"/>
              <w:jc w:val="center"/>
              <w:rPr>
                <w:rFonts w:ascii="inherit" w:hAnsi="inherit"/>
                <w:b/>
                <w:bCs/>
                <w:color w:val="000000"/>
              </w:rPr>
            </w:pPr>
            <w:r>
              <w:rPr>
                <w:rFonts w:ascii="inherit" w:hAnsi="inherit"/>
                <w:b/>
                <w:bCs/>
                <w:color w:val="000000"/>
              </w:rPr>
              <w:t>CHAPTER I</w:t>
            </w:r>
          </w:p>
          <w:p w14:paraId="0012F181" w14:textId="77777777" w:rsidR="003D4BAD" w:rsidRPr="00614ED6" w:rsidRDefault="003D4BAD" w:rsidP="003D4BAD">
            <w:pPr>
              <w:pStyle w:val="oj-ti-section-2"/>
              <w:shd w:val="clear" w:color="auto" w:fill="FFFFFF"/>
              <w:spacing w:before="75" w:beforeAutospacing="0" w:after="120" w:afterAutospacing="0"/>
              <w:jc w:val="center"/>
              <w:rPr>
                <w:rFonts w:ascii="inherit" w:hAnsi="inherit"/>
                <w:b/>
                <w:bCs/>
                <w:color w:val="000000"/>
                <w:lang w:val="uk-UA"/>
              </w:rPr>
            </w:pPr>
            <w:r>
              <w:rPr>
                <w:rStyle w:val="oj-bold"/>
                <w:rFonts w:ascii="inherit" w:hAnsi="inherit"/>
                <w:b/>
                <w:bCs/>
                <w:color w:val="000000"/>
              </w:rPr>
              <w:t>GENERAL PROVISIONS</w:t>
            </w:r>
          </w:p>
          <w:tbl>
            <w:tblPr>
              <w:tblW w:w="5000" w:type="pct"/>
              <w:tblCellMar>
                <w:left w:w="0" w:type="dxa"/>
                <w:right w:w="0" w:type="dxa"/>
              </w:tblCellMar>
              <w:tblLook w:val="04A0" w:firstRow="1" w:lastRow="0" w:firstColumn="1" w:lastColumn="0" w:noHBand="0" w:noVBand="1"/>
            </w:tblPr>
            <w:tblGrid>
              <w:gridCol w:w="436"/>
              <w:gridCol w:w="7076"/>
            </w:tblGrid>
            <w:tr w:rsidR="008072E0" w14:paraId="4BB85137" w14:textId="77777777" w:rsidTr="00423F27">
              <w:tc>
                <w:tcPr>
                  <w:tcW w:w="452" w:type="dxa"/>
                  <w:shd w:val="clear" w:color="auto" w:fill="auto"/>
                  <w:hideMark/>
                </w:tcPr>
                <w:p w14:paraId="71C79496" w14:textId="77777777" w:rsidR="003D4BAD" w:rsidRPr="00614ED6" w:rsidRDefault="003D4BAD" w:rsidP="003D4BAD">
                  <w:pPr>
                    <w:pStyle w:val="oj-normal"/>
                    <w:spacing w:before="120" w:beforeAutospacing="0" w:after="0" w:afterAutospacing="0"/>
                    <w:ind w:right="30"/>
                    <w:jc w:val="both"/>
                    <w:rPr>
                      <w:rFonts w:ascii="inherit" w:hAnsi="inherit"/>
                      <w:lang w:val="uk-UA"/>
                    </w:rPr>
                  </w:pPr>
                </w:p>
              </w:tc>
              <w:tc>
                <w:tcPr>
                  <w:tcW w:w="7266" w:type="dxa"/>
                  <w:shd w:val="clear" w:color="auto" w:fill="auto"/>
                  <w:hideMark/>
                </w:tcPr>
                <w:p w14:paraId="109C3D93" w14:textId="77777777" w:rsidR="003D4BAD" w:rsidRDefault="003D4BAD" w:rsidP="003D4BAD">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t>Article 1</w:t>
                  </w:r>
                </w:p>
                <w:p w14:paraId="54F2F3E9" w14:textId="77777777" w:rsidR="003D4BAD" w:rsidRDefault="003D4BAD" w:rsidP="003D4BAD">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Subject matter</w:t>
                  </w:r>
                </w:p>
                <w:p w14:paraId="078424BD"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 xml:space="preserve">This Regulation aims to ensure the proper functioning of the internal market and the provision of an adequate level of security of electronic identification means and trust services </w:t>
                  </w:r>
                  <w:r w:rsidRPr="00AB76D8">
                    <w:rPr>
                      <w:rFonts w:ascii="inherit" w:hAnsi="inherit"/>
                      <w:b/>
                      <w:bCs/>
                    </w:rPr>
                    <w:t xml:space="preserve">used across the Union, in </w:t>
                  </w:r>
                  <w:r w:rsidRPr="00AB76D8">
                    <w:rPr>
                      <w:rFonts w:ascii="inherit" w:hAnsi="inherit"/>
                      <w:b/>
                      <w:bCs/>
                    </w:rPr>
                    <w:lastRenderedPageBreak/>
                    <w:t>order to enable and facilitate the exercise by natural and legal persons of the right to participate in digital society safely and to access online public and private services throughout the Union. For those purposes</w:t>
                  </w:r>
                  <w:r>
                    <w:rPr>
                      <w:rFonts w:ascii="inherit" w:hAnsi="inherit"/>
                    </w:rPr>
                    <w:t>, this Regulation:</w:t>
                  </w:r>
                </w:p>
                <w:tbl>
                  <w:tblPr>
                    <w:tblW w:w="5000" w:type="pct"/>
                    <w:tblCellMar>
                      <w:left w:w="0" w:type="dxa"/>
                      <w:right w:w="0" w:type="dxa"/>
                    </w:tblCellMar>
                    <w:tblLook w:val="04A0" w:firstRow="1" w:lastRow="0" w:firstColumn="1" w:lastColumn="0" w:noHBand="0" w:noVBand="1"/>
                  </w:tblPr>
                  <w:tblGrid>
                    <w:gridCol w:w="377"/>
                    <w:gridCol w:w="6699"/>
                  </w:tblGrid>
                  <w:tr w:rsidR="008072E0" w14:paraId="4363E95B" w14:textId="77777777" w:rsidTr="00423F27">
                    <w:tc>
                      <w:tcPr>
                        <w:tcW w:w="381" w:type="dxa"/>
                        <w:shd w:val="clear" w:color="auto" w:fill="auto"/>
                        <w:hideMark/>
                      </w:tcPr>
                      <w:p w14:paraId="73821A22"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(a)</w:t>
                        </w:r>
                      </w:p>
                    </w:tc>
                    <w:tc>
                      <w:tcPr>
                        <w:tcW w:w="7128" w:type="dxa"/>
                        <w:shd w:val="clear" w:color="auto" w:fill="auto"/>
                        <w:hideMark/>
                      </w:tcPr>
                      <w:p w14:paraId="61318263"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 xml:space="preserve">lays down the conditions under which Member States are to recognise </w:t>
                        </w:r>
                        <w:r w:rsidRPr="00AB76D8">
                          <w:rPr>
                            <w:rFonts w:ascii="inherit" w:hAnsi="inherit"/>
                          </w:rPr>
                          <w:t>natural and legal persons’ electronic identification</w:t>
                        </w:r>
                        <w:r>
                          <w:rPr>
                            <w:rFonts w:ascii="inherit" w:hAnsi="inherit"/>
                          </w:rPr>
                          <w:t xml:space="preserve"> means falling under a notified electronic identification scheme of another Member State </w:t>
                        </w:r>
                        <w:r w:rsidRPr="00AB76D8">
                          <w:rPr>
                            <w:rFonts w:ascii="inherit" w:hAnsi="inherit"/>
                            <w:b/>
                            <w:bCs/>
                          </w:rPr>
                          <w:t>and provide and recognise European Digital Identity Wallets</w:t>
                        </w:r>
                        <w:r>
                          <w:rPr>
                            <w:rFonts w:ascii="inherit" w:hAnsi="inherit"/>
                          </w:rPr>
                          <w:t>;</w:t>
                        </w:r>
                      </w:p>
                    </w:tc>
                  </w:tr>
                </w:tbl>
                <w:p w14:paraId="6AFC1648" w14:textId="77777777" w:rsidR="003D4BAD" w:rsidRDefault="003D4BAD" w:rsidP="003D4BAD">
                  <w:pPr>
                    <w:ind w:right="30"/>
                    <w:rPr>
                      <w:rFonts w:ascii="inherit" w:hAnsi="inherit"/>
                      <w:vanish/>
                    </w:rPr>
                  </w:pPr>
                </w:p>
                <w:tbl>
                  <w:tblPr>
                    <w:tblW w:w="5000" w:type="pct"/>
                    <w:tblCellMar>
                      <w:left w:w="0" w:type="dxa"/>
                      <w:right w:w="0" w:type="dxa"/>
                    </w:tblCellMar>
                    <w:tblLook w:val="04A0" w:firstRow="1" w:lastRow="0" w:firstColumn="1" w:lastColumn="0" w:noHBand="0" w:noVBand="1"/>
                  </w:tblPr>
                  <w:tblGrid>
                    <w:gridCol w:w="510"/>
                    <w:gridCol w:w="6566"/>
                  </w:tblGrid>
                  <w:tr w:rsidR="008072E0" w14:paraId="20F5E589" w14:textId="77777777" w:rsidTr="00423F27">
                    <w:tc>
                      <w:tcPr>
                        <w:tcW w:w="523" w:type="dxa"/>
                        <w:shd w:val="clear" w:color="auto" w:fill="auto"/>
                        <w:hideMark/>
                      </w:tcPr>
                      <w:p w14:paraId="63EFBA45"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(b)</w:t>
                        </w:r>
                      </w:p>
                    </w:tc>
                    <w:tc>
                      <w:tcPr>
                        <w:tcW w:w="6986" w:type="dxa"/>
                        <w:shd w:val="clear" w:color="auto" w:fill="auto"/>
                        <w:hideMark/>
                      </w:tcPr>
                      <w:p w14:paraId="7EC9DB7A"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lays down rules for trust services, in particular for electronic transactions;</w:t>
                        </w:r>
                      </w:p>
                    </w:tc>
                  </w:tr>
                </w:tbl>
                <w:p w14:paraId="1473892C" w14:textId="77777777" w:rsidR="003D4BAD" w:rsidRDefault="003D4BAD" w:rsidP="003D4BAD">
                  <w:pPr>
                    <w:ind w:right="30"/>
                    <w:rPr>
                      <w:rFonts w:ascii="inherit" w:hAnsi="inherit"/>
                      <w:vanish/>
                    </w:rPr>
                  </w:pPr>
                </w:p>
                <w:tbl>
                  <w:tblPr>
                    <w:tblW w:w="5000" w:type="pct"/>
                    <w:tblCellMar>
                      <w:left w:w="0" w:type="dxa"/>
                      <w:right w:w="0" w:type="dxa"/>
                    </w:tblCellMar>
                    <w:tblLook w:val="04A0" w:firstRow="1" w:lastRow="0" w:firstColumn="1" w:lastColumn="0" w:noHBand="0" w:noVBand="1"/>
                  </w:tblPr>
                  <w:tblGrid>
                    <w:gridCol w:w="376"/>
                    <w:gridCol w:w="6700"/>
                  </w:tblGrid>
                  <w:tr w:rsidR="008072E0" w14:paraId="0DFD7F1A" w14:textId="77777777" w:rsidTr="00423F27">
                    <w:tc>
                      <w:tcPr>
                        <w:tcW w:w="381" w:type="dxa"/>
                        <w:shd w:val="clear" w:color="auto" w:fill="auto"/>
                        <w:hideMark/>
                      </w:tcPr>
                      <w:p w14:paraId="2F620CA4"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(c)</w:t>
                        </w:r>
                      </w:p>
                    </w:tc>
                    <w:tc>
                      <w:tcPr>
                        <w:tcW w:w="7128" w:type="dxa"/>
                        <w:shd w:val="clear" w:color="auto" w:fill="auto"/>
                        <w:hideMark/>
                      </w:tcPr>
                      <w:p w14:paraId="5F8BB722" w14:textId="77777777" w:rsidR="003D4BAD" w:rsidRPr="00AB76D8" w:rsidRDefault="003D4BAD" w:rsidP="003D4BAD">
                        <w:pPr>
                          <w:pStyle w:val="oj-normal"/>
                          <w:spacing w:before="120" w:beforeAutospacing="0" w:after="0" w:afterAutospacing="0"/>
                          <w:ind w:right="30"/>
                          <w:jc w:val="both"/>
                          <w:rPr>
                            <w:rFonts w:ascii="inherit" w:hAnsi="inherit"/>
                            <w:lang w:val="uk-UA"/>
                          </w:rPr>
                        </w:pPr>
                        <w:r>
                          <w:rPr>
                            <w:rFonts w:ascii="inherit" w:hAnsi="inherit"/>
                          </w:rPr>
                          <w:t xml:space="preserve">establishes a legal framework for electronic signatures, electronic seals, electronic time stamps, electronic documents, electronic registered delivery services, certificate services for website authentication, </w:t>
                        </w:r>
                        <w:r w:rsidRPr="00AB76D8">
                          <w:rPr>
                            <w:rFonts w:ascii="inherit" w:hAnsi="inherit"/>
                            <w:b/>
                            <w:bCs/>
                          </w:rPr>
                          <w:t>electronic archiving, electronic attestation of attributes, electronic signature creation devices, electronic seal creation devices, and electronic ledgers</w:t>
                        </w:r>
                        <w:r>
                          <w:rPr>
                            <w:rFonts w:ascii="inherit" w:hAnsi="inherit"/>
                          </w:rPr>
                          <w:t>.’;</w:t>
                        </w:r>
                      </w:p>
                    </w:tc>
                  </w:tr>
                </w:tbl>
                <w:p w14:paraId="5101C390" w14:textId="77777777" w:rsidR="003D4BAD" w:rsidRDefault="003D4BAD" w:rsidP="003D4BAD">
                  <w:pPr>
                    <w:ind w:right="30"/>
                    <w:rPr>
                      <w:rFonts w:ascii="inherit" w:hAnsi="inherit"/>
                    </w:rPr>
                  </w:pPr>
                </w:p>
              </w:tc>
            </w:tr>
          </w:tbl>
          <w:p w14:paraId="7C95EAC5" w14:textId="77777777" w:rsidR="003D4BAD" w:rsidRDefault="003D4BAD"/>
        </w:tc>
        <w:tc>
          <w:tcPr>
            <w:tcW w:w="7423" w:type="dxa"/>
          </w:tcPr>
          <w:p w14:paraId="22AAE989" w14:textId="77777777" w:rsidR="003D4BAD" w:rsidRPr="00995B78" w:rsidRDefault="003D4BAD" w:rsidP="003D4BAD">
            <w:pPr>
              <w:pStyle w:val="oj-ti-section-1"/>
              <w:shd w:val="clear" w:color="auto" w:fill="FFFFFF"/>
              <w:spacing w:before="480" w:beforeAutospacing="0" w:after="0" w:afterAutospacing="0"/>
              <w:jc w:val="center"/>
              <w:rPr>
                <w:rFonts w:ascii="inherit" w:hAnsi="inherit"/>
                <w:b/>
                <w:bCs/>
                <w:color w:val="000000"/>
              </w:rPr>
            </w:pPr>
            <w:r w:rsidRPr="00995B78">
              <w:rPr>
                <w:rFonts w:ascii="inherit" w:hAnsi="inherit"/>
                <w:b/>
                <w:bCs/>
                <w:color w:val="000000"/>
              </w:rPr>
              <w:lastRenderedPageBreak/>
              <w:t>ГЛАВА I</w:t>
            </w:r>
            <w:r w:rsidRPr="00995B78">
              <w:rPr>
                <w:rFonts w:ascii="inherit" w:hAnsi="inherit"/>
                <w:b/>
                <w:bCs/>
                <w:color w:val="000000"/>
              </w:rPr>
              <w:br/>
              <w:t>ЗАГАЛЬНІ ПОЛОЖЕННЯ</w:t>
            </w:r>
          </w:p>
          <w:p w14:paraId="11CDEA83" w14:textId="77777777" w:rsidR="003D4BAD" w:rsidRDefault="003D4BAD" w:rsidP="003D4BAD">
            <w:pPr>
              <w:rPr>
                <w:lang w:val="en-US"/>
              </w:rPr>
            </w:pPr>
          </w:p>
          <w:tbl>
            <w:tblPr>
              <w:tblW w:w="5000" w:type="pct"/>
              <w:tblCellMar>
                <w:left w:w="0" w:type="dxa"/>
                <w:right w:w="0" w:type="dxa"/>
              </w:tblCellMar>
              <w:tblLook w:val="04A0" w:firstRow="1" w:lastRow="0" w:firstColumn="1" w:lastColumn="0" w:noHBand="0" w:noVBand="1"/>
            </w:tblPr>
            <w:tblGrid>
              <w:gridCol w:w="179"/>
              <w:gridCol w:w="7132"/>
            </w:tblGrid>
            <w:tr w:rsidR="003D4BAD" w14:paraId="5A370D2C" w14:textId="77777777" w:rsidTr="00423F27">
              <w:tc>
                <w:tcPr>
                  <w:tcW w:w="175" w:type="dxa"/>
                  <w:shd w:val="clear" w:color="auto" w:fill="auto"/>
                  <w:hideMark/>
                </w:tcPr>
                <w:p w14:paraId="23AA70D8" w14:textId="77777777" w:rsidR="003D4BAD" w:rsidRPr="00614ED6" w:rsidRDefault="003D4BAD" w:rsidP="003D4BAD">
                  <w:pPr>
                    <w:pStyle w:val="oj-normal"/>
                    <w:spacing w:before="120" w:beforeAutospacing="0" w:after="0" w:afterAutospacing="0"/>
                    <w:ind w:right="30"/>
                    <w:jc w:val="both"/>
                    <w:rPr>
                      <w:rFonts w:ascii="inherit" w:hAnsi="inherit"/>
                      <w:lang w:val="uk-UA"/>
                    </w:rPr>
                  </w:pPr>
                </w:p>
              </w:tc>
              <w:tc>
                <w:tcPr>
                  <w:tcW w:w="6982" w:type="dxa"/>
                  <w:shd w:val="clear" w:color="auto" w:fill="auto"/>
                  <w:hideMark/>
                </w:tcPr>
                <w:p w14:paraId="1227C09D" w14:textId="77777777" w:rsidR="003D4BAD" w:rsidRDefault="003D4BAD" w:rsidP="00C47D56">
                  <w:pPr>
                    <w:pStyle w:val="oj-ti-art"/>
                    <w:shd w:val="clear" w:color="auto" w:fill="FFFFFF"/>
                    <w:spacing w:before="360" w:beforeAutospacing="0" w:after="120" w:afterAutospacing="0"/>
                    <w:jc w:val="center"/>
                    <w:rPr>
                      <w:rFonts w:ascii="inherit" w:hAnsi="inherit"/>
                      <w:i/>
                      <w:iCs/>
                      <w:color w:val="000000"/>
                    </w:rPr>
                  </w:pPr>
                  <w:r w:rsidRPr="00995B78">
                    <w:rPr>
                      <w:rFonts w:ascii="inherit" w:hAnsi="inherit"/>
                      <w:i/>
                      <w:iCs/>
                      <w:color w:val="000000"/>
                    </w:rPr>
                    <w:t>Стаття 1</w:t>
                  </w:r>
                </w:p>
                <w:p w14:paraId="1A14FCB0" w14:textId="77777777" w:rsidR="003D4BAD" w:rsidRPr="005648E0" w:rsidRDefault="003D4BAD" w:rsidP="003D4BAD">
                  <w:pPr>
                    <w:pStyle w:val="oj-normal"/>
                    <w:spacing w:before="120" w:beforeAutospacing="0" w:after="0" w:afterAutospacing="0"/>
                    <w:ind w:right="30"/>
                    <w:jc w:val="center"/>
                    <w:rPr>
                      <w:rFonts w:ascii="inherit" w:hAnsi="inherit"/>
                      <w:b/>
                      <w:bCs/>
                      <w:color w:val="000000"/>
                    </w:rPr>
                  </w:pPr>
                  <w:r w:rsidRPr="00995B78">
                    <w:rPr>
                      <w:rFonts w:ascii="inherit" w:hAnsi="inherit"/>
                      <w:b/>
                      <w:bCs/>
                      <w:color w:val="000000"/>
                    </w:rPr>
                    <w:t>Предмет</w:t>
                  </w:r>
                </w:p>
                <w:p w14:paraId="322EA183" w14:textId="77777777" w:rsidR="003D4BAD" w:rsidRPr="005648E0" w:rsidRDefault="003D4BAD" w:rsidP="003D4BAD">
                  <w:pPr>
                    <w:pStyle w:val="oj-normal"/>
                    <w:spacing w:before="120"/>
                    <w:ind w:right="30"/>
                    <w:jc w:val="both"/>
                    <w:rPr>
                      <w:rFonts w:ascii="inherit" w:hAnsi="inherit"/>
                      <w:color w:val="000000"/>
                    </w:rPr>
                  </w:pPr>
                  <w:r w:rsidRPr="005648E0">
                    <w:rPr>
                      <w:rFonts w:ascii="inherit" w:hAnsi="inherit"/>
                      <w:color w:val="000000"/>
                    </w:rPr>
                    <w:t xml:space="preserve">Цей Регламент спрямований на забезпечення належного функціонування внутрішнього ринку та надання належного </w:t>
                  </w:r>
                  <w:r w:rsidRPr="005648E0">
                    <w:rPr>
                      <w:rFonts w:ascii="inherit" w:hAnsi="inherit"/>
                      <w:color w:val="000000"/>
                    </w:rPr>
                    <w:lastRenderedPageBreak/>
                    <w:t xml:space="preserve">рівня безпеки засобів електронної ідентифікації та довірчих послуг, </w:t>
                  </w:r>
                  <w:r w:rsidRPr="005648E0">
                    <w:rPr>
                      <w:rFonts w:ascii="inherit" w:hAnsi="inherit"/>
                      <w:b/>
                      <w:bCs/>
                      <w:color w:val="000000"/>
                    </w:rPr>
                    <w:t>що використовуються на території Союзу, з метою уможливлення та полегшення реалізації фізичними та юридичними особами права на безпечну участь у цифровому суспільстві та доступ до державних і приватних онлайн-послуг на всій території Союзу. Для цих цілей цей Регламент</w:t>
                  </w:r>
                  <w:r w:rsidRPr="00995B78">
                    <w:rPr>
                      <w:rFonts w:ascii="inherit" w:hAnsi="inherit"/>
                      <w:color w:val="000000"/>
                    </w:rPr>
                    <w:t>:</w:t>
                  </w:r>
                </w:p>
                <w:tbl>
                  <w:tblPr>
                    <w:tblW w:w="5000" w:type="pct"/>
                    <w:tblCellMar>
                      <w:left w:w="0" w:type="dxa"/>
                      <w:right w:w="0" w:type="dxa"/>
                    </w:tblCellMar>
                    <w:tblLook w:val="04A0" w:firstRow="1" w:lastRow="0" w:firstColumn="1" w:lastColumn="0" w:noHBand="0" w:noVBand="1"/>
                  </w:tblPr>
                  <w:tblGrid>
                    <w:gridCol w:w="377"/>
                    <w:gridCol w:w="6755"/>
                  </w:tblGrid>
                  <w:tr w:rsidR="003D4BAD" w14:paraId="7657EE58" w14:textId="77777777" w:rsidTr="00423F27">
                    <w:tc>
                      <w:tcPr>
                        <w:tcW w:w="381" w:type="dxa"/>
                        <w:shd w:val="clear" w:color="auto" w:fill="auto"/>
                        <w:hideMark/>
                      </w:tcPr>
                      <w:p w14:paraId="41F6F38F"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(a)</w:t>
                        </w:r>
                      </w:p>
                    </w:tc>
                    <w:tc>
                      <w:tcPr>
                        <w:tcW w:w="7128" w:type="dxa"/>
                        <w:shd w:val="clear" w:color="auto" w:fill="auto"/>
                        <w:hideMark/>
                      </w:tcPr>
                      <w:p w14:paraId="39EA8E0A" w14:textId="77777777" w:rsidR="003D4BAD" w:rsidRDefault="003D4BAD" w:rsidP="00C47D56">
                        <w:pPr>
                          <w:pStyle w:val="oj-normal"/>
                          <w:spacing w:before="0" w:beforeAutospacing="0" w:after="0" w:afterAutospacing="0"/>
                          <w:ind w:right="30"/>
                          <w:jc w:val="both"/>
                          <w:rPr>
                            <w:rFonts w:ascii="inherit" w:hAnsi="inherit"/>
                          </w:rPr>
                        </w:pPr>
                        <w:r w:rsidRPr="005648E0">
                          <w:rPr>
                            <w:rFonts w:ascii="inherit" w:hAnsi="inherit"/>
                            <w:color w:val="000000"/>
                          </w:rPr>
                          <w:t xml:space="preserve">встановлює умови, на яких держави-члени визнають засоби електронної ідентифікації фізичних та юридичних осіб, що їх охоплює нотифікована схема електронної ідентифікації іншої держави-члена, а також надають </w:t>
                        </w:r>
                        <w:r w:rsidRPr="005648E0">
                          <w:rPr>
                            <w:rFonts w:ascii="inherit" w:hAnsi="inherit"/>
                            <w:b/>
                            <w:bCs/>
                            <w:color w:val="000000"/>
                          </w:rPr>
                          <w:t>та визнають європейські цифрові ідентифікаційні гаманці</w:t>
                        </w:r>
                        <w:r w:rsidRPr="00995B78">
                          <w:rPr>
                            <w:rFonts w:ascii="inherit" w:hAnsi="inherit"/>
                            <w:color w:val="000000"/>
                          </w:rPr>
                          <w:t>;</w:t>
                        </w:r>
                      </w:p>
                    </w:tc>
                  </w:tr>
                </w:tbl>
                <w:p w14:paraId="265FA892" w14:textId="77777777" w:rsidR="003D4BAD" w:rsidRDefault="003D4BAD" w:rsidP="00C47D56">
                  <w:pPr>
                    <w:ind w:right="30"/>
                    <w:rPr>
                      <w:rFonts w:ascii="inherit" w:hAnsi="inherit"/>
                      <w:vanish/>
                    </w:rPr>
                  </w:pPr>
                </w:p>
                <w:tbl>
                  <w:tblPr>
                    <w:tblW w:w="5000" w:type="pct"/>
                    <w:tblCellMar>
                      <w:left w:w="0" w:type="dxa"/>
                      <w:right w:w="0" w:type="dxa"/>
                    </w:tblCellMar>
                    <w:tblLook w:val="04A0" w:firstRow="1" w:lastRow="0" w:firstColumn="1" w:lastColumn="0" w:noHBand="0" w:noVBand="1"/>
                  </w:tblPr>
                  <w:tblGrid>
                    <w:gridCol w:w="511"/>
                    <w:gridCol w:w="6621"/>
                  </w:tblGrid>
                  <w:tr w:rsidR="003D4BAD" w14:paraId="2DF24AD7" w14:textId="77777777" w:rsidTr="00423F27">
                    <w:tc>
                      <w:tcPr>
                        <w:tcW w:w="523" w:type="dxa"/>
                        <w:shd w:val="clear" w:color="auto" w:fill="auto"/>
                        <w:hideMark/>
                      </w:tcPr>
                      <w:p w14:paraId="3ED2B398"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(b)</w:t>
                        </w:r>
                      </w:p>
                    </w:tc>
                    <w:tc>
                      <w:tcPr>
                        <w:tcW w:w="6986" w:type="dxa"/>
                        <w:shd w:val="clear" w:color="auto" w:fill="auto"/>
                        <w:hideMark/>
                      </w:tcPr>
                      <w:p w14:paraId="34409DCB" w14:textId="77777777" w:rsidR="003D4BAD" w:rsidRDefault="003D4BAD" w:rsidP="00C47D56">
                        <w:pPr>
                          <w:pStyle w:val="oj-normal"/>
                          <w:spacing w:before="0" w:beforeAutospacing="0" w:after="0" w:afterAutospacing="0"/>
                          <w:ind w:right="30"/>
                          <w:jc w:val="both"/>
                          <w:rPr>
                            <w:rFonts w:ascii="inherit" w:hAnsi="inherit"/>
                          </w:rPr>
                        </w:pPr>
                        <w:r w:rsidRPr="005648E0">
                          <w:rPr>
                            <w:rFonts w:ascii="inherit" w:hAnsi="inherit"/>
                            <w:color w:val="000000"/>
                          </w:rPr>
                          <w:t>встановлює правила для довірчих послуг, зокрема для електронних транзакцій</w:t>
                        </w:r>
                        <w:r>
                          <w:rPr>
                            <w:rFonts w:ascii="inherit" w:hAnsi="inherit"/>
                            <w:color w:val="000000"/>
                          </w:rPr>
                          <w:t>;</w:t>
                        </w:r>
                      </w:p>
                    </w:tc>
                  </w:tr>
                </w:tbl>
                <w:p w14:paraId="432DE8A1" w14:textId="77777777" w:rsidR="003D4BAD" w:rsidRDefault="003D4BAD" w:rsidP="00C47D56">
                  <w:pPr>
                    <w:ind w:right="30"/>
                    <w:rPr>
                      <w:rFonts w:ascii="inherit" w:hAnsi="inherit"/>
                      <w:vanish/>
                    </w:rPr>
                  </w:pPr>
                </w:p>
                <w:tbl>
                  <w:tblPr>
                    <w:tblW w:w="5000" w:type="pct"/>
                    <w:tblCellMar>
                      <w:left w:w="0" w:type="dxa"/>
                      <w:right w:w="0" w:type="dxa"/>
                    </w:tblCellMar>
                    <w:tblLook w:val="04A0" w:firstRow="1" w:lastRow="0" w:firstColumn="1" w:lastColumn="0" w:noHBand="0" w:noVBand="1"/>
                  </w:tblPr>
                  <w:tblGrid>
                    <w:gridCol w:w="377"/>
                    <w:gridCol w:w="6755"/>
                  </w:tblGrid>
                  <w:tr w:rsidR="003D4BAD" w14:paraId="031AC0B7" w14:textId="77777777" w:rsidTr="00423F27">
                    <w:tc>
                      <w:tcPr>
                        <w:tcW w:w="381" w:type="dxa"/>
                        <w:shd w:val="clear" w:color="auto" w:fill="auto"/>
                        <w:hideMark/>
                      </w:tcPr>
                      <w:p w14:paraId="5342501D"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(c)</w:t>
                        </w:r>
                      </w:p>
                    </w:tc>
                    <w:tc>
                      <w:tcPr>
                        <w:tcW w:w="7128" w:type="dxa"/>
                        <w:shd w:val="clear" w:color="auto" w:fill="auto"/>
                        <w:hideMark/>
                      </w:tcPr>
                      <w:p w14:paraId="32084A65" w14:textId="77777777" w:rsidR="003D4BAD" w:rsidRPr="00AB76D8" w:rsidRDefault="003D4BAD" w:rsidP="00C47D56">
                        <w:pPr>
                          <w:pStyle w:val="oj-normal"/>
                          <w:spacing w:before="0" w:beforeAutospacing="0" w:after="0" w:afterAutospacing="0"/>
                          <w:ind w:right="30"/>
                          <w:jc w:val="both"/>
                          <w:rPr>
                            <w:rFonts w:ascii="inherit" w:hAnsi="inherit"/>
                            <w:lang w:val="uk-UA"/>
                          </w:rPr>
                        </w:pPr>
                        <w:r w:rsidRPr="005648E0">
                          <w:rPr>
                            <w:rFonts w:ascii="inherit" w:hAnsi="inherit"/>
                            <w:color w:val="000000"/>
                          </w:rPr>
                          <w:t xml:space="preserve">встановлює правові рамки для електронних підписів, електронних печаток, електронних позначок часу, електронних документів, послуг реєстрованої електронної доставки та послуг з надання сертифікатів для автентифікації веб-сайтів, </w:t>
                        </w:r>
                        <w:r w:rsidRPr="005648E0">
                          <w:rPr>
                            <w:rFonts w:ascii="inherit" w:hAnsi="inherit"/>
                            <w:b/>
                            <w:bCs/>
                            <w:color w:val="000000"/>
                          </w:rPr>
                          <w:t>електронного архівування, електронного засвідчення атрибутів, пристроїв для створення електронних підписів, пристроїв для створення електронних печаток та електронних бухгалтерських книг</w:t>
                        </w:r>
                        <w:r w:rsidRPr="00995B78">
                          <w:rPr>
                            <w:rFonts w:ascii="inherit" w:hAnsi="inherit"/>
                            <w:color w:val="000000"/>
                          </w:rPr>
                          <w:t>.</w:t>
                        </w:r>
                      </w:p>
                    </w:tc>
                  </w:tr>
                </w:tbl>
                <w:p w14:paraId="345FCC8D" w14:textId="77777777" w:rsidR="003D4BAD" w:rsidRDefault="003D4BAD" w:rsidP="003D4BAD">
                  <w:pPr>
                    <w:ind w:right="30"/>
                    <w:rPr>
                      <w:rFonts w:ascii="inherit" w:hAnsi="inherit"/>
                    </w:rPr>
                  </w:pPr>
                </w:p>
              </w:tc>
            </w:tr>
          </w:tbl>
          <w:p w14:paraId="1E5C85E6" w14:textId="77777777" w:rsidR="003D4BAD" w:rsidRPr="003D4BAD" w:rsidRDefault="003D4BAD">
            <w:pPr>
              <w:rPr>
                <w:lang w:val="ru-RU"/>
              </w:rPr>
            </w:pPr>
          </w:p>
        </w:tc>
      </w:tr>
      <w:tr w:rsidR="003D4BAD" w14:paraId="35F4EC8A" w14:textId="77777777" w:rsidTr="008261E4">
        <w:tc>
          <w:tcPr>
            <w:tcW w:w="7832" w:type="dxa"/>
          </w:tcPr>
          <w:p w14:paraId="3DE7411F" w14:textId="77777777" w:rsidR="003D4BAD" w:rsidRDefault="003D4BAD" w:rsidP="003D4BAD">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2</w:t>
            </w:r>
          </w:p>
          <w:p w14:paraId="6BBA0D0A" w14:textId="77777777" w:rsidR="003D4BAD" w:rsidRPr="00382860" w:rsidRDefault="003D4BAD" w:rsidP="003D4BAD">
            <w:pPr>
              <w:pStyle w:val="oj-sti-art"/>
              <w:shd w:val="clear" w:color="auto" w:fill="FFFFFF"/>
              <w:spacing w:before="60" w:beforeAutospacing="0" w:after="120" w:afterAutospacing="0"/>
              <w:jc w:val="center"/>
              <w:rPr>
                <w:rFonts w:ascii="inherit" w:hAnsi="inherit"/>
                <w:b/>
                <w:bCs/>
                <w:color w:val="000000"/>
                <w:lang w:val="uk-UA"/>
              </w:rPr>
            </w:pPr>
            <w:r>
              <w:rPr>
                <w:rFonts w:ascii="inherit" w:hAnsi="inherit"/>
                <w:b/>
                <w:bCs/>
                <w:color w:val="000000"/>
              </w:rPr>
              <w:t>Scope</w:t>
            </w:r>
          </w:p>
          <w:p w14:paraId="5B931D1C" w14:textId="77777777" w:rsidR="003D4BAD" w:rsidRDefault="003D4BAD" w:rsidP="003D4BAD">
            <w:pPr>
              <w:shd w:val="clear" w:color="auto" w:fill="FFFFFF"/>
              <w:ind w:right="30"/>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437"/>
              <w:gridCol w:w="7075"/>
            </w:tblGrid>
            <w:tr w:rsidR="003D4BAD" w14:paraId="7EC79EBC" w14:textId="77777777" w:rsidTr="00423F27">
              <w:tc>
                <w:tcPr>
                  <w:tcW w:w="452" w:type="dxa"/>
                  <w:shd w:val="clear" w:color="auto" w:fill="auto"/>
                  <w:hideMark/>
                </w:tcPr>
                <w:p w14:paraId="35D0AB57" w14:textId="77777777" w:rsidR="003D4BAD" w:rsidRPr="00614ED6" w:rsidRDefault="003D4BAD" w:rsidP="003D4BAD">
                  <w:pPr>
                    <w:pStyle w:val="oj-normal"/>
                    <w:spacing w:before="120" w:beforeAutospacing="0" w:after="0" w:afterAutospacing="0"/>
                    <w:ind w:right="30"/>
                    <w:jc w:val="both"/>
                    <w:rPr>
                      <w:rFonts w:ascii="inherit" w:hAnsi="inherit"/>
                      <w:lang w:val="uk-UA"/>
                    </w:rPr>
                  </w:pPr>
                </w:p>
              </w:tc>
              <w:tc>
                <w:tcPr>
                  <w:tcW w:w="7266" w:type="dxa"/>
                  <w:shd w:val="clear" w:color="auto" w:fill="auto"/>
                  <w:hideMark/>
                </w:tcPr>
                <w:p w14:paraId="2149FF3A" w14:textId="77777777" w:rsidR="003D4BAD" w:rsidRDefault="003D4BAD" w:rsidP="003D4BAD">
                  <w:pPr>
                    <w:pStyle w:val="oj-normal"/>
                    <w:spacing w:before="120" w:beforeAutospacing="0" w:after="0" w:afterAutospacing="0"/>
                    <w:ind w:right="30"/>
                    <w:jc w:val="both"/>
                    <w:rPr>
                      <w:rFonts w:ascii="inherit" w:hAnsi="inherit"/>
                      <w:b/>
                      <w:bCs/>
                      <w:lang w:val="uk-UA"/>
                    </w:rPr>
                  </w:pPr>
                  <w:r w:rsidRPr="001D11A5">
                    <w:rPr>
                      <w:rFonts w:ascii="inherit" w:hAnsi="inherit"/>
                      <w:b/>
                      <w:bCs/>
                    </w:rPr>
                    <w:t>1.   This Regulation applies to electronic identification schemes notified by a Member State, to European Digital Identity Wallets provided by a Member State and to trust service providers established in the Union.</w:t>
                  </w:r>
                </w:p>
                <w:p w14:paraId="2ED106A6" w14:textId="77777777" w:rsidR="003D4BAD" w:rsidRDefault="003D4BAD" w:rsidP="003D4BAD">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 xml:space="preserve">2.   This Regulation does not apply to the provision of trust services that are used exclusively within closed systems resulting from </w:t>
                  </w:r>
                  <w:r>
                    <w:rPr>
                      <w:rFonts w:ascii="inherit" w:hAnsi="inherit"/>
                      <w:color w:val="000000"/>
                    </w:rPr>
                    <w:lastRenderedPageBreak/>
                    <w:t>national law or from agreements between a defined set of participants.</w:t>
                  </w:r>
                </w:p>
                <w:p w14:paraId="23F8D916" w14:textId="77777777" w:rsidR="003D4BAD" w:rsidRDefault="003D4BAD" w:rsidP="003D4BAD">
                  <w:pPr>
                    <w:pStyle w:val="oj-normal"/>
                    <w:shd w:val="clear" w:color="auto" w:fill="FFFFFF"/>
                    <w:spacing w:before="120" w:beforeAutospacing="0" w:after="0" w:afterAutospacing="0"/>
                    <w:jc w:val="both"/>
                    <w:rPr>
                      <w:rFonts w:ascii="inherit" w:hAnsi="inherit"/>
                      <w:b/>
                      <w:bCs/>
                      <w:lang w:val="uk-UA"/>
                    </w:rPr>
                  </w:pPr>
                  <w:r w:rsidRPr="00CB6C63">
                    <w:rPr>
                      <w:rFonts w:ascii="inherit" w:hAnsi="inherit"/>
                      <w:b/>
                      <w:bCs/>
                    </w:rPr>
                    <w:t>3.   This Regulation does not affect Union or national law related to the conclusion and validity of contracts, other legal or procedural obligations relating to form, or sector-specific requirements relating to form.</w:t>
                  </w:r>
                </w:p>
                <w:p w14:paraId="1CACDF1C" w14:textId="77777777" w:rsidR="003D4BAD" w:rsidRDefault="003D4BAD" w:rsidP="003D4BAD">
                  <w:pPr>
                    <w:pStyle w:val="oj-normal"/>
                    <w:spacing w:before="120" w:beforeAutospacing="0" w:after="0" w:afterAutospacing="0"/>
                    <w:ind w:right="30"/>
                    <w:jc w:val="both"/>
                    <w:rPr>
                      <w:rFonts w:ascii="inherit" w:hAnsi="inherit"/>
                    </w:rPr>
                  </w:pPr>
                  <w:r w:rsidRPr="00CB6C63">
                    <w:rPr>
                      <w:rFonts w:ascii="inherit" w:hAnsi="inherit"/>
                      <w:b/>
                      <w:bCs/>
                    </w:rPr>
                    <w:t>4.   This Regulation is without prejudice to Regulation (EU) 2016/679 of the European Parliament and of the Council</w:t>
                  </w:r>
                  <w:hyperlink r:id="rId8" w:anchor="ntr*1-L_202401183EN.000101-E0017" w:history="1">
                    <w:r w:rsidRPr="00CB6C63">
                      <w:rPr>
                        <w:rStyle w:val="af"/>
                        <w:rFonts w:ascii="inherit" w:eastAsiaTheme="majorEastAsia" w:hAnsi="inherit"/>
                        <w:b/>
                        <w:bCs/>
                        <w:color w:val="337AB7"/>
                      </w:rPr>
                      <w:t> (</w:t>
                    </w:r>
                    <w:r w:rsidRPr="00CB6C63">
                      <w:rPr>
                        <w:rStyle w:val="oj-super"/>
                        <w:rFonts w:ascii="inherit" w:eastAsiaTheme="majorEastAsia" w:hAnsi="inherit"/>
                        <w:b/>
                        <w:bCs/>
                        <w:color w:val="337AB7"/>
                        <w:sz w:val="17"/>
                        <w:szCs w:val="17"/>
                        <w:vertAlign w:val="superscript"/>
                      </w:rPr>
                      <w:t>*1</w:t>
                    </w:r>
                    <w:r w:rsidRPr="00CB6C63">
                      <w:rPr>
                        <w:rStyle w:val="af"/>
                        <w:rFonts w:ascii="inherit" w:eastAsiaTheme="majorEastAsia" w:hAnsi="inherit"/>
                        <w:b/>
                        <w:bCs/>
                        <w:color w:val="337AB7"/>
                      </w:rPr>
                      <w:t>)</w:t>
                    </w:r>
                  </w:hyperlink>
                  <w:r>
                    <w:rPr>
                      <w:rFonts w:ascii="inherit" w:hAnsi="inherit"/>
                    </w:rPr>
                    <w:t>.</w:t>
                  </w:r>
                </w:p>
                <w:p w14:paraId="2EF7FEE7" w14:textId="77777777" w:rsidR="003D4BAD" w:rsidRDefault="00000000" w:rsidP="003D4BAD">
                  <w:pPr>
                    <w:pStyle w:val="oj-note"/>
                    <w:spacing w:before="60" w:beforeAutospacing="0" w:after="60" w:afterAutospacing="0"/>
                    <w:ind w:right="30"/>
                    <w:jc w:val="both"/>
                    <w:rPr>
                      <w:rFonts w:ascii="inherit" w:hAnsi="inherit"/>
                      <w:sz w:val="19"/>
                      <w:szCs w:val="19"/>
                      <w:lang w:val="uk-UA"/>
                    </w:rPr>
                  </w:pPr>
                  <w:hyperlink r:id="rId9" w:anchor="ntc*1-L_202401183EN.000101-E0017" w:history="1">
                    <w:r w:rsidR="003D4BAD">
                      <w:rPr>
                        <w:rStyle w:val="af"/>
                        <w:rFonts w:ascii="inherit" w:eastAsiaTheme="majorEastAsia" w:hAnsi="inherit"/>
                        <w:color w:val="337AB7"/>
                        <w:sz w:val="19"/>
                        <w:szCs w:val="19"/>
                      </w:rPr>
                      <w:t>(</w:t>
                    </w:r>
                    <w:r w:rsidR="003D4BAD">
                      <w:rPr>
                        <w:rStyle w:val="oj-super"/>
                        <w:rFonts w:ascii="inherit" w:eastAsiaTheme="majorEastAsia" w:hAnsi="inherit"/>
                        <w:color w:val="337AB7"/>
                        <w:sz w:val="13"/>
                        <w:szCs w:val="13"/>
                        <w:vertAlign w:val="superscript"/>
                      </w:rPr>
                      <w:t>*1</w:t>
                    </w:r>
                    <w:r w:rsidR="003D4BAD">
                      <w:rPr>
                        <w:rStyle w:val="af"/>
                        <w:rFonts w:ascii="inherit" w:eastAsiaTheme="majorEastAsia" w:hAnsi="inherit"/>
                        <w:color w:val="337AB7"/>
                        <w:sz w:val="19"/>
                        <w:szCs w:val="19"/>
                      </w:rPr>
                      <w:t>)</w:t>
                    </w:r>
                  </w:hyperlink>
                  <w:r w:rsidR="003D4BAD">
                    <w:rPr>
                      <w:rFonts w:ascii="inherit" w:hAnsi="inherit"/>
                      <w:sz w:val="19"/>
                      <w:szCs w:val="19"/>
                    </w:rPr>
                    <w:t>  Regulation (EU) 2016/679 of the European Parliament and of the Council of 27 April 2016on the protection of natural persons with regard to the processing of personal data and on the free movement of such data, and repealing Directive 95/46/EC (General Data Protection Regulation) (</w:t>
                  </w:r>
                  <w:hyperlink r:id="rId10" w:history="1">
                    <w:r w:rsidR="003D4BAD">
                      <w:rPr>
                        <w:rStyle w:val="af"/>
                        <w:rFonts w:ascii="inherit" w:eastAsiaTheme="majorEastAsia" w:hAnsi="inherit"/>
                        <w:color w:val="337AB7"/>
                        <w:sz w:val="19"/>
                        <w:szCs w:val="19"/>
                      </w:rPr>
                      <w:t>OJ L 119, 4.5.2016, p. 1</w:t>
                    </w:r>
                  </w:hyperlink>
                  <w:r w:rsidR="003D4BAD">
                    <w:rPr>
                      <w:rFonts w:ascii="inherit" w:hAnsi="inherit"/>
                      <w:sz w:val="19"/>
                      <w:szCs w:val="19"/>
                    </w:rPr>
                    <w:t>).’;"</w:t>
                  </w:r>
                </w:p>
                <w:p w14:paraId="7AFAB390" w14:textId="77777777" w:rsidR="003D4BAD" w:rsidRDefault="003D4BAD" w:rsidP="003D4BAD">
                  <w:pPr>
                    <w:pStyle w:val="oj-normal"/>
                    <w:spacing w:before="120" w:beforeAutospacing="0" w:after="0" w:afterAutospacing="0"/>
                    <w:ind w:right="30"/>
                    <w:jc w:val="both"/>
                    <w:rPr>
                      <w:rFonts w:ascii="inherit" w:hAnsi="inherit"/>
                    </w:rPr>
                  </w:pPr>
                </w:p>
              </w:tc>
            </w:tr>
          </w:tbl>
          <w:p w14:paraId="6324F3F2" w14:textId="77777777" w:rsidR="003D4BAD" w:rsidRDefault="003D4BAD"/>
        </w:tc>
        <w:tc>
          <w:tcPr>
            <w:tcW w:w="7423" w:type="dxa"/>
          </w:tcPr>
          <w:p w14:paraId="7B662A6F" w14:textId="77777777" w:rsidR="003D4BAD" w:rsidRDefault="003D4BAD" w:rsidP="003D4BAD">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lang w:val="uk-UA"/>
              </w:rPr>
              <w:lastRenderedPageBreak/>
              <w:t>Стаття</w:t>
            </w:r>
            <w:r>
              <w:rPr>
                <w:rFonts w:ascii="inherit" w:hAnsi="inherit"/>
                <w:i/>
                <w:iCs/>
                <w:color w:val="000000"/>
              </w:rPr>
              <w:t xml:space="preserve"> 2</w:t>
            </w:r>
          </w:p>
          <w:p w14:paraId="1976D073" w14:textId="77777777" w:rsidR="003D4BAD" w:rsidRPr="005648E0" w:rsidRDefault="003D4BAD" w:rsidP="003D4BAD">
            <w:pPr>
              <w:pStyle w:val="oj-sti-art"/>
              <w:shd w:val="clear" w:color="auto" w:fill="FFFFFF"/>
              <w:spacing w:before="60" w:beforeAutospacing="0" w:after="120" w:afterAutospacing="0"/>
              <w:jc w:val="center"/>
              <w:rPr>
                <w:rFonts w:ascii="inherit" w:hAnsi="inherit"/>
                <w:b/>
                <w:bCs/>
                <w:color w:val="000000"/>
                <w:lang w:val="uk-UA"/>
              </w:rPr>
            </w:pPr>
            <w:r>
              <w:rPr>
                <w:rFonts w:ascii="inherit" w:hAnsi="inherit"/>
                <w:b/>
                <w:bCs/>
                <w:color w:val="000000"/>
                <w:lang w:val="uk-UA"/>
              </w:rPr>
              <w:t>Сфера застосування</w:t>
            </w:r>
          </w:p>
          <w:p w14:paraId="7E278372" w14:textId="77777777" w:rsidR="003D4BAD" w:rsidRDefault="003D4BAD" w:rsidP="003D4BAD">
            <w:pPr>
              <w:shd w:val="clear" w:color="auto" w:fill="FFFFFF"/>
              <w:ind w:right="30"/>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419"/>
              <w:gridCol w:w="6892"/>
            </w:tblGrid>
            <w:tr w:rsidR="008072E0" w14:paraId="58608081" w14:textId="77777777" w:rsidTr="00423F27">
              <w:tc>
                <w:tcPr>
                  <w:tcW w:w="452" w:type="dxa"/>
                  <w:shd w:val="clear" w:color="auto" w:fill="auto"/>
                  <w:hideMark/>
                </w:tcPr>
                <w:p w14:paraId="4CEAAB0B" w14:textId="77777777" w:rsidR="003D4BAD" w:rsidRPr="00614ED6" w:rsidRDefault="003D4BAD" w:rsidP="003D4BAD">
                  <w:pPr>
                    <w:pStyle w:val="oj-normal"/>
                    <w:spacing w:before="120" w:beforeAutospacing="0" w:after="0" w:afterAutospacing="0"/>
                    <w:ind w:right="30"/>
                    <w:jc w:val="both"/>
                    <w:rPr>
                      <w:rFonts w:ascii="inherit" w:hAnsi="inherit"/>
                      <w:lang w:val="uk-UA"/>
                    </w:rPr>
                  </w:pPr>
                </w:p>
              </w:tc>
              <w:tc>
                <w:tcPr>
                  <w:tcW w:w="7266" w:type="dxa"/>
                  <w:shd w:val="clear" w:color="auto" w:fill="auto"/>
                  <w:hideMark/>
                </w:tcPr>
                <w:p w14:paraId="61B09DC9" w14:textId="77777777" w:rsidR="003D4BAD" w:rsidRDefault="003D4BAD" w:rsidP="003D4BAD">
                  <w:pPr>
                    <w:pStyle w:val="oj-normal"/>
                    <w:spacing w:before="120" w:beforeAutospacing="0" w:after="0" w:afterAutospacing="0"/>
                    <w:ind w:right="30"/>
                    <w:jc w:val="both"/>
                    <w:rPr>
                      <w:rFonts w:ascii="inherit" w:hAnsi="inherit"/>
                      <w:b/>
                      <w:bCs/>
                      <w:lang w:val="uk-UA"/>
                    </w:rPr>
                  </w:pPr>
                  <w:r w:rsidRPr="001D11A5">
                    <w:rPr>
                      <w:rFonts w:ascii="inherit" w:hAnsi="inherit"/>
                      <w:b/>
                      <w:bCs/>
                    </w:rPr>
                    <w:t>1.   </w:t>
                  </w:r>
                  <w:r w:rsidRPr="005648E0">
                    <w:rPr>
                      <w:rFonts w:ascii="inherit" w:hAnsi="inherit"/>
                      <w:b/>
                      <w:bCs/>
                    </w:rPr>
                    <w:t>Цей Регламент застосовується до схем електронної ідентифікації, нотифікованих державою-членом, до європейських цифрових ідентифікаційних гаманців, наданих державою-членом, та до надавачів довірчих послуг, заснованих у Союзі</w:t>
                  </w:r>
                  <w:r w:rsidRPr="001D11A5">
                    <w:rPr>
                      <w:rFonts w:ascii="inherit" w:hAnsi="inherit"/>
                      <w:b/>
                      <w:bCs/>
                    </w:rPr>
                    <w:t>.</w:t>
                  </w:r>
                </w:p>
                <w:p w14:paraId="4FA20B39" w14:textId="77777777" w:rsidR="003D4BAD" w:rsidRDefault="003D4BAD" w:rsidP="003D4BAD">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lastRenderedPageBreak/>
                    <w:t>2.   </w:t>
                  </w:r>
                  <w:r w:rsidRPr="005648E0">
                    <w:rPr>
                      <w:rFonts w:ascii="inherit" w:hAnsi="inherit"/>
                      <w:color w:val="000000"/>
                    </w:rPr>
                    <w:t>Цей Регламент не застосовують до надання довірчих послуг, що їх використовують винятково в закритих системах, що з’являються на підставі національного права або угод між визначеною групою учасників</w:t>
                  </w:r>
                  <w:r>
                    <w:rPr>
                      <w:rFonts w:ascii="inherit" w:hAnsi="inherit"/>
                      <w:color w:val="000000"/>
                    </w:rPr>
                    <w:t>.</w:t>
                  </w:r>
                </w:p>
                <w:p w14:paraId="1695766E" w14:textId="77777777" w:rsidR="003D4BAD" w:rsidRDefault="003D4BAD" w:rsidP="003D4BAD">
                  <w:pPr>
                    <w:pStyle w:val="oj-normal"/>
                    <w:shd w:val="clear" w:color="auto" w:fill="FFFFFF"/>
                    <w:spacing w:before="120" w:beforeAutospacing="0" w:after="0" w:afterAutospacing="0"/>
                    <w:jc w:val="both"/>
                    <w:rPr>
                      <w:rFonts w:ascii="inherit" w:hAnsi="inherit"/>
                      <w:b/>
                      <w:bCs/>
                      <w:lang w:val="uk-UA"/>
                    </w:rPr>
                  </w:pPr>
                  <w:r w:rsidRPr="00CB6C63">
                    <w:rPr>
                      <w:rFonts w:ascii="inherit" w:hAnsi="inherit"/>
                      <w:b/>
                      <w:bCs/>
                    </w:rPr>
                    <w:t>3.   </w:t>
                  </w:r>
                  <w:r w:rsidRPr="005648E0">
                    <w:rPr>
                      <w:rFonts w:ascii="inherit" w:hAnsi="inherit"/>
                      <w:b/>
                      <w:bCs/>
                    </w:rPr>
                    <w:t>Цей Регламент не впливає на законодавство Союзу або національне законодавство, пов'язане з укладанням та чинністю договорів, інші юридичні чи процесуальні обов’язки, пов’язаних із формою, або галузевих вимог, пов’язаних із формою</w:t>
                  </w:r>
                  <w:r w:rsidRPr="00CB6C63">
                    <w:rPr>
                      <w:rFonts w:ascii="inherit" w:hAnsi="inherit"/>
                      <w:b/>
                      <w:bCs/>
                    </w:rPr>
                    <w:t>.</w:t>
                  </w:r>
                </w:p>
                <w:p w14:paraId="7EED22F0" w14:textId="77777777" w:rsidR="003D4BAD" w:rsidRPr="005648E0" w:rsidRDefault="003D4BAD" w:rsidP="003D4BAD">
                  <w:pPr>
                    <w:pStyle w:val="oj-normal"/>
                    <w:spacing w:before="120"/>
                    <w:ind w:right="30"/>
                    <w:jc w:val="both"/>
                    <w:rPr>
                      <w:rFonts w:ascii="inherit" w:hAnsi="inherit"/>
                      <w:b/>
                      <w:bCs/>
                    </w:rPr>
                  </w:pPr>
                  <w:r w:rsidRPr="00CB6C63">
                    <w:rPr>
                      <w:rFonts w:ascii="inherit" w:hAnsi="inherit"/>
                      <w:b/>
                      <w:bCs/>
                    </w:rPr>
                    <w:t>4.   </w:t>
                  </w:r>
                  <w:r w:rsidRPr="005648E0">
                    <w:rPr>
                      <w:rFonts w:ascii="inherit" w:hAnsi="inherit"/>
                      <w:b/>
                      <w:bCs/>
                    </w:rPr>
                    <w:t xml:space="preserve">Цей Регламент не суперечить Регламенту (ЄС) 2016/679 Європейського Парламенту та Ради (*). </w:t>
                  </w:r>
                </w:p>
                <w:p w14:paraId="6A624E3E" w14:textId="77777777" w:rsidR="003D4BAD" w:rsidRPr="005648E0" w:rsidRDefault="003D4BAD" w:rsidP="003D4BAD">
                  <w:pPr>
                    <w:pStyle w:val="oj-normal"/>
                    <w:spacing w:before="120" w:beforeAutospacing="0" w:after="0" w:afterAutospacing="0"/>
                    <w:ind w:right="30"/>
                    <w:jc w:val="both"/>
                    <w:rPr>
                      <w:rFonts w:ascii="inherit" w:hAnsi="inherit"/>
                    </w:rPr>
                  </w:pPr>
                  <w:r w:rsidRPr="005648E0">
                    <w:rPr>
                      <w:rFonts w:ascii="inherit" w:hAnsi="inherit"/>
                      <w:sz w:val="19"/>
                      <w:szCs w:val="19"/>
                    </w:rPr>
                    <w:t>(*) Регламент (ЄС) 2016/679 Європейського Парламенту та Ради від 27 квітня 2016 року про захист фізичних осіб при обробці персональних даних і про вільний рух таких даних та про скасування Директиви 95/46/ЄС (Загальний регламент про захист даних) (OJ L 119, 4.5.2016, с. 1)</w:t>
                  </w:r>
                </w:p>
              </w:tc>
            </w:tr>
          </w:tbl>
          <w:p w14:paraId="1BAF7A56" w14:textId="77777777" w:rsidR="003D4BAD" w:rsidRDefault="003D4BAD"/>
        </w:tc>
      </w:tr>
      <w:tr w:rsidR="003D4BAD" w14:paraId="7D6DDB93" w14:textId="77777777" w:rsidTr="008261E4">
        <w:tc>
          <w:tcPr>
            <w:tcW w:w="7832" w:type="dxa"/>
          </w:tcPr>
          <w:p w14:paraId="373DD945" w14:textId="77777777" w:rsidR="003D4BAD" w:rsidRDefault="003D4BAD" w:rsidP="003D4BAD">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3</w:t>
            </w:r>
          </w:p>
          <w:p w14:paraId="5AC4EF93" w14:textId="77777777" w:rsidR="003D4BAD" w:rsidRDefault="003D4BAD" w:rsidP="003D4BAD">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Definitions</w:t>
            </w:r>
          </w:p>
          <w:p w14:paraId="5027CD7E" w14:textId="77777777" w:rsidR="003D4BAD" w:rsidRDefault="003D4BAD" w:rsidP="003D4BAD">
            <w:pPr>
              <w:pStyle w:val="oj-normal"/>
              <w:shd w:val="clear" w:color="auto" w:fill="FFFFFF"/>
              <w:spacing w:before="120" w:beforeAutospacing="0" w:after="0" w:afterAutospacing="0"/>
              <w:jc w:val="both"/>
              <w:rPr>
                <w:rFonts w:ascii="inherit" w:hAnsi="inherit"/>
                <w:color w:val="000000"/>
                <w:lang w:val="uk-UA"/>
              </w:rPr>
            </w:pPr>
          </w:p>
          <w:p w14:paraId="2203349D" w14:textId="77777777" w:rsidR="003D4BAD" w:rsidRPr="00614ED6" w:rsidRDefault="003D4BAD" w:rsidP="003D4BAD">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For the purposes of this Regulation, the following definitions apply:</w:t>
            </w:r>
          </w:p>
          <w:tbl>
            <w:tblPr>
              <w:tblW w:w="5000" w:type="pct"/>
              <w:tblCellMar>
                <w:left w:w="0" w:type="dxa"/>
                <w:right w:w="0" w:type="dxa"/>
              </w:tblCellMar>
              <w:tblLook w:val="04A0" w:firstRow="1" w:lastRow="0" w:firstColumn="1" w:lastColumn="0" w:noHBand="0" w:noVBand="1"/>
            </w:tblPr>
            <w:tblGrid>
              <w:gridCol w:w="434"/>
              <w:gridCol w:w="7078"/>
            </w:tblGrid>
            <w:tr w:rsidR="003D4BAD" w14:paraId="7A78AE3A" w14:textId="77777777" w:rsidTr="00423F27">
              <w:tc>
                <w:tcPr>
                  <w:tcW w:w="452" w:type="dxa"/>
                  <w:shd w:val="clear" w:color="auto" w:fill="auto"/>
                  <w:hideMark/>
                </w:tcPr>
                <w:p w14:paraId="70063CB4" w14:textId="77777777" w:rsidR="003D4BAD" w:rsidRDefault="003D4BAD" w:rsidP="003D4BAD">
                  <w:pPr>
                    <w:pStyle w:val="oj-normal"/>
                    <w:spacing w:before="120" w:beforeAutospacing="0" w:after="0" w:afterAutospacing="0"/>
                    <w:ind w:right="30"/>
                    <w:jc w:val="both"/>
                    <w:rPr>
                      <w:rFonts w:ascii="inherit" w:hAnsi="inherit"/>
                    </w:rPr>
                  </w:pPr>
                </w:p>
              </w:tc>
              <w:tc>
                <w:tcPr>
                  <w:tcW w:w="7266" w:type="dxa"/>
                  <w:shd w:val="clear" w:color="auto" w:fill="auto"/>
                  <w:hideMark/>
                </w:tcPr>
                <w:p w14:paraId="3A53C525" w14:textId="77777777" w:rsidR="003D4BAD" w:rsidRPr="00614ED6" w:rsidRDefault="003D4BAD" w:rsidP="003D4BAD">
                  <w:pPr>
                    <w:pStyle w:val="oj-normal"/>
                    <w:spacing w:before="120" w:beforeAutospacing="0" w:after="0" w:afterAutospacing="0"/>
                    <w:ind w:right="30"/>
                    <w:jc w:val="both"/>
                    <w:rPr>
                      <w:rFonts w:ascii="inherit" w:hAnsi="inherit"/>
                      <w:sz w:val="2"/>
                      <w:szCs w:val="2"/>
                    </w:rPr>
                  </w:pPr>
                </w:p>
                <w:tbl>
                  <w:tblPr>
                    <w:tblW w:w="4924" w:type="pct"/>
                    <w:tblCellMar>
                      <w:left w:w="0" w:type="dxa"/>
                      <w:right w:w="0" w:type="dxa"/>
                    </w:tblCellMar>
                    <w:tblLook w:val="04A0" w:firstRow="1" w:lastRow="0" w:firstColumn="1" w:lastColumn="0" w:noHBand="0" w:noVBand="1"/>
                  </w:tblPr>
                  <w:tblGrid>
                    <w:gridCol w:w="544"/>
                    <w:gridCol w:w="6426"/>
                  </w:tblGrid>
                  <w:tr w:rsidR="003D4BAD" w14:paraId="69D24DD1" w14:textId="77777777" w:rsidTr="00423F27">
                    <w:tc>
                      <w:tcPr>
                        <w:tcW w:w="7548" w:type="dxa"/>
                        <w:gridSpan w:val="2"/>
                        <w:shd w:val="clear" w:color="auto" w:fill="auto"/>
                        <w:hideMark/>
                      </w:tcPr>
                      <w:p w14:paraId="3ABEEABE" w14:textId="77777777" w:rsidR="003D4BAD" w:rsidRPr="00614ED6" w:rsidRDefault="003D4BAD" w:rsidP="003D4BAD">
                        <w:pPr>
                          <w:pStyle w:val="oj-normal"/>
                          <w:spacing w:before="120" w:beforeAutospacing="0" w:after="0" w:afterAutospacing="0"/>
                          <w:ind w:right="30"/>
                          <w:jc w:val="both"/>
                          <w:rPr>
                            <w:rFonts w:ascii="inherit" w:hAnsi="inherit"/>
                            <w:sz w:val="2"/>
                            <w:szCs w:val="2"/>
                          </w:rPr>
                        </w:pPr>
                      </w:p>
                      <w:tbl>
                        <w:tblPr>
                          <w:tblW w:w="5000" w:type="pct"/>
                          <w:tblCellMar>
                            <w:left w:w="0" w:type="dxa"/>
                            <w:right w:w="0" w:type="dxa"/>
                          </w:tblCellMar>
                          <w:tblLook w:val="04A0" w:firstRow="1" w:lastRow="0" w:firstColumn="1" w:lastColumn="0" w:noHBand="0" w:noVBand="1"/>
                        </w:tblPr>
                        <w:tblGrid>
                          <w:gridCol w:w="460"/>
                          <w:gridCol w:w="6510"/>
                        </w:tblGrid>
                        <w:tr w:rsidR="003D4BAD" w14:paraId="0DC00BC9" w14:textId="77777777" w:rsidTr="00423F27">
                          <w:tc>
                            <w:tcPr>
                              <w:tcW w:w="468" w:type="dxa"/>
                              <w:shd w:val="clear" w:color="auto" w:fill="auto"/>
                              <w:hideMark/>
                            </w:tcPr>
                            <w:p w14:paraId="49404DBE"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(1)</w:t>
                              </w:r>
                            </w:p>
                          </w:tc>
                          <w:tc>
                            <w:tcPr>
                              <w:tcW w:w="6842" w:type="dxa"/>
                              <w:shd w:val="clear" w:color="auto" w:fill="auto"/>
                              <w:hideMark/>
                            </w:tcPr>
                            <w:p w14:paraId="42F3603E"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 xml:space="preserve">“electronic identification” means the process of using person identification data in electronic form uniquely representing either a natural or legal person, or a natural person representing </w:t>
                              </w:r>
                              <w:r w:rsidRPr="00CB6C63">
                                <w:rPr>
                                  <w:rFonts w:ascii="inherit" w:hAnsi="inherit"/>
                                  <w:b/>
                                  <w:bCs/>
                                </w:rPr>
                                <w:t xml:space="preserve">another natural person or </w:t>
                              </w:r>
                              <w:r>
                                <w:rPr>
                                  <w:rFonts w:ascii="inherit" w:hAnsi="inherit"/>
                                </w:rPr>
                                <w:t>a legal person;</w:t>
                              </w:r>
                            </w:p>
                          </w:tc>
                        </w:tr>
                      </w:tbl>
                      <w:p w14:paraId="1B90C8A8" w14:textId="77777777" w:rsidR="003D4BAD" w:rsidRDefault="003D4BAD" w:rsidP="003D4BAD">
                        <w:pPr>
                          <w:ind w:right="30"/>
                          <w:rPr>
                            <w:rFonts w:ascii="inherit" w:hAnsi="inherit"/>
                            <w:vanish/>
                          </w:rPr>
                        </w:pPr>
                      </w:p>
                      <w:tbl>
                        <w:tblPr>
                          <w:tblW w:w="5000" w:type="pct"/>
                          <w:tblCellMar>
                            <w:left w:w="0" w:type="dxa"/>
                            <w:right w:w="0" w:type="dxa"/>
                          </w:tblCellMar>
                          <w:tblLook w:val="04A0" w:firstRow="1" w:lastRow="0" w:firstColumn="1" w:lastColumn="0" w:noHBand="0" w:noVBand="1"/>
                        </w:tblPr>
                        <w:tblGrid>
                          <w:gridCol w:w="350"/>
                          <w:gridCol w:w="6620"/>
                        </w:tblGrid>
                        <w:tr w:rsidR="003D4BAD" w14:paraId="1E2C9328" w14:textId="77777777" w:rsidTr="00423F27">
                          <w:tc>
                            <w:tcPr>
                              <w:tcW w:w="341" w:type="dxa"/>
                              <w:shd w:val="clear" w:color="auto" w:fill="auto"/>
                              <w:hideMark/>
                            </w:tcPr>
                            <w:p w14:paraId="1C6E9612"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(2)</w:t>
                              </w:r>
                            </w:p>
                          </w:tc>
                          <w:tc>
                            <w:tcPr>
                              <w:tcW w:w="6556" w:type="dxa"/>
                              <w:shd w:val="clear" w:color="auto" w:fill="auto"/>
                              <w:hideMark/>
                            </w:tcPr>
                            <w:p w14:paraId="597FFD7D"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 xml:space="preserve">“electronic identification means” means a material and/or immaterial unit containing person identification data and which is used for authentication for an online service </w:t>
                              </w:r>
                              <w:r w:rsidRPr="00CB6C63">
                                <w:rPr>
                                  <w:rFonts w:ascii="inherit" w:hAnsi="inherit"/>
                                  <w:b/>
                                  <w:bCs/>
                                </w:rPr>
                                <w:t>or, where appropriate, for an offline service;</w:t>
                              </w:r>
                            </w:p>
                          </w:tc>
                        </w:tr>
                      </w:tbl>
                      <w:p w14:paraId="2F162AD7" w14:textId="77777777" w:rsidR="003D4BAD" w:rsidRDefault="003D4BAD" w:rsidP="003D4BAD">
                        <w:pPr>
                          <w:ind w:right="30"/>
                          <w:rPr>
                            <w:rFonts w:ascii="inherit" w:hAnsi="inherit"/>
                            <w:vanish/>
                          </w:rPr>
                        </w:pPr>
                      </w:p>
                      <w:tbl>
                        <w:tblPr>
                          <w:tblW w:w="5000" w:type="pct"/>
                          <w:tblCellMar>
                            <w:left w:w="0" w:type="dxa"/>
                            <w:right w:w="0" w:type="dxa"/>
                          </w:tblCellMar>
                          <w:tblLook w:val="04A0" w:firstRow="1" w:lastRow="0" w:firstColumn="1" w:lastColumn="0" w:noHBand="0" w:noVBand="1"/>
                        </w:tblPr>
                        <w:tblGrid>
                          <w:gridCol w:w="350"/>
                          <w:gridCol w:w="6620"/>
                        </w:tblGrid>
                        <w:tr w:rsidR="003D4BAD" w14:paraId="4ABDD8E6" w14:textId="77777777" w:rsidTr="00423F27">
                          <w:tc>
                            <w:tcPr>
                              <w:tcW w:w="341" w:type="dxa"/>
                              <w:shd w:val="clear" w:color="auto" w:fill="auto"/>
                              <w:hideMark/>
                            </w:tcPr>
                            <w:p w14:paraId="007654A0"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lastRenderedPageBreak/>
                                <w:t>(3)</w:t>
                              </w:r>
                            </w:p>
                          </w:tc>
                          <w:tc>
                            <w:tcPr>
                              <w:tcW w:w="6556" w:type="dxa"/>
                              <w:shd w:val="clear" w:color="auto" w:fill="auto"/>
                              <w:hideMark/>
                            </w:tcPr>
                            <w:p w14:paraId="56991B6C"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 xml:space="preserve">“person identification data” means a set of data </w:t>
                              </w:r>
                              <w:r w:rsidRPr="00CB6C63">
                                <w:rPr>
                                  <w:rFonts w:ascii="inherit" w:hAnsi="inherit"/>
                                  <w:b/>
                                  <w:bCs/>
                                </w:rPr>
                                <w:t>that is issued in accordance with Union or national law and that enables the establishmen</w:t>
                              </w:r>
                              <w:r>
                                <w:rPr>
                                  <w:rFonts w:ascii="inherit" w:hAnsi="inherit"/>
                                </w:rPr>
                                <w:t xml:space="preserve">t of the identity of a natural or legal person, or of a natural person representing </w:t>
                              </w:r>
                              <w:r w:rsidRPr="00CB6C63">
                                <w:rPr>
                                  <w:rFonts w:ascii="inherit" w:hAnsi="inherit"/>
                                  <w:b/>
                                  <w:bCs/>
                                </w:rPr>
                                <w:t>another natural person or</w:t>
                              </w:r>
                              <w:r>
                                <w:rPr>
                                  <w:rFonts w:ascii="inherit" w:hAnsi="inherit"/>
                                </w:rPr>
                                <w:t xml:space="preserve"> a legal person.</w:t>
                              </w:r>
                            </w:p>
                          </w:tc>
                        </w:tr>
                      </w:tbl>
                      <w:p w14:paraId="015493CE" w14:textId="77777777" w:rsidR="003D4BAD" w:rsidRPr="00C47D56" w:rsidRDefault="003D4BAD" w:rsidP="003D4BAD">
                        <w:pPr>
                          <w:ind w:right="30"/>
                          <w:rPr>
                            <w:rFonts w:ascii="inherit" w:hAnsi="inherit"/>
                            <w:vanish/>
                          </w:rPr>
                        </w:pPr>
                      </w:p>
                      <w:tbl>
                        <w:tblPr>
                          <w:tblW w:w="5000" w:type="pct"/>
                          <w:tblCellMar>
                            <w:left w:w="0" w:type="dxa"/>
                            <w:right w:w="0" w:type="dxa"/>
                          </w:tblCellMar>
                          <w:tblLook w:val="04A0" w:firstRow="1" w:lastRow="0" w:firstColumn="1" w:lastColumn="0" w:noHBand="0" w:noVBand="1"/>
                        </w:tblPr>
                        <w:tblGrid>
                          <w:gridCol w:w="350"/>
                          <w:gridCol w:w="6620"/>
                        </w:tblGrid>
                        <w:tr w:rsidR="003D4BAD" w14:paraId="2A80FF6A" w14:textId="77777777" w:rsidTr="00423F27">
                          <w:tc>
                            <w:tcPr>
                              <w:tcW w:w="341" w:type="dxa"/>
                              <w:shd w:val="clear" w:color="auto" w:fill="auto"/>
                              <w:hideMark/>
                            </w:tcPr>
                            <w:p w14:paraId="24B7078D"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(4)</w:t>
                              </w:r>
                            </w:p>
                          </w:tc>
                          <w:tc>
                            <w:tcPr>
                              <w:tcW w:w="6556" w:type="dxa"/>
                              <w:shd w:val="clear" w:color="auto" w:fill="auto"/>
                              <w:hideMark/>
                            </w:tcPr>
                            <w:p w14:paraId="1CA96B2B"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 xml:space="preserve">“electronic identification scheme” means a system for electronic identification under which electronic identification means are issued to natural or legal persons or natural persons representing </w:t>
                              </w:r>
                              <w:r w:rsidRPr="00CB6C63">
                                <w:rPr>
                                  <w:rFonts w:ascii="inherit" w:hAnsi="inherit"/>
                                  <w:b/>
                                  <w:bCs/>
                                </w:rPr>
                                <w:t xml:space="preserve">other natural persons or </w:t>
                              </w:r>
                              <w:r>
                                <w:rPr>
                                  <w:rFonts w:ascii="inherit" w:hAnsi="inherit"/>
                                </w:rPr>
                                <w:t>legal persons;</w:t>
                              </w:r>
                            </w:p>
                          </w:tc>
                        </w:tr>
                      </w:tbl>
                      <w:p w14:paraId="149D5F57" w14:textId="77777777" w:rsidR="003D4BAD" w:rsidRPr="00C47D56" w:rsidRDefault="003D4BAD" w:rsidP="003D4BAD">
                        <w:pPr>
                          <w:ind w:right="30"/>
                          <w:rPr>
                            <w:rFonts w:ascii="inherit" w:hAnsi="inherit"/>
                            <w:vanish/>
                          </w:rPr>
                        </w:pPr>
                      </w:p>
                      <w:tbl>
                        <w:tblPr>
                          <w:tblW w:w="5000" w:type="pct"/>
                          <w:tblCellMar>
                            <w:left w:w="0" w:type="dxa"/>
                            <w:right w:w="0" w:type="dxa"/>
                          </w:tblCellMar>
                          <w:tblLook w:val="04A0" w:firstRow="1" w:lastRow="0" w:firstColumn="1" w:lastColumn="0" w:noHBand="0" w:noVBand="1"/>
                        </w:tblPr>
                        <w:tblGrid>
                          <w:gridCol w:w="350"/>
                          <w:gridCol w:w="6620"/>
                        </w:tblGrid>
                        <w:tr w:rsidR="003D4BAD" w14:paraId="6AD5C675" w14:textId="77777777" w:rsidTr="00423F27">
                          <w:tc>
                            <w:tcPr>
                              <w:tcW w:w="341" w:type="dxa"/>
                              <w:shd w:val="clear" w:color="auto" w:fill="auto"/>
                              <w:hideMark/>
                            </w:tcPr>
                            <w:p w14:paraId="745F436A"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(5)</w:t>
                              </w:r>
                            </w:p>
                          </w:tc>
                          <w:tc>
                            <w:tcPr>
                              <w:tcW w:w="6556" w:type="dxa"/>
                              <w:shd w:val="clear" w:color="auto" w:fill="auto"/>
                              <w:hideMark/>
                            </w:tcPr>
                            <w:p w14:paraId="05AA218D"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 xml:space="preserve">“authentication” means an electronic process that enables </w:t>
                              </w:r>
                              <w:r w:rsidRPr="00CB6C63">
                                <w:rPr>
                                  <w:rFonts w:ascii="inherit" w:hAnsi="inherit"/>
                                  <w:b/>
                                  <w:bCs/>
                                </w:rPr>
                                <w:t>the confirmation of the electronic identification</w:t>
                              </w:r>
                              <w:r>
                                <w:rPr>
                                  <w:rFonts w:ascii="inherit" w:hAnsi="inherit"/>
                                </w:rPr>
                                <w:t xml:space="preserve"> of a natural or legal person or the confirmation of the origin and integrity of data in electronic form;’;</w:t>
                              </w:r>
                            </w:p>
                          </w:tc>
                        </w:tr>
                      </w:tbl>
                      <w:p w14:paraId="262B651A" w14:textId="77777777" w:rsidR="003D4BAD" w:rsidRDefault="003D4BAD" w:rsidP="003D4BAD">
                        <w:pPr>
                          <w:ind w:right="30"/>
                          <w:rPr>
                            <w:rFonts w:ascii="inherit" w:hAnsi="inherit"/>
                          </w:rPr>
                        </w:pPr>
                      </w:p>
                    </w:tc>
                  </w:tr>
                  <w:tr w:rsidR="003D4BAD" w14:paraId="55E5557C" w14:textId="77777777" w:rsidTr="00423F27">
                    <w:tc>
                      <w:tcPr>
                        <w:tcW w:w="7548" w:type="dxa"/>
                        <w:gridSpan w:val="2"/>
                        <w:shd w:val="clear" w:color="auto" w:fill="auto"/>
                      </w:tcPr>
                      <w:p w14:paraId="44002DAE" w14:textId="77777777" w:rsidR="003D4BAD" w:rsidRPr="00B42CC1" w:rsidRDefault="003D4BAD" w:rsidP="003D4BAD">
                        <w:pPr>
                          <w:pStyle w:val="oj-normal"/>
                          <w:spacing w:before="120" w:beforeAutospacing="0" w:after="0" w:afterAutospacing="0"/>
                          <w:ind w:right="30"/>
                          <w:jc w:val="both"/>
                          <w:rPr>
                            <w:rFonts w:ascii="inherit" w:hAnsi="inherit"/>
                            <w:sz w:val="20"/>
                            <w:szCs w:val="20"/>
                          </w:rPr>
                        </w:pPr>
                      </w:p>
                    </w:tc>
                  </w:tr>
                  <w:tr w:rsidR="003D4BAD" w14:paraId="23950F56" w14:textId="77777777" w:rsidTr="00423F27">
                    <w:tc>
                      <w:tcPr>
                        <w:tcW w:w="7548" w:type="dxa"/>
                        <w:gridSpan w:val="2"/>
                        <w:shd w:val="clear" w:color="auto" w:fill="auto"/>
                      </w:tcPr>
                      <w:tbl>
                        <w:tblPr>
                          <w:tblW w:w="5000" w:type="pct"/>
                          <w:tblCellMar>
                            <w:left w:w="0" w:type="dxa"/>
                            <w:right w:w="0" w:type="dxa"/>
                          </w:tblCellMar>
                          <w:tblLook w:val="04A0" w:firstRow="1" w:lastRow="0" w:firstColumn="1" w:lastColumn="0" w:noHBand="0" w:noVBand="1"/>
                        </w:tblPr>
                        <w:tblGrid>
                          <w:gridCol w:w="552"/>
                          <w:gridCol w:w="6418"/>
                        </w:tblGrid>
                        <w:tr w:rsidR="003D4BAD" w14:paraId="553F0853" w14:textId="77777777" w:rsidTr="00423F27">
                          <w:tc>
                            <w:tcPr>
                              <w:tcW w:w="558" w:type="dxa"/>
                              <w:shd w:val="clear" w:color="auto" w:fill="auto"/>
                              <w:hideMark/>
                            </w:tcPr>
                            <w:p w14:paraId="5A0D57C1"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(5</w:t>
                              </w:r>
                              <w:r>
                                <w:rPr>
                                  <w:rFonts w:ascii="inherit" w:hAnsi="inherit"/>
                                  <w:lang w:val="uk-UA"/>
                                </w:rPr>
                                <w:t>а</w:t>
                              </w:r>
                              <w:r>
                                <w:rPr>
                                  <w:rFonts w:ascii="inherit" w:hAnsi="inherit"/>
                                </w:rPr>
                                <w:t>)</w:t>
                              </w:r>
                            </w:p>
                          </w:tc>
                          <w:tc>
                            <w:tcPr>
                              <w:tcW w:w="6780" w:type="dxa"/>
                              <w:shd w:val="clear" w:color="auto" w:fill="auto"/>
                              <w:hideMark/>
                            </w:tcPr>
                            <w:p w14:paraId="7BA62B33" w14:textId="77777777" w:rsidR="003D4BAD" w:rsidRDefault="003D4BAD" w:rsidP="003D4BAD">
                              <w:pPr>
                                <w:pStyle w:val="oj-normal"/>
                                <w:spacing w:before="120" w:beforeAutospacing="0" w:after="0" w:afterAutospacing="0"/>
                                <w:ind w:right="30"/>
                                <w:jc w:val="both"/>
                                <w:rPr>
                                  <w:rFonts w:ascii="inherit" w:hAnsi="inherit"/>
                                  <w:b/>
                                  <w:bCs/>
                                  <w:lang w:val="uk-UA"/>
                                </w:rPr>
                              </w:pPr>
                              <w:r w:rsidRPr="00CB6C63">
                                <w:rPr>
                                  <w:rFonts w:ascii="inherit" w:hAnsi="inherit"/>
                                  <w:b/>
                                  <w:bCs/>
                                </w:rPr>
                                <w:t>“user” means a natural or legal person, or a natural person representing another natural person or a legal person, that uses trust services or electronic identification means provided in accordance with this Regulation;</w:t>
                              </w:r>
                            </w:p>
                            <w:p w14:paraId="22814BA0" w14:textId="6D90CA85" w:rsidR="00C47D56" w:rsidRPr="00C47D56" w:rsidRDefault="00C47D56" w:rsidP="003D4BAD">
                              <w:pPr>
                                <w:pStyle w:val="oj-normal"/>
                                <w:spacing w:before="120" w:beforeAutospacing="0" w:after="0" w:afterAutospacing="0"/>
                                <w:ind w:right="30"/>
                                <w:jc w:val="both"/>
                                <w:rPr>
                                  <w:rFonts w:ascii="inherit" w:hAnsi="inherit"/>
                                  <w:b/>
                                  <w:bCs/>
                                  <w:lang w:val="uk-UA"/>
                                </w:rPr>
                              </w:pPr>
                            </w:p>
                          </w:tc>
                        </w:tr>
                      </w:tbl>
                      <w:p w14:paraId="6E2F31C4" w14:textId="77777777" w:rsidR="003D4BAD" w:rsidRPr="00B42CC1" w:rsidRDefault="003D4BAD" w:rsidP="003D4BAD">
                        <w:pPr>
                          <w:pStyle w:val="oj-normal"/>
                          <w:spacing w:before="120" w:beforeAutospacing="0" w:after="0" w:afterAutospacing="0"/>
                          <w:ind w:right="30"/>
                          <w:jc w:val="both"/>
                          <w:rPr>
                            <w:rFonts w:ascii="inherit" w:hAnsi="inherit"/>
                            <w:sz w:val="20"/>
                            <w:szCs w:val="20"/>
                            <w:lang w:val="uk-UA"/>
                          </w:rPr>
                        </w:pPr>
                      </w:p>
                    </w:tc>
                  </w:tr>
                  <w:tr w:rsidR="003D4BAD" w14:paraId="2A814CB7" w14:textId="77777777" w:rsidTr="00423F27">
                    <w:tc>
                      <w:tcPr>
                        <w:tcW w:w="548" w:type="dxa"/>
                        <w:shd w:val="clear" w:color="auto" w:fill="auto"/>
                        <w:hideMark/>
                      </w:tcPr>
                      <w:p w14:paraId="287A15B5"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w:t>
                        </w:r>
                        <w:r>
                          <w:rPr>
                            <w:rFonts w:ascii="inherit" w:hAnsi="inherit"/>
                            <w:lang w:val="uk-UA"/>
                          </w:rPr>
                          <w:t>6</w:t>
                        </w:r>
                        <w:r>
                          <w:rPr>
                            <w:rFonts w:ascii="inherit" w:hAnsi="inherit"/>
                          </w:rPr>
                          <w:t>)</w:t>
                        </w:r>
                      </w:p>
                    </w:tc>
                    <w:tc>
                      <w:tcPr>
                        <w:tcW w:w="7000" w:type="dxa"/>
                        <w:shd w:val="clear" w:color="auto" w:fill="auto"/>
                        <w:hideMark/>
                      </w:tcPr>
                      <w:p w14:paraId="7B1D34D8" w14:textId="51A8895F" w:rsidR="003D4BAD" w:rsidRPr="00C47D56" w:rsidRDefault="003D4BAD" w:rsidP="003D4BAD">
                        <w:pPr>
                          <w:pStyle w:val="oj-normal"/>
                          <w:spacing w:before="120" w:beforeAutospacing="0" w:after="0" w:afterAutospacing="0"/>
                          <w:ind w:right="195"/>
                          <w:jc w:val="both"/>
                          <w:rPr>
                            <w:rFonts w:ascii="inherit" w:hAnsi="inherit"/>
                            <w:lang w:val="uk-UA"/>
                          </w:rPr>
                        </w:pPr>
                        <w:r>
                          <w:rPr>
                            <w:rFonts w:ascii="inherit" w:hAnsi="inherit"/>
                          </w:rPr>
                          <w:t xml:space="preserve">“relying party” means a natural or legal person that relies upon electronic identification, </w:t>
                        </w:r>
                        <w:r w:rsidRPr="00CB6C63">
                          <w:rPr>
                            <w:rFonts w:ascii="inherit" w:hAnsi="inherit"/>
                            <w:b/>
                            <w:bCs/>
                          </w:rPr>
                          <w:t>European Digital Identity Wallets or other electronic identification means,</w:t>
                        </w:r>
                        <w:r>
                          <w:rPr>
                            <w:rFonts w:ascii="inherit" w:hAnsi="inherit"/>
                          </w:rPr>
                          <w:t xml:space="preserve"> or upon a trust service;</w:t>
                        </w:r>
                      </w:p>
                    </w:tc>
                  </w:tr>
                  <w:tr w:rsidR="003D4BAD" w14:paraId="1CABFCD8" w14:textId="77777777" w:rsidTr="00423F27">
                    <w:tc>
                      <w:tcPr>
                        <w:tcW w:w="548" w:type="dxa"/>
                        <w:shd w:val="clear" w:color="auto" w:fill="auto"/>
                        <w:hideMark/>
                      </w:tcPr>
                      <w:p w14:paraId="3D68C0E7"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w:t>
                        </w:r>
                        <w:r>
                          <w:rPr>
                            <w:rFonts w:ascii="inherit" w:hAnsi="inherit"/>
                            <w:lang w:val="uk-UA"/>
                          </w:rPr>
                          <w:t>7</w:t>
                        </w:r>
                        <w:r>
                          <w:rPr>
                            <w:rFonts w:ascii="inherit" w:hAnsi="inherit"/>
                          </w:rPr>
                          <w:t>)</w:t>
                        </w:r>
                      </w:p>
                    </w:tc>
                    <w:tc>
                      <w:tcPr>
                        <w:tcW w:w="7000" w:type="dxa"/>
                        <w:shd w:val="clear" w:color="auto" w:fill="auto"/>
                        <w:hideMark/>
                      </w:tcPr>
                      <w:p w14:paraId="52C64E05" w14:textId="6875C273"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‘public sector body’ means a state, regional or local authority, a body governed by public law or an association formed by one or several such authorities or one or several such bodies governed by public law, or a private entity mandated by at least one of those authorities, bodies or associations to provide public services, when acting under such a mandate;</w:t>
                        </w:r>
                      </w:p>
                    </w:tc>
                  </w:tr>
                  <w:tr w:rsidR="003D4BAD" w14:paraId="64B34D91" w14:textId="77777777" w:rsidTr="00423F27">
                    <w:tc>
                      <w:tcPr>
                        <w:tcW w:w="548" w:type="dxa"/>
                        <w:shd w:val="clear" w:color="auto" w:fill="auto"/>
                        <w:hideMark/>
                      </w:tcPr>
                      <w:p w14:paraId="0D0FBAF2"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lastRenderedPageBreak/>
                          <w:t>(</w:t>
                        </w:r>
                        <w:r>
                          <w:rPr>
                            <w:rFonts w:ascii="inherit" w:hAnsi="inherit"/>
                            <w:lang w:val="uk-UA"/>
                          </w:rPr>
                          <w:t>8</w:t>
                        </w:r>
                        <w:r>
                          <w:rPr>
                            <w:rFonts w:ascii="inherit" w:hAnsi="inherit"/>
                          </w:rPr>
                          <w:t>)</w:t>
                        </w:r>
                      </w:p>
                    </w:tc>
                    <w:tc>
                      <w:tcPr>
                        <w:tcW w:w="7000" w:type="dxa"/>
                        <w:shd w:val="clear" w:color="auto" w:fill="auto"/>
                        <w:hideMark/>
                      </w:tcPr>
                      <w:p w14:paraId="2F838C8A" w14:textId="77777777" w:rsidR="003D4BAD" w:rsidRPr="00C4661B" w:rsidRDefault="003D4BAD" w:rsidP="003D4BAD">
                        <w:pPr>
                          <w:pStyle w:val="oj-normal"/>
                          <w:spacing w:before="120" w:beforeAutospacing="0" w:after="0" w:afterAutospacing="0"/>
                          <w:ind w:right="30"/>
                          <w:jc w:val="both"/>
                          <w:rPr>
                            <w:rFonts w:ascii="inherit" w:hAnsi="inherit"/>
                          </w:rPr>
                        </w:pPr>
                        <w:r>
                          <w:rPr>
                            <w:rFonts w:ascii="inherit" w:hAnsi="inherit"/>
                          </w:rPr>
                          <w:t>‘body governed by public law’ means a body defined in point (4) of Article 2(1) of Directive 2014/24/EU of the European Parliament and of the Council </w:t>
                        </w:r>
                        <w:hyperlink r:id="rId11" w:anchor="ntr15-L_2014257EN.01007301-E0015" w:history="1">
                          <w:r>
                            <w:rPr>
                              <w:rStyle w:val="af"/>
                              <w:rFonts w:ascii="inherit" w:eastAsiaTheme="majorEastAsia" w:hAnsi="inherit"/>
                              <w:color w:val="337AB7"/>
                            </w:rPr>
                            <w:t>(</w:t>
                          </w:r>
                          <w:r>
                            <w:rPr>
                              <w:rStyle w:val="oj-super"/>
                              <w:rFonts w:ascii="inherit" w:eastAsiaTheme="majorEastAsia" w:hAnsi="inherit"/>
                              <w:color w:val="337AB7"/>
                              <w:sz w:val="17"/>
                              <w:szCs w:val="17"/>
                              <w:vertAlign w:val="superscript"/>
                            </w:rPr>
                            <w:t>15</w:t>
                          </w:r>
                          <w:r>
                            <w:rPr>
                              <w:rStyle w:val="af"/>
                              <w:rFonts w:ascii="inherit" w:eastAsiaTheme="majorEastAsia" w:hAnsi="inherit"/>
                              <w:color w:val="337AB7"/>
                            </w:rPr>
                            <w:t>)</w:t>
                          </w:r>
                        </w:hyperlink>
                        <w:r>
                          <w:rPr>
                            <w:rFonts w:ascii="inherit" w:hAnsi="inherit"/>
                          </w:rPr>
                          <w:t>;</w:t>
                        </w:r>
                      </w:p>
                    </w:tc>
                  </w:tr>
                  <w:tr w:rsidR="003D4BAD" w14:paraId="2BE20AD6" w14:textId="77777777" w:rsidTr="00423F27">
                    <w:tc>
                      <w:tcPr>
                        <w:tcW w:w="548" w:type="dxa"/>
                        <w:shd w:val="clear" w:color="auto" w:fill="auto"/>
                        <w:hideMark/>
                      </w:tcPr>
                      <w:p w14:paraId="4DB39FCC"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w:t>
                        </w:r>
                        <w:r>
                          <w:rPr>
                            <w:rFonts w:ascii="inherit" w:hAnsi="inherit"/>
                            <w:lang w:val="uk-UA"/>
                          </w:rPr>
                          <w:t>9</w:t>
                        </w:r>
                        <w:r>
                          <w:rPr>
                            <w:rFonts w:ascii="inherit" w:hAnsi="inherit"/>
                          </w:rPr>
                          <w:t>)</w:t>
                        </w:r>
                      </w:p>
                    </w:tc>
                    <w:tc>
                      <w:tcPr>
                        <w:tcW w:w="7000" w:type="dxa"/>
                        <w:shd w:val="clear" w:color="auto" w:fill="auto"/>
                        <w:hideMark/>
                      </w:tcPr>
                      <w:p w14:paraId="7F063311" w14:textId="77777777" w:rsidR="003D4BAD" w:rsidRPr="00C4661B" w:rsidRDefault="003D4BAD" w:rsidP="003D4BAD">
                        <w:pPr>
                          <w:pStyle w:val="oj-normal"/>
                          <w:spacing w:before="120" w:beforeAutospacing="0" w:after="0" w:afterAutospacing="0"/>
                          <w:ind w:right="30"/>
                          <w:jc w:val="both"/>
                          <w:rPr>
                            <w:rFonts w:ascii="inherit" w:hAnsi="inherit"/>
                          </w:rPr>
                        </w:pPr>
                        <w:r>
                          <w:rPr>
                            <w:rFonts w:ascii="inherit" w:hAnsi="inherit"/>
                          </w:rPr>
                          <w:t>‘signatory’ means a natural person who creates an electronic signature;</w:t>
                        </w:r>
                      </w:p>
                    </w:tc>
                  </w:tr>
                  <w:tr w:rsidR="003D4BAD" w14:paraId="2DFE901A" w14:textId="77777777" w:rsidTr="00423F27">
                    <w:tc>
                      <w:tcPr>
                        <w:tcW w:w="548" w:type="dxa"/>
                        <w:shd w:val="clear" w:color="auto" w:fill="auto"/>
                        <w:hideMark/>
                      </w:tcPr>
                      <w:p w14:paraId="19C690BB"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w:t>
                        </w:r>
                        <w:r>
                          <w:rPr>
                            <w:rFonts w:ascii="inherit" w:hAnsi="inherit"/>
                            <w:lang w:val="uk-UA"/>
                          </w:rPr>
                          <w:t>10</w:t>
                        </w:r>
                        <w:r>
                          <w:rPr>
                            <w:rFonts w:ascii="inherit" w:hAnsi="inherit"/>
                          </w:rPr>
                          <w:t>)</w:t>
                        </w:r>
                      </w:p>
                    </w:tc>
                    <w:tc>
                      <w:tcPr>
                        <w:tcW w:w="7000" w:type="dxa"/>
                        <w:shd w:val="clear" w:color="auto" w:fill="auto"/>
                        <w:hideMark/>
                      </w:tcPr>
                      <w:p w14:paraId="4BF91745" w14:textId="3A310B27" w:rsidR="003D4BAD" w:rsidRPr="00C47D56" w:rsidRDefault="003D4BAD" w:rsidP="003D4BAD">
                        <w:pPr>
                          <w:pStyle w:val="oj-normal"/>
                          <w:spacing w:before="120" w:beforeAutospacing="0" w:after="0" w:afterAutospacing="0"/>
                          <w:ind w:right="30"/>
                          <w:jc w:val="both"/>
                          <w:rPr>
                            <w:rFonts w:ascii="inherit" w:hAnsi="inherit"/>
                            <w:lang w:val="uk-UA"/>
                          </w:rPr>
                        </w:pPr>
                        <w:r>
                          <w:rPr>
                            <w:rFonts w:ascii="inherit" w:hAnsi="inherit"/>
                          </w:rPr>
                          <w:t>‘electronic signature’ means data in electronic form which is attached to or logically associated with other data in electronic form and which is used by the signatory to sign;</w:t>
                        </w:r>
                      </w:p>
                    </w:tc>
                  </w:tr>
                  <w:tr w:rsidR="003D4BAD" w14:paraId="3B9DFBC5" w14:textId="77777777" w:rsidTr="00423F27">
                    <w:tc>
                      <w:tcPr>
                        <w:tcW w:w="548" w:type="dxa"/>
                        <w:shd w:val="clear" w:color="auto" w:fill="auto"/>
                        <w:hideMark/>
                      </w:tcPr>
                      <w:p w14:paraId="19EB0DB7"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w:t>
                        </w:r>
                        <w:r>
                          <w:rPr>
                            <w:rFonts w:ascii="inherit" w:hAnsi="inherit"/>
                            <w:lang w:val="uk-UA"/>
                          </w:rPr>
                          <w:t>11</w:t>
                        </w:r>
                        <w:r>
                          <w:rPr>
                            <w:rFonts w:ascii="inherit" w:hAnsi="inherit"/>
                          </w:rPr>
                          <w:t>)</w:t>
                        </w:r>
                      </w:p>
                    </w:tc>
                    <w:tc>
                      <w:tcPr>
                        <w:tcW w:w="7000" w:type="dxa"/>
                        <w:shd w:val="clear" w:color="auto" w:fill="auto"/>
                        <w:hideMark/>
                      </w:tcPr>
                      <w:p w14:paraId="025CC27E" w14:textId="794DD6A9" w:rsidR="003D4BAD" w:rsidRPr="00C47D56" w:rsidRDefault="003D4BAD" w:rsidP="003D4BAD">
                        <w:pPr>
                          <w:pStyle w:val="oj-normal"/>
                          <w:spacing w:before="120" w:beforeAutospacing="0" w:after="0" w:afterAutospacing="0"/>
                          <w:ind w:right="30"/>
                          <w:jc w:val="both"/>
                          <w:rPr>
                            <w:rFonts w:ascii="inherit" w:hAnsi="inherit"/>
                            <w:lang w:val="uk-UA"/>
                          </w:rPr>
                        </w:pPr>
                        <w:r>
                          <w:rPr>
                            <w:rFonts w:ascii="inherit" w:hAnsi="inherit"/>
                          </w:rPr>
                          <w:t>‘advanced electronic signature’ means an electronic signature which meets the requirements set out in Article 26;</w:t>
                        </w:r>
                      </w:p>
                    </w:tc>
                  </w:tr>
                  <w:tr w:rsidR="003D4BAD" w14:paraId="6F97C284" w14:textId="77777777" w:rsidTr="00423F27">
                    <w:tc>
                      <w:tcPr>
                        <w:tcW w:w="548" w:type="dxa"/>
                        <w:shd w:val="clear" w:color="auto" w:fill="auto"/>
                        <w:hideMark/>
                      </w:tcPr>
                      <w:p w14:paraId="36D07D8D"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w:t>
                        </w:r>
                        <w:r>
                          <w:rPr>
                            <w:rFonts w:ascii="inherit" w:hAnsi="inherit"/>
                            <w:lang w:val="uk-UA"/>
                          </w:rPr>
                          <w:t>12</w:t>
                        </w:r>
                        <w:r>
                          <w:rPr>
                            <w:rFonts w:ascii="inherit" w:hAnsi="inherit"/>
                          </w:rPr>
                          <w:t>)</w:t>
                        </w:r>
                      </w:p>
                    </w:tc>
                    <w:tc>
                      <w:tcPr>
                        <w:tcW w:w="7000" w:type="dxa"/>
                        <w:shd w:val="clear" w:color="auto" w:fill="auto"/>
                        <w:hideMark/>
                      </w:tcPr>
                      <w:p w14:paraId="37DE8B6E" w14:textId="0685B774" w:rsidR="003D4BAD" w:rsidRPr="00C47D56" w:rsidRDefault="003D4BAD" w:rsidP="003D4BAD">
                        <w:pPr>
                          <w:pStyle w:val="oj-normal"/>
                          <w:spacing w:before="120" w:beforeAutospacing="0" w:after="0" w:afterAutospacing="0"/>
                          <w:ind w:right="30"/>
                          <w:jc w:val="both"/>
                          <w:rPr>
                            <w:rFonts w:ascii="inherit" w:hAnsi="inherit"/>
                            <w:lang w:val="uk-UA"/>
                          </w:rPr>
                        </w:pPr>
                        <w:r>
                          <w:rPr>
                            <w:rFonts w:ascii="inherit" w:hAnsi="inherit"/>
                          </w:rPr>
                          <w:t>‘qualified electronic signature’ means an advanced electronic signature that is created by a qualified electronic signature creation device, and which is based on a qualified certificate for electronic signatures;</w:t>
                        </w:r>
                      </w:p>
                    </w:tc>
                  </w:tr>
                  <w:tr w:rsidR="003D4BAD" w14:paraId="7E9F1A20" w14:textId="77777777" w:rsidTr="00423F27">
                    <w:tc>
                      <w:tcPr>
                        <w:tcW w:w="548" w:type="dxa"/>
                        <w:shd w:val="clear" w:color="auto" w:fill="auto"/>
                        <w:hideMark/>
                      </w:tcPr>
                      <w:p w14:paraId="2C0E2DB4"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w:t>
                        </w:r>
                        <w:r>
                          <w:rPr>
                            <w:rFonts w:ascii="inherit" w:hAnsi="inherit"/>
                            <w:lang w:val="uk-UA"/>
                          </w:rPr>
                          <w:t>13</w:t>
                        </w:r>
                        <w:r>
                          <w:rPr>
                            <w:rFonts w:ascii="inherit" w:hAnsi="inherit"/>
                          </w:rPr>
                          <w:t>)</w:t>
                        </w:r>
                      </w:p>
                    </w:tc>
                    <w:tc>
                      <w:tcPr>
                        <w:tcW w:w="7000" w:type="dxa"/>
                        <w:shd w:val="clear" w:color="auto" w:fill="auto"/>
                        <w:hideMark/>
                      </w:tcPr>
                      <w:p w14:paraId="36FC0D83"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’electronic signature creation data’ means unique data which is used by the signatory to create an electronic signature;</w:t>
                        </w:r>
                      </w:p>
                    </w:tc>
                  </w:tr>
                  <w:tr w:rsidR="003D4BAD" w14:paraId="7AE57DDF" w14:textId="77777777" w:rsidTr="00423F27">
                    <w:tc>
                      <w:tcPr>
                        <w:tcW w:w="548" w:type="dxa"/>
                        <w:shd w:val="clear" w:color="auto" w:fill="auto"/>
                        <w:hideMark/>
                      </w:tcPr>
                      <w:p w14:paraId="38BA3F07"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w:t>
                        </w:r>
                        <w:r>
                          <w:rPr>
                            <w:rFonts w:ascii="inherit" w:hAnsi="inherit"/>
                            <w:lang w:val="uk-UA"/>
                          </w:rPr>
                          <w:t>14</w:t>
                        </w:r>
                        <w:r>
                          <w:rPr>
                            <w:rFonts w:ascii="inherit" w:hAnsi="inherit"/>
                          </w:rPr>
                          <w:t>)</w:t>
                        </w:r>
                      </w:p>
                    </w:tc>
                    <w:tc>
                      <w:tcPr>
                        <w:tcW w:w="7000" w:type="dxa"/>
                        <w:shd w:val="clear" w:color="auto" w:fill="auto"/>
                        <w:hideMark/>
                      </w:tcPr>
                      <w:p w14:paraId="094A1A74" w14:textId="08B19A30"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‘certificate for electronic signature’ means an electronic attestation which links electronic signature validation data to a natural person and confirms at least the name or the pseudonym of that person;</w:t>
                        </w:r>
                      </w:p>
                    </w:tc>
                  </w:tr>
                  <w:tr w:rsidR="003D4BAD" w14:paraId="045B3AB9" w14:textId="77777777" w:rsidTr="00423F27">
                    <w:tc>
                      <w:tcPr>
                        <w:tcW w:w="548" w:type="dxa"/>
                        <w:shd w:val="clear" w:color="auto" w:fill="auto"/>
                        <w:hideMark/>
                      </w:tcPr>
                      <w:p w14:paraId="511ADAE2"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w:t>
                        </w:r>
                        <w:r>
                          <w:rPr>
                            <w:rFonts w:ascii="inherit" w:hAnsi="inherit"/>
                            <w:lang w:val="uk-UA"/>
                          </w:rPr>
                          <w:t>15</w:t>
                        </w:r>
                        <w:r>
                          <w:rPr>
                            <w:rFonts w:ascii="inherit" w:hAnsi="inherit"/>
                          </w:rPr>
                          <w:t>)</w:t>
                        </w:r>
                      </w:p>
                    </w:tc>
                    <w:tc>
                      <w:tcPr>
                        <w:tcW w:w="7000" w:type="dxa"/>
                        <w:shd w:val="clear" w:color="auto" w:fill="auto"/>
                        <w:hideMark/>
                      </w:tcPr>
                      <w:p w14:paraId="11159754" w14:textId="52DBA047" w:rsidR="003D4BAD" w:rsidRPr="00C47D56" w:rsidRDefault="003D4BAD" w:rsidP="003D4BAD">
                        <w:pPr>
                          <w:pStyle w:val="oj-normal"/>
                          <w:spacing w:before="120" w:beforeAutospacing="0" w:after="0" w:afterAutospacing="0"/>
                          <w:ind w:right="30"/>
                          <w:jc w:val="both"/>
                          <w:rPr>
                            <w:rFonts w:ascii="inherit" w:hAnsi="inherit"/>
                            <w:lang w:val="uk-UA"/>
                          </w:rPr>
                        </w:pPr>
                        <w:r>
                          <w:rPr>
                            <w:rFonts w:ascii="inherit" w:hAnsi="inherit"/>
                          </w:rPr>
                          <w:t>‘qualified certificate for electronic signature’ means a certificate for electronic signatures, that is issued by a qualified trust service provider and meets the requirements laid down in Annex I;</w:t>
                        </w:r>
                      </w:p>
                    </w:tc>
                  </w:tr>
                  <w:tr w:rsidR="003D4BAD" w14:paraId="7DAFBCF7" w14:textId="77777777" w:rsidTr="00423F27">
                    <w:tc>
                      <w:tcPr>
                        <w:tcW w:w="548" w:type="dxa"/>
                        <w:shd w:val="clear" w:color="auto" w:fill="auto"/>
                      </w:tcPr>
                      <w:p w14:paraId="3AE89071"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w:t>
                        </w:r>
                        <w:r>
                          <w:rPr>
                            <w:rFonts w:ascii="inherit" w:hAnsi="inherit"/>
                            <w:lang w:val="uk-UA"/>
                          </w:rPr>
                          <w:t>16</w:t>
                        </w:r>
                        <w:r>
                          <w:rPr>
                            <w:rFonts w:ascii="inherit" w:hAnsi="inherit"/>
                          </w:rPr>
                          <w:t>)</w:t>
                        </w:r>
                      </w:p>
                    </w:tc>
                    <w:tc>
                      <w:tcPr>
                        <w:tcW w:w="7000" w:type="dxa"/>
                        <w:shd w:val="clear" w:color="auto" w:fill="auto"/>
                      </w:tcPr>
                      <w:p w14:paraId="06FA129A" w14:textId="77777777" w:rsidR="003D4BAD" w:rsidRDefault="003D4BAD" w:rsidP="003D4BAD">
                        <w:pPr>
                          <w:pStyle w:val="oj-normal"/>
                          <w:spacing w:before="120" w:beforeAutospacing="0" w:after="0" w:afterAutospacing="0"/>
                          <w:ind w:right="180"/>
                          <w:jc w:val="both"/>
                          <w:rPr>
                            <w:rFonts w:ascii="inherit" w:hAnsi="inherit"/>
                            <w:b/>
                            <w:bCs/>
                            <w:lang w:val="uk-UA"/>
                          </w:rPr>
                        </w:pPr>
                        <w:r w:rsidRPr="00C45E04">
                          <w:rPr>
                            <w:rFonts w:ascii="inherit" w:hAnsi="inherit"/>
                          </w:rPr>
                          <w:t>“trust service” means an electronic service normally provided for remuneration which consists</w:t>
                        </w:r>
                        <w:r w:rsidRPr="0059191B">
                          <w:rPr>
                            <w:rFonts w:ascii="inherit" w:hAnsi="inherit"/>
                            <w:b/>
                            <w:bCs/>
                          </w:rPr>
                          <w:t xml:space="preserve"> of any of the following:</w:t>
                        </w:r>
                      </w:p>
                      <w:tbl>
                        <w:tblPr>
                          <w:tblW w:w="5000" w:type="pct"/>
                          <w:tblCellMar>
                            <w:left w:w="0" w:type="dxa"/>
                            <w:right w:w="0" w:type="dxa"/>
                          </w:tblCellMar>
                          <w:tblLook w:val="04A0" w:firstRow="1" w:lastRow="0" w:firstColumn="1" w:lastColumn="0" w:noHBand="0" w:noVBand="1"/>
                        </w:tblPr>
                        <w:tblGrid>
                          <w:gridCol w:w="397"/>
                          <w:gridCol w:w="6029"/>
                        </w:tblGrid>
                        <w:tr w:rsidR="003D4BAD" w:rsidRPr="0059191B" w14:paraId="343FB1D8" w14:textId="77777777" w:rsidTr="00423F27">
                          <w:tc>
                            <w:tcPr>
                              <w:tcW w:w="402" w:type="dxa"/>
                              <w:shd w:val="clear" w:color="auto" w:fill="auto"/>
                              <w:hideMark/>
                            </w:tcPr>
                            <w:p w14:paraId="42A83F5D"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(a)</w:t>
                              </w:r>
                            </w:p>
                          </w:tc>
                          <w:tc>
                            <w:tcPr>
                              <w:tcW w:w="6571" w:type="dxa"/>
                              <w:shd w:val="clear" w:color="auto" w:fill="auto"/>
                              <w:hideMark/>
                            </w:tcPr>
                            <w:p w14:paraId="7B638705" w14:textId="2074D6D7" w:rsidR="003D4BAD" w:rsidRPr="003D4BAD" w:rsidRDefault="003D4BAD" w:rsidP="003D4BAD">
                              <w:pPr>
                                <w:pStyle w:val="oj-normal"/>
                                <w:spacing w:before="120" w:beforeAutospacing="0" w:after="0" w:afterAutospacing="0"/>
                                <w:ind w:right="181"/>
                                <w:jc w:val="both"/>
                                <w:rPr>
                                  <w:rFonts w:ascii="inherit" w:hAnsi="inherit"/>
                                  <w:b/>
                                  <w:bCs/>
                                  <w:lang w:val="en-US"/>
                                </w:rPr>
                              </w:pPr>
                              <w:r w:rsidRPr="0059191B">
                                <w:rPr>
                                  <w:rFonts w:ascii="inherit" w:hAnsi="inherit"/>
                                  <w:b/>
                                  <w:bCs/>
                                </w:rPr>
                                <w:t>the issuance of certificates for electronic signatures, certificates for electronic seals, certificates for website authentication or certificates for the provision of other trust services;</w:t>
                              </w:r>
                            </w:p>
                          </w:tc>
                        </w:tr>
                      </w:tbl>
                      <w:p w14:paraId="0A967C05" w14:textId="77777777" w:rsidR="003D4BAD" w:rsidRPr="003D4BAD" w:rsidRDefault="003D4BAD" w:rsidP="003D4BAD">
                        <w:pPr>
                          <w:ind w:right="30"/>
                          <w:rPr>
                            <w:rFonts w:ascii="inherit" w:hAnsi="inherit"/>
                            <w:b/>
                            <w:bCs/>
                            <w:vanish/>
                            <w:lang w:val="en-US"/>
                          </w:rPr>
                        </w:pPr>
                      </w:p>
                      <w:tbl>
                        <w:tblPr>
                          <w:tblW w:w="5000" w:type="pct"/>
                          <w:tblCellMar>
                            <w:left w:w="0" w:type="dxa"/>
                            <w:right w:w="0" w:type="dxa"/>
                          </w:tblCellMar>
                          <w:tblLook w:val="04A0" w:firstRow="1" w:lastRow="0" w:firstColumn="1" w:lastColumn="0" w:noHBand="0" w:noVBand="1"/>
                        </w:tblPr>
                        <w:tblGrid>
                          <w:gridCol w:w="398"/>
                          <w:gridCol w:w="6028"/>
                        </w:tblGrid>
                        <w:tr w:rsidR="003D4BAD" w:rsidRPr="0059191B" w14:paraId="58519B70" w14:textId="77777777" w:rsidTr="00423F27">
                          <w:tc>
                            <w:tcPr>
                              <w:tcW w:w="402" w:type="dxa"/>
                              <w:shd w:val="clear" w:color="auto" w:fill="auto"/>
                              <w:hideMark/>
                            </w:tcPr>
                            <w:p w14:paraId="4A208968"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lastRenderedPageBreak/>
                                <w:t>(b)</w:t>
                              </w:r>
                            </w:p>
                          </w:tc>
                          <w:tc>
                            <w:tcPr>
                              <w:tcW w:w="6571" w:type="dxa"/>
                              <w:shd w:val="clear" w:color="auto" w:fill="auto"/>
                              <w:hideMark/>
                            </w:tcPr>
                            <w:p w14:paraId="1E69B501" w14:textId="4EA0940A" w:rsidR="003D4BAD" w:rsidRPr="00C47D56" w:rsidRDefault="003D4BAD" w:rsidP="003D4BAD">
                              <w:pPr>
                                <w:pStyle w:val="oj-normal"/>
                                <w:spacing w:before="120" w:beforeAutospacing="0" w:after="0" w:afterAutospacing="0"/>
                                <w:ind w:right="181"/>
                                <w:jc w:val="both"/>
                                <w:rPr>
                                  <w:rFonts w:ascii="inherit" w:hAnsi="inherit"/>
                                  <w:b/>
                                  <w:bCs/>
                                  <w:lang w:val="uk-UA"/>
                                </w:rPr>
                              </w:pPr>
                              <w:r w:rsidRPr="0059191B">
                                <w:rPr>
                                  <w:rFonts w:ascii="inherit" w:hAnsi="inherit"/>
                                  <w:b/>
                                  <w:bCs/>
                                </w:rPr>
                                <w:t>the validation of certificates for electronic signatures, certificates for electronic seals, certificates for website authentication or certificates for the provision of other trust services;</w:t>
                              </w:r>
                            </w:p>
                          </w:tc>
                        </w:tr>
                      </w:tbl>
                      <w:p w14:paraId="18D429CF" w14:textId="77777777" w:rsidR="003D4BAD" w:rsidRPr="003D4BAD" w:rsidRDefault="003D4BAD" w:rsidP="003D4BAD">
                        <w:pPr>
                          <w:ind w:right="30"/>
                          <w:rPr>
                            <w:rFonts w:ascii="inherit" w:hAnsi="inherit"/>
                            <w:b/>
                            <w:bCs/>
                            <w:vanish/>
                            <w:lang w:val="en-US"/>
                          </w:rPr>
                        </w:pPr>
                      </w:p>
                      <w:tbl>
                        <w:tblPr>
                          <w:tblW w:w="5000" w:type="pct"/>
                          <w:tblCellMar>
                            <w:left w:w="0" w:type="dxa"/>
                            <w:right w:w="0" w:type="dxa"/>
                          </w:tblCellMar>
                          <w:tblLook w:val="04A0" w:firstRow="1" w:lastRow="0" w:firstColumn="1" w:lastColumn="0" w:noHBand="0" w:noVBand="1"/>
                        </w:tblPr>
                        <w:tblGrid>
                          <w:gridCol w:w="419"/>
                          <w:gridCol w:w="6007"/>
                        </w:tblGrid>
                        <w:tr w:rsidR="003D4BAD" w:rsidRPr="0059191B" w14:paraId="26F2494D" w14:textId="77777777" w:rsidTr="00423F27">
                          <w:tc>
                            <w:tcPr>
                              <w:tcW w:w="423" w:type="dxa"/>
                              <w:shd w:val="clear" w:color="auto" w:fill="auto"/>
                              <w:hideMark/>
                            </w:tcPr>
                            <w:p w14:paraId="1E54BB6D"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(c)</w:t>
                              </w:r>
                            </w:p>
                          </w:tc>
                          <w:tc>
                            <w:tcPr>
                              <w:tcW w:w="6272" w:type="dxa"/>
                              <w:shd w:val="clear" w:color="auto" w:fill="auto"/>
                              <w:hideMark/>
                            </w:tcPr>
                            <w:p w14:paraId="33A6F42E"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the creation of electronic signatures or electronic seals;</w:t>
                              </w:r>
                            </w:p>
                          </w:tc>
                        </w:tr>
                      </w:tbl>
                      <w:p w14:paraId="7A67A16D" w14:textId="77777777" w:rsidR="003D4BAD" w:rsidRPr="003D4BAD" w:rsidRDefault="003D4BAD" w:rsidP="003D4BAD">
                        <w:pPr>
                          <w:ind w:right="30"/>
                          <w:rPr>
                            <w:rFonts w:ascii="inherit" w:hAnsi="inherit"/>
                            <w:b/>
                            <w:bCs/>
                            <w:vanish/>
                            <w:lang w:val="en-US"/>
                          </w:rPr>
                        </w:pPr>
                      </w:p>
                      <w:tbl>
                        <w:tblPr>
                          <w:tblW w:w="5000" w:type="pct"/>
                          <w:tblCellMar>
                            <w:left w:w="0" w:type="dxa"/>
                            <w:right w:w="0" w:type="dxa"/>
                          </w:tblCellMar>
                          <w:tblLook w:val="04A0" w:firstRow="1" w:lastRow="0" w:firstColumn="1" w:lastColumn="0" w:noHBand="0" w:noVBand="1"/>
                        </w:tblPr>
                        <w:tblGrid>
                          <w:gridCol w:w="420"/>
                          <w:gridCol w:w="6006"/>
                        </w:tblGrid>
                        <w:tr w:rsidR="003D4BAD" w:rsidRPr="0059191B" w14:paraId="665B8A03" w14:textId="77777777" w:rsidTr="00423F27">
                          <w:tc>
                            <w:tcPr>
                              <w:tcW w:w="423" w:type="dxa"/>
                              <w:shd w:val="clear" w:color="auto" w:fill="auto"/>
                              <w:hideMark/>
                            </w:tcPr>
                            <w:p w14:paraId="74A8BC05"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(d)</w:t>
                              </w:r>
                            </w:p>
                          </w:tc>
                          <w:tc>
                            <w:tcPr>
                              <w:tcW w:w="6272" w:type="dxa"/>
                              <w:shd w:val="clear" w:color="auto" w:fill="auto"/>
                              <w:hideMark/>
                            </w:tcPr>
                            <w:p w14:paraId="0841FB8A" w14:textId="77777777" w:rsidR="003D4BAD" w:rsidRPr="0059191B" w:rsidRDefault="003D4BAD" w:rsidP="003D4BAD">
                              <w:pPr>
                                <w:pStyle w:val="oj-normal"/>
                                <w:spacing w:before="120" w:beforeAutospacing="0" w:after="0" w:afterAutospacing="0"/>
                                <w:ind w:right="181"/>
                                <w:jc w:val="both"/>
                                <w:rPr>
                                  <w:rFonts w:ascii="inherit" w:hAnsi="inherit"/>
                                  <w:b/>
                                  <w:bCs/>
                                </w:rPr>
                              </w:pPr>
                              <w:r w:rsidRPr="0059191B">
                                <w:rPr>
                                  <w:rFonts w:ascii="inherit" w:hAnsi="inherit"/>
                                  <w:b/>
                                  <w:bCs/>
                                </w:rPr>
                                <w:t>the validation of electronic signatures or electronic seals;</w:t>
                              </w:r>
                            </w:p>
                          </w:tc>
                        </w:tr>
                      </w:tbl>
                      <w:p w14:paraId="55ABDCFB" w14:textId="77777777" w:rsidR="003D4BAD" w:rsidRPr="003D4BAD" w:rsidRDefault="003D4BAD" w:rsidP="003D4BAD">
                        <w:pPr>
                          <w:ind w:right="30"/>
                          <w:rPr>
                            <w:rFonts w:ascii="inherit" w:hAnsi="inherit"/>
                            <w:b/>
                            <w:bCs/>
                            <w:vanish/>
                            <w:lang w:val="en-US"/>
                          </w:rPr>
                        </w:pPr>
                      </w:p>
                      <w:tbl>
                        <w:tblPr>
                          <w:tblW w:w="5000" w:type="pct"/>
                          <w:tblCellMar>
                            <w:left w:w="0" w:type="dxa"/>
                            <w:right w:w="0" w:type="dxa"/>
                          </w:tblCellMar>
                          <w:tblLook w:val="04A0" w:firstRow="1" w:lastRow="0" w:firstColumn="1" w:lastColumn="0" w:noHBand="0" w:noVBand="1"/>
                        </w:tblPr>
                        <w:tblGrid>
                          <w:gridCol w:w="397"/>
                          <w:gridCol w:w="6029"/>
                        </w:tblGrid>
                        <w:tr w:rsidR="003D4BAD" w:rsidRPr="0059191B" w14:paraId="613465A8" w14:textId="77777777" w:rsidTr="00423F27">
                          <w:tc>
                            <w:tcPr>
                              <w:tcW w:w="402" w:type="dxa"/>
                              <w:shd w:val="clear" w:color="auto" w:fill="auto"/>
                              <w:hideMark/>
                            </w:tcPr>
                            <w:p w14:paraId="3D495CCE"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(e)</w:t>
                              </w:r>
                            </w:p>
                          </w:tc>
                          <w:tc>
                            <w:tcPr>
                              <w:tcW w:w="6571" w:type="dxa"/>
                              <w:shd w:val="clear" w:color="auto" w:fill="auto"/>
                              <w:hideMark/>
                            </w:tcPr>
                            <w:p w14:paraId="427A1996" w14:textId="77777777" w:rsidR="003D4BAD" w:rsidRPr="0059191B" w:rsidRDefault="003D4BAD" w:rsidP="003D4BAD">
                              <w:pPr>
                                <w:pStyle w:val="oj-normal"/>
                                <w:spacing w:before="120" w:beforeAutospacing="0" w:after="0" w:afterAutospacing="0"/>
                                <w:ind w:right="181"/>
                                <w:jc w:val="both"/>
                                <w:rPr>
                                  <w:rFonts w:ascii="inherit" w:hAnsi="inherit"/>
                                  <w:b/>
                                  <w:bCs/>
                                </w:rPr>
                              </w:pPr>
                              <w:r w:rsidRPr="0059191B">
                                <w:rPr>
                                  <w:rFonts w:ascii="inherit" w:hAnsi="inherit"/>
                                  <w:b/>
                                  <w:bCs/>
                                </w:rPr>
                                <w:t>the preservation of electronic signatures, electronic seals, certificates for electronic signatures or certificates for electronic seals;</w:t>
                              </w:r>
                            </w:p>
                          </w:tc>
                        </w:tr>
                      </w:tbl>
                      <w:p w14:paraId="322CD9E4" w14:textId="77777777" w:rsidR="003D4BAD" w:rsidRPr="00C4661B" w:rsidRDefault="003D4BAD" w:rsidP="003D4BAD">
                        <w:pPr>
                          <w:pStyle w:val="oj-normal"/>
                          <w:spacing w:before="120" w:beforeAutospacing="0" w:after="0" w:afterAutospacing="0"/>
                          <w:ind w:right="180"/>
                          <w:jc w:val="both"/>
                          <w:rPr>
                            <w:rFonts w:ascii="inherit" w:hAnsi="inherit"/>
                            <w:b/>
                            <w:bCs/>
                            <w:lang w:val="uk-UA"/>
                          </w:rPr>
                        </w:pPr>
                      </w:p>
                    </w:tc>
                  </w:tr>
                  <w:tr w:rsidR="003D4BAD" w14:paraId="2971F627" w14:textId="77777777" w:rsidTr="00423F27">
                    <w:tc>
                      <w:tcPr>
                        <w:tcW w:w="548" w:type="dxa"/>
                        <w:shd w:val="clear" w:color="auto" w:fill="auto"/>
                      </w:tcPr>
                      <w:p w14:paraId="59F15853" w14:textId="77777777" w:rsidR="003D4BAD" w:rsidRDefault="003D4BAD" w:rsidP="003D4BAD">
                        <w:pPr>
                          <w:pStyle w:val="oj-normal"/>
                          <w:spacing w:before="120" w:beforeAutospacing="0" w:after="0" w:afterAutospacing="0"/>
                          <w:ind w:right="30"/>
                          <w:jc w:val="both"/>
                          <w:rPr>
                            <w:rFonts w:ascii="inherit" w:hAnsi="inherit"/>
                          </w:rPr>
                        </w:pPr>
                      </w:p>
                    </w:tc>
                    <w:tc>
                      <w:tcPr>
                        <w:tcW w:w="7000" w:type="dxa"/>
                        <w:shd w:val="clear" w:color="auto" w:fill="auto"/>
                      </w:tcPr>
                      <w:p w14:paraId="48F9F910" w14:textId="77777777" w:rsidR="003D4BAD" w:rsidRDefault="003D4BAD" w:rsidP="003D4BAD">
                        <w:pPr>
                          <w:pStyle w:val="oj-normal"/>
                          <w:spacing w:before="120" w:beforeAutospacing="0" w:after="0" w:afterAutospacing="0"/>
                          <w:ind w:right="180"/>
                          <w:jc w:val="both"/>
                          <w:rPr>
                            <w:rFonts w:ascii="inherit" w:hAnsi="inherit"/>
                            <w:b/>
                            <w:bCs/>
                            <w:lang w:val="uk-UA"/>
                          </w:rPr>
                        </w:pPr>
                      </w:p>
                      <w:p w14:paraId="1AD64717" w14:textId="77777777" w:rsidR="00C47D56" w:rsidRPr="00C47D56" w:rsidRDefault="00C47D56" w:rsidP="003D4BAD">
                        <w:pPr>
                          <w:pStyle w:val="oj-normal"/>
                          <w:spacing w:before="120" w:beforeAutospacing="0" w:after="0" w:afterAutospacing="0"/>
                          <w:ind w:right="180"/>
                          <w:jc w:val="both"/>
                          <w:rPr>
                            <w:rFonts w:ascii="inherit" w:hAnsi="inherit"/>
                            <w:b/>
                            <w:bCs/>
                            <w:lang w:val="uk-UA"/>
                          </w:rPr>
                        </w:pPr>
                      </w:p>
                    </w:tc>
                  </w:tr>
                  <w:tr w:rsidR="003D4BAD" w14:paraId="2EC0FB8C" w14:textId="77777777" w:rsidTr="00423F27">
                    <w:tc>
                      <w:tcPr>
                        <w:tcW w:w="548" w:type="dxa"/>
                        <w:shd w:val="clear" w:color="auto" w:fill="auto"/>
                      </w:tcPr>
                      <w:p w14:paraId="13FD03DF" w14:textId="77777777" w:rsidR="003D4BAD" w:rsidRDefault="003D4BAD" w:rsidP="003D4BAD">
                        <w:pPr>
                          <w:pStyle w:val="oj-normal"/>
                          <w:spacing w:before="120" w:beforeAutospacing="0" w:after="0" w:afterAutospacing="0"/>
                          <w:ind w:right="30"/>
                          <w:jc w:val="both"/>
                          <w:rPr>
                            <w:rFonts w:ascii="inherit" w:hAnsi="inherit"/>
                          </w:rPr>
                        </w:pPr>
                      </w:p>
                    </w:tc>
                    <w:tc>
                      <w:tcPr>
                        <w:tcW w:w="7000" w:type="dxa"/>
                        <w:shd w:val="clear" w:color="auto" w:fill="auto"/>
                      </w:tcPr>
                      <w:tbl>
                        <w:tblPr>
                          <w:tblW w:w="5000" w:type="pct"/>
                          <w:tblCellMar>
                            <w:left w:w="0" w:type="dxa"/>
                            <w:right w:w="0" w:type="dxa"/>
                          </w:tblCellMar>
                          <w:tblLook w:val="04A0" w:firstRow="1" w:lastRow="0" w:firstColumn="1" w:lastColumn="0" w:noHBand="0" w:noVBand="1"/>
                        </w:tblPr>
                        <w:tblGrid>
                          <w:gridCol w:w="391"/>
                          <w:gridCol w:w="6035"/>
                        </w:tblGrid>
                        <w:tr w:rsidR="003D4BAD" w:rsidRPr="0059191B" w14:paraId="21FB5ADE" w14:textId="77777777" w:rsidTr="00423F27">
                          <w:tc>
                            <w:tcPr>
                              <w:tcW w:w="402" w:type="dxa"/>
                              <w:shd w:val="clear" w:color="auto" w:fill="auto"/>
                              <w:hideMark/>
                            </w:tcPr>
                            <w:p w14:paraId="6C8A4359"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(f)</w:t>
                              </w:r>
                            </w:p>
                          </w:tc>
                          <w:tc>
                            <w:tcPr>
                              <w:tcW w:w="6571" w:type="dxa"/>
                              <w:shd w:val="clear" w:color="auto" w:fill="auto"/>
                              <w:hideMark/>
                            </w:tcPr>
                            <w:p w14:paraId="0F469629" w14:textId="77777777" w:rsidR="003D4BAD" w:rsidRPr="0059191B" w:rsidRDefault="003D4BAD" w:rsidP="003D4BAD">
                              <w:pPr>
                                <w:pStyle w:val="oj-normal"/>
                                <w:spacing w:before="120" w:beforeAutospacing="0" w:after="0" w:afterAutospacing="0"/>
                                <w:ind w:right="181"/>
                                <w:jc w:val="both"/>
                                <w:rPr>
                                  <w:rFonts w:ascii="inherit" w:hAnsi="inherit"/>
                                  <w:b/>
                                  <w:bCs/>
                                </w:rPr>
                              </w:pPr>
                              <w:r w:rsidRPr="0059191B">
                                <w:rPr>
                                  <w:rFonts w:ascii="inherit" w:hAnsi="inherit"/>
                                  <w:b/>
                                  <w:bCs/>
                                </w:rPr>
                                <w:t>the management of remote electronic signature creation devices or remote electronic seal creation devices;</w:t>
                              </w:r>
                            </w:p>
                          </w:tc>
                        </w:tr>
                      </w:tbl>
                      <w:p w14:paraId="42D9C46D"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77"/>
                          <w:gridCol w:w="5949"/>
                        </w:tblGrid>
                        <w:tr w:rsidR="003D4BAD" w:rsidRPr="0059191B" w14:paraId="6F588565" w14:textId="77777777" w:rsidTr="00423F27">
                          <w:tc>
                            <w:tcPr>
                              <w:tcW w:w="598" w:type="dxa"/>
                              <w:shd w:val="clear" w:color="auto" w:fill="auto"/>
                              <w:hideMark/>
                            </w:tcPr>
                            <w:p w14:paraId="375151E8"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(g)</w:t>
                              </w:r>
                            </w:p>
                          </w:tc>
                          <w:tc>
                            <w:tcPr>
                              <w:tcW w:w="10360" w:type="dxa"/>
                              <w:shd w:val="clear" w:color="auto" w:fill="auto"/>
                              <w:hideMark/>
                            </w:tcPr>
                            <w:p w14:paraId="45BFEF9F"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the issuance of electronic attestations of attributes;</w:t>
                              </w:r>
                            </w:p>
                          </w:tc>
                        </w:tr>
                      </w:tbl>
                      <w:p w14:paraId="32025D57"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98"/>
                          <w:gridCol w:w="5928"/>
                        </w:tblGrid>
                        <w:tr w:rsidR="003D4BAD" w:rsidRPr="0059191B" w14:paraId="1BC91A0B" w14:textId="77777777" w:rsidTr="00423F27">
                          <w:tc>
                            <w:tcPr>
                              <w:tcW w:w="619" w:type="dxa"/>
                              <w:shd w:val="clear" w:color="auto" w:fill="auto"/>
                              <w:hideMark/>
                            </w:tcPr>
                            <w:p w14:paraId="1FC3B0CB"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(h)</w:t>
                              </w:r>
                            </w:p>
                          </w:tc>
                          <w:tc>
                            <w:tcPr>
                              <w:tcW w:w="10339" w:type="dxa"/>
                              <w:shd w:val="clear" w:color="auto" w:fill="auto"/>
                              <w:hideMark/>
                            </w:tcPr>
                            <w:p w14:paraId="31621B96"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the validation of electronic attestation of attributes;</w:t>
                              </w:r>
                            </w:p>
                          </w:tc>
                        </w:tr>
                      </w:tbl>
                      <w:p w14:paraId="0CF8D597"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87"/>
                          <w:gridCol w:w="5939"/>
                        </w:tblGrid>
                        <w:tr w:rsidR="003D4BAD" w:rsidRPr="0059191B" w14:paraId="13F90857" w14:textId="77777777" w:rsidTr="00423F27">
                          <w:tc>
                            <w:tcPr>
                              <w:tcW w:w="664" w:type="dxa"/>
                              <w:shd w:val="clear" w:color="auto" w:fill="auto"/>
                              <w:hideMark/>
                            </w:tcPr>
                            <w:p w14:paraId="4126C12C"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(i)</w:t>
                              </w:r>
                            </w:p>
                          </w:tc>
                          <w:tc>
                            <w:tcPr>
                              <w:tcW w:w="10294" w:type="dxa"/>
                              <w:shd w:val="clear" w:color="auto" w:fill="auto"/>
                              <w:hideMark/>
                            </w:tcPr>
                            <w:p w14:paraId="06CD7B1F"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the creation of electronic timestamps;</w:t>
                              </w:r>
                            </w:p>
                          </w:tc>
                        </w:tr>
                      </w:tbl>
                      <w:p w14:paraId="53C1AE4C"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69"/>
                          <w:gridCol w:w="5957"/>
                        </w:tblGrid>
                        <w:tr w:rsidR="003D4BAD" w:rsidRPr="0059191B" w14:paraId="3F3F023B" w14:textId="77777777" w:rsidTr="00423F27">
                          <w:tc>
                            <w:tcPr>
                              <w:tcW w:w="631" w:type="dxa"/>
                              <w:shd w:val="clear" w:color="auto" w:fill="auto"/>
                              <w:hideMark/>
                            </w:tcPr>
                            <w:p w14:paraId="48487865"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(j)</w:t>
                              </w:r>
                            </w:p>
                          </w:tc>
                          <w:tc>
                            <w:tcPr>
                              <w:tcW w:w="10327" w:type="dxa"/>
                              <w:shd w:val="clear" w:color="auto" w:fill="auto"/>
                              <w:hideMark/>
                            </w:tcPr>
                            <w:p w14:paraId="63E765F3" w14:textId="108BA2B7" w:rsidR="003D4BAD" w:rsidRPr="003D4BAD" w:rsidRDefault="003D4BAD" w:rsidP="003D4BAD">
                              <w:pPr>
                                <w:pStyle w:val="oj-normal"/>
                                <w:spacing w:before="120" w:beforeAutospacing="0" w:after="0" w:afterAutospacing="0"/>
                                <w:ind w:right="30"/>
                                <w:jc w:val="both"/>
                                <w:rPr>
                                  <w:rFonts w:ascii="inherit" w:hAnsi="inherit"/>
                                  <w:b/>
                                  <w:bCs/>
                                  <w:lang w:val="en-US"/>
                                </w:rPr>
                              </w:pPr>
                              <w:r w:rsidRPr="0059191B">
                                <w:rPr>
                                  <w:rFonts w:ascii="inherit" w:hAnsi="inherit"/>
                                  <w:b/>
                                  <w:bCs/>
                                </w:rPr>
                                <w:t>the validation of electronic timestamps;</w:t>
                              </w:r>
                            </w:p>
                          </w:tc>
                        </w:tr>
                      </w:tbl>
                      <w:p w14:paraId="6F455AF0"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6"/>
                          <w:gridCol w:w="6000"/>
                        </w:tblGrid>
                        <w:tr w:rsidR="003D4BAD" w:rsidRPr="0059191B" w14:paraId="220CB7C4" w14:textId="77777777" w:rsidTr="00423F27">
                          <w:tc>
                            <w:tcPr>
                              <w:tcW w:w="429" w:type="dxa"/>
                              <w:shd w:val="clear" w:color="auto" w:fill="auto"/>
                              <w:hideMark/>
                            </w:tcPr>
                            <w:p w14:paraId="52BE8A4B"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(k)</w:t>
                              </w:r>
                            </w:p>
                          </w:tc>
                          <w:tc>
                            <w:tcPr>
                              <w:tcW w:w="6266" w:type="dxa"/>
                              <w:shd w:val="clear" w:color="auto" w:fill="auto"/>
                              <w:hideMark/>
                            </w:tcPr>
                            <w:p w14:paraId="72CC48AB"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the provision of electronic registered delivery services;</w:t>
                              </w:r>
                            </w:p>
                          </w:tc>
                        </w:tr>
                      </w:tbl>
                      <w:p w14:paraId="63E6B334" w14:textId="77777777" w:rsidR="003D4BAD" w:rsidRDefault="003D4BAD" w:rsidP="003D4BAD">
                        <w:pPr>
                          <w:ind w:right="30"/>
                          <w:rPr>
                            <w:rFonts w:ascii="inherit" w:hAnsi="inherit"/>
                            <w:b/>
                            <w:bCs/>
                            <w:vanish/>
                          </w:rPr>
                        </w:pPr>
                      </w:p>
                      <w:p w14:paraId="55B58A30" w14:textId="77777777" w:rsidR="00C47D56" w:rsidRPr="00C47D56" w:rsidRDefault="00C47D56"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392"/>
                          <w:gridCol w:w="6034"/>
                        </w:tblGrid>
                        <w:tr w:rsidR="003D4BAD" w:rsidRPr="0059191B" w14:paraId="01709B86" w14:textId="77777777" w:rsidTr="00423F27">
                          <w:tc>
                            <w:tcPr>
                              <w:tcW w:w="402" w:type="dxa"/>
                              <w:shd w:val="clear" w:color="auto" w:fill="auto"/>
                              <w:hideMark/>
                            </w:tcPr>
                            <w:p w14:paraId="2475C069"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lastRenderedPageBreak/>
                                <w:t>(l)</w:t>
                              </w:r>
                            </w:p>
                          </w:tc>
                          <w:tc>
                            <w:tcPr>
                              <w:tcW w:w="6571" w:type="dxa"/>
                              <w:shd w:val="clear" w:color="auto" w:fill="auto"/>
                              <w:hideMark/>
                            </w:tcPr>
                            <w:p w14:paraId="546352E9"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the validation of data transmitted through electronic registered delivery services and related evidence;</w:t>
                              </w:r>
                            </w:p>
                          </w:tc>
                        </w:tr>
                      </w:tbl>
                      <w:p w14:paraId="580B2637"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660"/>
                          <w:gridCol w:w="5766"/>
                        </w:tblGrid>
                        <w:tr w:rsidR="003D4BAD" w:rsidRPr="0059191B" w14:paraId="4716B45A" w14:textId="77777777" w:rsidTr="00423F27">
                          <w:tc>
                            <w:tcPr>
                              <w:tcW w:w="686" w:type="dxa"/>
                              <w:shd w:val="clear" w:color="auto" w:fill="auto"/>
                              <w:hideMark/>
                            </w:tcPr>
                            <w:p w14:paraId="3EC5F136"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(m)</w:t>
                              </w:r>
                            </w:p>
                          </w:tc>
                          <w:tc>
                            <w:tcPr>
                              <w:tcW w:w="6287" w:type="dxa"/>
                              <w:shd w:val="clear" w:color="auto" w:fill="auto"/>
                              <w:hideMark/>
                            </w:tcPr>
                            <w:p w14:paraId="4AC372C4"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the electronic archiving of electronic data and electronic documents;</w:t>
                              </w:r>
                            </w:p>
                          </w:tc>
                        </w:tr>
                      </w:tbl>
                      <w:p w14:paraId="4D11B0CB"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0"/>
                          <w:gridCol w:w="6006"/>
                        </w:tblGrid>
                        <w:tr w:rsidR="003D4BAD" w:rsidRPr="0059191B" w14:paraId="3DCD5994" w14:textId="77777777" w:rsidTr="00423F27">
                          <w:tc>
                            <w:tcPr>
                              <w:tcW w:w="423" w:type="dxa"/>
                              <w:shd w:val="clear" w:color="auto" w:fill="auto"/>
                              <w:hideMark/>
                            </w:tcPr>
                            <w:p w14:paraId="3AB83C41"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(n)</w:t>
                              </w:r>
                            </w:p>
                          </w:tc>
                          <w:tc>
                            <w:tcPr>
                              <w:tcW w:w="6272" w:type="dxa"/>
                              <w:shd w:val="clear" w:color="auto" w:fill="auto"/>
                              <w:hideMark/>
                            </w:tcPr>
                            <w:p w14:paraId="2F6B2DEB" w14:textId="3D62C0CF" w:rsidR="003D4BAD" w:rsidRPr="003D4BAD" w:rsidRDefault="003D4BAD" w:rsidP="003D4BAD">
                              <w:pPr>
                                <w:pStyle w:val="oj-normal"/>
                                <w:spacing w:before="120" w:beforeAutospacing="0" w:after="0" w:afterAutospacing="0"/>
                                <w:ind w:right="30"/>
                                <w:jc w:val="both"/>
                                <w:rPr>
                                  <w:rFonts w:ascii="inherit" w:hAnsi="inherit"/>
                                  <w:b/>
                                  <w:bCs/>
                                  <w:lang w:val="en-US"/>
                                </w:rPr>
                              </w:pPr>
                              <w:r w:rsidRPr="0059191B">
                                <w:rPr>
                                  <w:rFonts w:ascii="inherit" w:hAnsi="inherit"/>
                                  <w:b/>
                                  <w:bCs/>
                                </w:rPr>
                                <w:t>the recording of electronic data in an electronic ledger;</w:t>
                              </w:r>
                            </w:p>
                          </w:tc>
                        </w:tr>
                      </w:tbl>
                      <w:p w14:paraId="09F24801" w14:textId="77777777" w:rsidR="003D4BAD" w:rsidRPr="00C4661B" w:rsidRDefault="003D4BAD" w:rsidP="003D4BAD">
                        <w:pPr>
                          <w:pStyle w:val="oj-normal"/>
                          <w:spacing w:before="120" w:beforeAutospacing="0" w:after="0" w:afterAutospacing="0"/>
                          <w:ind w:right="180"/>
                          <w:jc w:val="both"/>
                          <w:rPr>
                            <w:rFonts w:ascii="inherit" w:hAnsi="inherit"/>
                            <w:b/>
                            <w:bCs/>
                            <w:lang w:val="uk-UA"/>
                          </w:rPr>
                        </w:pPr>
                      </w:p>
                    </w:tc>
                  </w:tr>
                  <w:tr w:rsidR="003D4BAD" w14:paraId="153DA53C" w14:textId="77777777" w:rsidTr="00423F27">
                    <w:tc>
                      <w:tcPr>
                        <w:tcW w:w="548" w:type="dxa"/>
                        <w:shd w:val="clear" w:color="auto" w:fill="auto"/>
                      </w:tcPr>
                      <w:p w14:paraId="3C7EF1A4"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lastRenderedPageBreak/>
                          <w:t>(</w:t>
                        </w:r>
                        <w:r>
                          <w:rPr>
                            <w:rFonts w:ascii="inherit" w:hAnsi="inherit"/>
                            <w:lang w:val="uk-UA"/>
                          </w:rPr>
                          <w:t>17</w:t>
                        </w:r>
                        <w:r>
                          <w:rPr>
                            <w:rFonts w:ascii="inherit" w:hAnsi="inherit"/>
                          </w:rPr>
                          <w:t>)</w:t>
                        </w:r>
                      </w:p>
                    </w:tc>
                    <w:tc>
                      <w:tcPr>
                        <w:tcW w:w="7000" w:type="dxa"/>
                        <w:shd w:val="clear" w:color="auto" w:fill="auto"/>
                      </w:tcPr>
                      <w:p w14:paraId="6D08FADD" w14:textId="77777777" w:rsidR="003D4BAD" w:rsidRPr="003D4BAD" w:rsidRDefault="003D4BAD" w:rsidP="003D4BAD">
                        <w:pPr>
                          <w:pStyle w:val="oj-normal"/>
                          <w:spacing w:before="120" w:beforeAutospacing="0" w:after="0" w:afterAutospacing="0"/>
                          <w:jc w:val="both"/>
                          <w:rPr>
                            <w:rFonts w:ascii="inherit" w:hAnsi="inherit"/>
                            <w:lang w:val="en-US"/>
                          </w:rPr>
                        </w:pPr>
                        <w:r>
                          <w:rPr>
                            <w:rFonts w:ascii="inherit" w:hAnsi="inherit"/>
                          </w:rPr>
                          <w:t>‘qualified trust service’ means a trust service that meets the applicable requirements laid down in this Regulation;</w:t>
                        </w:r>
                      </w:p>
                      <w:p w14:paraId="0C8CEBC5" w14:textId="77777777" w:rsidR="003D4BAD" w:rsidRPr="003D4BAD" w:rsidRDefault="003D4BAD" w:rsidP="003D4BAD">
                        <w:pPr>
                          <w:pStyle w:val="oj-normal"/>
                          <w:spacing w:before="120" w:beforeAutospacing="0" w:after="0" w:afterAutospacing="0"/>
                          <w:jc w:val="both"/>
                          <w:rPr>
                            <w:rFonts w:ascii="inherit" w:hAnsi="inherit"/>
                            <w:lang w:val="en-US"/>
                          </w:rPr>
                        </w:pPr>
                      </w:p>
                    </w:tc>
                  </w:tr>
                  <w:tr w:rsidR="003D4BAD" w14:paraId="1A1B1490" w14:textId="77777777" w:rsidTr="00423F27">
                    <w:tc>
                      <w:tcPr>
                        <w:tcW w:w="548" w:type="dxa"/>
                        <w:shd w:val="clear" w:color="auto" w:fill="auto"/>
                      </w:tcPr>
                      <w:p w14:paraId="78F898E7" w14:textId="77777777" w:rsidR="003D4BAD" w:rsidRPr="00C4661B" w:rsidRDefault="003D4BAD" w:rsidP="003D4BAD">
                        <w:pPr>
                          <w:pStyle w:val="oj-normal"/>
                          <w:spacing w:before="120" w:beforeAutospacing="0" w:after="0" w:afterAutospacing="0"/>
                          <w:ind w:right="30"/>
                          <w:jc w:val="both"/>
                          <w:rPr>
                            <w:rFonts w:ascii="inherit" w:hAnsi="inherit"/>
                            <w:lang w:val="uk-UA"/>
                          </w:rPr>
                        </w:pPr>
                        <w:r>
                          <w:rPr>
                            <w:rFonts w:ascii="inherit" w:hAnsi="inherit"/>
                            <w:lang w:val="uk-UA"/>
                          </w:rPr>
                          <w:t>(18)</w:t>
                        </w:r>
                      </w:p>
                    </w:tc>
                    <w:tc>
                      <w:tcPr>
                        <w:tcW w:w="7000" w:type="dxa"/>
                        <w:shd w:val="clear" w:color="auto" w:fill="auto"/>
                      </w:tcPr>
                      <w:p w14:paraId="740ED944"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r w:rsidRPr="0059191B">
                          <w:rPr>
                            <w:rFonts w:ascii="inherit" w:hAnsi="inherit"/>
                            <w:b/>
                            <w:bCs/>
                          </w:rPr>
                          <w:t xml:space="preserve">“conformity assessment body” means a conformity assessment body as defined in Article 2, point 13, of Regulation (EC) No 765/2008, </w:t>
                        </w:r>
                        <w:r w:rsidRPr="00E012A2">
                          <w:rPr>
                            <w:rFonts w:ascii="inherit" w:hAnsi="inherit"/>
                          </w:rPr>
                          <w:t>which is accredited in accordance with that Regulation as competent to carry out conformity assessment of a qualified trust service provider and the qualified trust services it provides</w:t>
                        </w:r>
                        <w:r w:rsidRPr="0059191B">
                          <w:rPr>
                            <w:rFonts w:ascii="inherit" w:hAnsi="inherit"/>
                            <w:b/>
                            <w:bCs/>
                          </w:rPr>
                          <w:t>, or as competent to carry out certification of European Digital Identity Wallets or electronic identification means;</w:t>
                        </w:r>
                      </w:p>
                      <w:p w14:paraId="5D40CD91" w14:textId="77777777" w:rsidR="00C47D56" w:rsidRPr="00C47D56" w:rsidRDefault="00C47D56" w:rsidP="003D4BAD">
                        <w:pPr>
                          <w:pStyle w:val="oj-normal"/>
                          <w:spacing w:before="120" w:beforeAutospacing="0" w:after="0" w:afterAutospacing="0"/>
                          <w:ind w:right="30"/>
                          <w:jc w:val="both"/>
                          <w:rPr>
                            <w:rFonts w:ascii="inherit" w:hAnsi="inherit"/>
                            <w:b/>
                            <w:bCs/>
                            <w:lang w:val="uk-UA"/>
                          </w:rPr>
                        </w:pPr>
                      </w:p>
                    </w:tc>
                  </w:tr>
                  <w:tr w:rsidR="003D4BAD" w14:paraId="14698827" w14:textId="77777777" w:rsidTr="00423F27">
                    <w:tc>
                      <w:tcPr>
                        <w:tcW w:w="548" w:type="dxa"/>
                        <w:shd w:val="clear" w:color="auto" w:fill="auto"/>
                      </w:tcPr>
                      <w:p w14:paraId="1BF08679" w14:textId="77777777" w:rsidR="003D4BAD" w:rsidRDefault="003D4BAD" w:rsidP="003D4BAD">
                        <w:pPr>
                          <w:pStyle w:val="oj-normal"/>
                          <w:spacing w:before="120" w:beforeAutospacing="0" w:after="0" w:afterAutospacing="0"/>
                          <w:ind w:right="30"/>
                          <w:jc w:val="both"/>
                          <w:rPr>
                            <w:rFonts w:ascii="inherit" w:hAnsi="inherit"/>
                            <w:lang w:val="uk-UA"/>
                          </w:rPr>
                        </w:pPr>
                        <w:r>
                          <w:rPr>
                            <w:rFonts w:ascii="inherit" w:hAnsi="inherit"/>
                          </w:rPr>
                          <w:t>(19)</w:t>
                        </w:r>
                      </w:p>
                    </w:tc>
                    <w:tc>
                      <w:tcPr>
                        <w:tcW w:w="7000" w:type="dxa"/>
                        <w:shd w:val="clear" w:color="auto" w:fill="auto"/>
                      </w:tcPr>
                      <w:p w14:paraId="75637F3C" w14:textId="77777777"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‘trust service provider’ means a natural or a legal person who provides one or more trust services either as a qualified or as a non-qualified trust service provider;</w:t>
                        </w:r>
                      </w:p>
                      <w:p w14:paraId="0515123E"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p>
                    </w:tc>
                  </w:tr>
                  <w:tr w:rsidR="003D4BAD" w14:paraId="4D76056F" w14:textId="77777777" w:rsidTr="00423F27">
                    <w:tc>
                      <w:tcPr>
                        <w:tcW w:w="548" w:type="dxa"/>
                        <w:shd w:val="clear" w:color="auto" w:fill="auto"/>
                      </w:tcPr>
                      <w:p w14:paraId="2F98F96A" w14:textId="77777777" w:rsidR="003D4BAD" w:rsidRPr="00C4661B" w:rsidRDefault="003D4BAD" w:rsidP="003D4BAD">
                        <w:pPr>
                          <w:pStyle w:val="oj-normal"/>
                          <w:spacing w:before="120" w:beforeAutospacing="0" w:after="0" w:afterAutospacing="0"/>
                          <w:ind w:right="30"/>
                          <w:jc w:val="both"/>
                          <w:rPr>
                            <w:rFonts w:ascii="inherit" w:hAnsi="inherit"/>
                            <w:lang w:val="uk-UA"/>
                          </w:rPr>
                        </w:pPr>
                        <w:r>
                          <w:rPr>
                            <w:rFonts w:ascii="inherit" w:hAnsi="inherit"/>
                          </w:rPr>
                          <w:t>(20)</w:t>
                        </w:r>
                      </w:p>
                    </w:tc>
                    <w:tc>
                      <w:tcPr>
                        <w:tcW w:w="7000" w:type="dxa"/>
                        <w:shd w:val="clear" w:color="auto" w:fill="auto"/>
                      </w:tcPr>
                      <w:p w14:paraId="1AA528A8" w14:textId="77777777"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‘qualified trust service provider’ means a trust service provider who provides one or more qualified trust services and is granted the qualified status by the supervisory body;</w:t>
                        </w:r>
                      </w:p>
                      <w:p w14:paraId="4D158401" w14:textId="77777777" w:rsidR="003D4BAD" w:rsidRPr="003D4BAD" w:rsidRDefault="003D4BAD" w:rsidP="003D4BAD">
                        <w:pPr>
                          <w:pStyle w:val="oj-normal"/>
                          <w:spacing w:before="120" w:beforeAutospacing="0" w:after="0" w:afterAutospacing="0"/>
                          <w:ind w:right="30"/>
                          <w:jc w:val="both"/>
                          <w:rPr>
                            <w:rFonts w:ascii="inherit" w:hAnsi="inherit"/>
                            <w:lang w:val="en-US"/>
                          </w:rPr>
                        </w:pPr>
                      </w:p>
                    </w:tc>
                  </w:tr>
                  <w:tr w:rsidR="003D4BAD" w14:paraId="2DAFAF41" w14:textId="77777777" w:rsidTr="00423F27">
                    <w:tc>
                      <w:tcPr>
                        <w:tcW w:w="548" w:type="dxa"/>
                        <w:shd w:val="clear" w:color="auto" w:fill="auto"/>
                      </w:tcPr>
                      <w:p w14:paraId="43BB62D1" w14:textId="77777777" w:rsidR="003D4BAD" w:rsidRPr="00C4661B" w:rsidRDefault="003D4BAD" w:rsidP="003D4BAD">
                        <w:pPr>
                          <w:pStyle w:val="oj-normal"/>
                          <w:spacing w:before="120" w:beforeAutospacing="0" w:after="0" w:afterAutospacing="0"/>
                          <w:ind w:right="30"/>
                          <w:jc w:val="both"/>
                          <w:rPr>
                            <w:rFonts w:ascii="inherit" w:hAnsi="inherit"/>
                            <w:lang w:val="uk-UA"/>
                          </w:rPr>
                        </w:pPr>
                        <w:r>
                          <w:rPr>
                            <w:rFonts w:ascii="inherit" w:hAnsi="inherit"/>
                            <w:lang w:val="uk-UA"/>
                          </w:rPr>
                          <w:t>(21)</w:t>
                        </w:r>
                      </w:p>
                    </w:tc>
                    <w:tc>
                      <w:tcPr>
                        <w:tcW w:w="7000" w:type="dxa"/>
                        <w:shd w:val="clear" w:color="auto" w:fill="auto"/>
                      </w:tcPr>
                      <w:p w14:paraId="06CAD08F" w14:textId="77777777" w:rsidR="003D4BAD" w:rsidRPr="00C4661B" w:rsidRDefault="003D4BAD" w:rsidP="003D4BAD">
                        <w:pPr>
                          <w:pStyle w:val="oj-normal"/>
                          <w:spacing w:before="120" w:beforeAutospacing="0" w:after="0" w:afterAutospacing="0"/>
                          <w:ind w:right="30"/>
                          <w:jc w:val="both"/>
                          <w:rPr>
                            <w:rFonts w:ascii="inherit" w:hAnsi="inherit"/>
                            <w:b/>
                            <w:bCs/>
                            <w:lang w:val="uk-UA"/>
                          </w:rPr>
                        </w:pPr>
                        <w:r w:rsidRPr="0059191B">
                          <w:rPr>
                            <w:rFonts w:ascii="inherit" w:hAnsi="inherit"/>
                            <w:b/>
                            <w:bCs/>
                          </w:rPr>
                          <w:t xml:space="preserve">“product” </w:t>
                        </w:r>
                        <w:r w:rsidRPr="00E012A2">
                          <w:rPr>
                            <w:rFonts w:ascii="inherit" w:hAnsi="inherit"/>
                          </w:rPr>
                          <w:t xml:space="preserve">means hardware or software, or relevant components of hardware or software, which are intended to be used for the provision of </w:t>
                        </w:r>
                        <w:r w:rsidRPr="0059191B">
                          <w:rPr>
                            <w:rFonts w:ascii="inherit" w:hAnsi="inherit"/>
                            <w:b/>
                            <w:bCs/>
                          </w:rPr>
                          <w:t xml:space="preserve">electronic identification and </w:t>
                        </w:r>
                        <w:r w:rsidRPr="00E012A2">
                          <w:rPr>
                            <w:rFonts w:ascii="inherit" w:hAnsi="inherit"/>
                          </w:rPr>
                          <w:t>trust services</w:t>
                        </w:r>
                        <w:r w:rsidRPr="0059191B">
                          <w:rPr>
                            <w:rFonts w:ascii="inherit" w:hAnsi="inherit"/>
                            <w:b/>
                            <w:bCs/>
                          </w:rPr>
                          <w:t>;’;</w:t>
                        </w:r>
                      </w:p>
                    </w:tc>
                  </w:tr>
                  <w:tr w:rsidR="003D4BAD" w14:paraId="766AC4D9" w14:textId="77777777" w:rsidTr="00423F27">
                    <w:tc>
                      <w:tcPr>
                        <w:tcW w:w="548" w:type="dxa"/>
                        <w:shd w:val="clear" w:color="auto" w:fill="auto"/>
                      </w:tcPr>
                      <w:p w14:paraId="47E31805" w14:textId="77777777" w:rsidR="003D4BAD" w:rsidRDefault="003D4BAD" w:rsidP="003D4BAD">
                        <w:pPr>
                          <w:pStyle w:val="oj-normal"/>
                          <w:spacing w:before="120" w:beforeAutospacing="0" w:after="0" w:afterAutospacing="0"/>
                          <w:ind w:right="30"/>
                          <w:jc w:val="both"/>
                          <w:rPr>
                            <w:rFonts w:ascii="inherit" w:hAnsi="inherit"/>
                            <w:lang w:val="uk-UA"/>
                          </w:rPr>
                        </w:pPr>
                        <w:r>
                          <w:rPr>
                            <w:rFonts w:ascii="inherit" w:hAnsi="inherit"/>
                          </w:rPr>
                          <w:lastRenderedPageBreak/>
                          <w:t>(22)</w:t>
                        </w:r>
                      </w:p>
                    </w:tc>
                    <w:tc>
                      <w:tcPr>
                        <w:tcW w:w="7000" w:type="dxa"/>
                        <w:shd w:val="clear" w:color="auto" w:fill="auto"/>
                      </w:tcPr>
                      <w:p w14:paraId="6E1D55A0"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r>
                          <w:rPr>
                            <w:rFonts w:ascii="inherit" w:hAnsi="inherit"/>
                          </w:rPr>
                          <w:t>‘electronic signature creation device’ means configured software or hardware used to create an electronic signature;</w:t>
                        </w:r>
                      </w:p>
                    </w:tc>
                  </w:tr>
                  <w:tr w:rsidR="003D4BAD" w14:paraId="4391354A" w14:textId="77777777" w:rsidTr="00423F27">
                    <w:tc>
                      <w:tcPr>
                        <w:tcW w:w="548" w:type="dxa"/>
                        <w:shd w:val="clear" w:color="auto" w:fill="auto"/>
                      </w:tcPr>
                      <w:p w14:paraId="790E9E0F"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(23)</w:t>
                        </w:r>
                      </w:p>
                    </w:tc>
                    <w:tc>
                      <w:tcPr>
                        <w:tcW w:w="7000" w:type="dxa"/>
                        <w:shd w:val="clear" w:color="auto" w:fill="auto"/>
                      </w:tcPr>
                      <w:p w14:paraId="40D28E93" w14:textId="77777777" w:rsidR="003D4BAD" w:rsidRPr="003D4BAD" w:rsidRDefault="003D4BAD" w:rsidP="003D4BAD">
                        <w:pPr>
                          <w:pStyle w:val="oj-normal"/>
                          <w:spacing w:before="120" w:beforeAutospacing="0" w:after="0" w:afterAutospacing="0"/>
                          <w:jc w:val="both"/>
                          <w:rPr>
                            <w:rFonts w:ascii="inherit" w:hAnsi="inherit"/>
                            <w:lang w:val="en-US"/>
                          </w:rPr>
                        </w:pPr>
                        <w:r>
                          <w:rPr>
                            <w:rFonts w:ascii="inherit" w:hAnsi="inherit"/>
                          </w:rPr>
                          <w:t>‘qualified electronic signature creation device’ means an electronic signature creation device that meets the requirements laid down in Annex II;</w:t>
                        </w:r>
                      </w:p>
                      <w:p w14:paraId="68B4713F" w14:textId="77777777" w:rsidR="003D4BAD" w:rsidRPr="003D4BAD" w:rsidRDefault="003D4BAD" w:rsidP="003D4BAD">
                        <w:pPr>
                          <w:pStyle w:val="oj-normal"/>
                          <w:spacing w:before="120" w:beforeAutospacing="0" w:after="0" w:afterAutospacing="0"/>
                          <w:jc w:val="both"/>
                          <w:rPr>
                            <w:rFonts w:ascii="inherit" w:hAnsi="inherit"/>
                            <w:lang w:val="en-US"/>
                          </w:rPr>
                        </w:pPr>
                      </w:p>
                      <w:tbl>
                        <w:tblPr>
                          <w:tblW w:w="4906" w:type="pct"/>
                          <w:tblCellMar>
                            <w:left w:w="0" w:type="dxa"/>
                            <w:right w:w="0" w:type="dxa"/>
                          </w:tblCellMar>
                          <w:tblLook w:val="04A0" w:firstRow="1" w:lastRow="0" w:firstColumn="1" w:lastColumn="0" w:noHBand="0" w:noVBand="1"/>
                        </w:tblPr>
                        <w:tblGrid>
                          <w:gridCol w:w="650"/>
                          <w:gridCol w:w="5655"/>
                        </w:tblGrid>
                        <w:tr w:rsidR="003D4BAD" w:rsidRPr="0059191B" w14:paraId="6C7842A6" w14:textId="77777777" w:rsidTr="00FC25FC">
                          <w:tc>
                            <w:tcPr>
                              <w:tcW w:w="613" w:type="dxa"/>
                              <w:shd w:val="clear" w:color="auto" w:fill="auto"/>
                              <w:hideMark/>
                            </w:tcPr>
                            <w:p w14:paraId="6D69618A"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‘(23a)</w:t>
                              </w:r>
                            </w:p>
                          </w:tc>
                          <w:tc>
                            <w:tcPr>
                              <w:tcW w:w="5692" w:type="dxa"/>
                              <w:shd w:val="clear" w:color="auto" w:fill="auto"/>
                              <w:hideMark/>
                            </w:tcPr>
                            <w:p w14:paraId="7C232CBD" w14:textId="6C0080BB" w:rsidR="003D4BAD" w:rsidRPr="003D4BAD" w:rsidRDefault="003D4BAD" w:rsidP="003D4BAD">
                              <w:pPr>
                                <w:pStyle w:val="oj-normal"/>
                                <w:spacing w:before="120" w:beforeAutospacing="0" w:after="0" w:afterAutospacing="0"/>
                                <w:ind w:right="30"/>
                                <w:jc w:val="both"/>
                                <w:rPr>
                                  <w:rFonts w:ascii="inherit" w:hAnsi="inherit"/>
                                  <w:b/>
                                  <w:bCs/>
                                  <w:lang w:val="en-US"/>
                                </w:rPr>
                              </w:pPr>
                              <w:r w:rsidRPr="0059191B">
                                <w:rPr>
                                  <w:rFonts w:ascii="inherit" w:hAnsi="inherit"/>
                                  <w:b/>
                                  <w:bCs/>
                                </w:rPr>
                                <w:t>“remote qualified electronic signature creation device” means a qualified electronic signature creation device that is managed by a qualified trust service provider in accordance with Article 29a on behalf of a signatory;</w:t>
                              </w:r>
                            </w:p>
                          </w:tc>
                        </w:tr>
                      </w:tbl>
                      <w:p w14:paraId="5CA1BB09" w14:textId="77777777" w:rsidR="003D4BAD" w:rsidRPr="00C4661B" w:rsidRDefault="003D4BAD" w:rsidP="003D4BAD">
                        <w:pPr>
                          <w:pStyle w:val="oj-normal"/>
                          <w:spacing w:before="120" w:beforeAutospacing="0" w:after="0" w:afterAutospacing="0"/>
                          <w:jc w:val="both"/>
                          <w:rPr>
                            <w:rFonts w:ascii="inherit" w:hAnsi="inherit"/>
                            <w:lang w:val="uk-UA"/>
                          </w:rPr>
                        </w:pPr>
                      </w:p>
                    </w:tc>
                  </w:tr>
                  <w:tr w:rsidR="003D4BAD" w14:paraId="7DBAA446" w14:textId="77777777" w:rsidTr="00423F27">
                    <w:tc>
                      <w:tcPr>
                        <w:tcW w:w="548" w:type="dxa"/>
                        <w:shd w:val="clear" w:color="auto" w:fill="auto"/>
                      </w:tcPr>
                      <w:p w14:paraId="34B63CBD" w14:textId="77777777" w:rsidR="003D4BAD" w:rsidRDefault="003D4BAD" w:rsidP="003D4BAD">
                        <w:pPr>
                          <w:pStyle w:val="oj-normal"/>
                          <w:spacing w:before="120" w:beforeAutospacing="0" w:after="0" w:afterAutospacing="0"/>
                          <w:ind w:right="30"/>
                          <w:jc w:val="both"/>
                          <w:rPr>
                            <w:rFonts w:ascii="inherit" w:hAnsi="inherit"/>
                          </w:rPr>
                        </w:pPr>
                      </w:p>
                    </w:tc>
                    <w:tc>
                      <w:tcPr>
                        <w:tcW w:w="7000" w:type="dxa"/>
                        <w:shd w:val="clear" w:color="auto" w:fill="auto"/>
                      </w:tcPr>
                      <w:tbl>
                        <w:tblPr>
                          <w:tblW w:w="5000" w:type="pct"/>
                          <w:tblCellMar>
                            <w:left w:w="0" w:type="dxa"/>
                            <w:right w:w="0" w:type="dxa"/>
                          </w:tblCellMar>
                          <w:tblLook w:val="04A0" w:firstRow="1" w:lastRow="0" w:firstColumn="1" w:lastColumn="0" w:noHBand="0" w:noVBand="1"/>
                        </w:tblPr>
                        <w:tblGrid>
                          <w:gridCol w:w="728"/>
                          <w:gridCol w:w="5698"/>
                        </w:tblGrid>
                        <w:tr w:rsidR="003D4BAD" w:rsidRPr="0059191B" w14:paraId="4E024485" w14:textId="77777777" w:rsidTr="00423F27">
                          <w:tc>
                            <w:tcPr>
                              <w:tcW w:w="747" w:type="dxa"/>
                              <w:shd w:val="clear" w:color="auto" w:fill="auto"/>
                              <w:hideMark/>
                            </w:tcPr>
                            <w:p w14:paraId="4E44E4DE"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(23b)</w:t>
                              </w:r>
                            </w:p>
                          </w:tc>
                          <w:tc>
                            <w:tcPr>
                              <w:tcW w:w="6407" w:type="dxa"/>
                              <w:shd w:val="clear" w:color="auto" w:fill="auto"/>
                              <w:hideMark/>
                            </w:tcPr>
                            <w:p w14:paraId="35C857AE"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r w:rsidRPr="0059191B">
                                <w:rPr>
                                  <w:rFonts w:ascii="inherit" w:hAnsi="inherit"/>
                                  <w:b/>
                                  <w:bCs/>
                                </w:rPr>
                                <w:t>“remote qualified electronic seal creation device” means a qualified electronic seal creation device that is managed by a qualified trust service provider in accordance with Article 39a on behalf of a seal creator;</w:t>
                              </w:r>
                            </w:p>
                            <w:p w14:paraId="311000FA" w14:textId="57EDEDF7" w:rsidR="003D4BAD" w:rsidRPr="003D4BAD" w:rsidRDefault="003D4BAD" w:rsidP="003D4BAD">
                              <w:pPr>
                                <w:pStyle w:val="oj-normal"/>
                                <w:spacing w:before="120" w:beforeAutospacing="0" w:after="0" w:afterAutospacing="0"/>
                                <w:ind w:right="30"/>
                                <w:jc w:val="both"/>
                                <w:rPr>
                                  <w:rFonts w:ascii="inherit" w:hAnsi="inherit"/>
                                  <w:b/>
                                  <w:bCs/>
                                  <w:lang w:val="en-US"/>
                                </w:rPr>
                              </w:pPr>
                            </w:p>
                          </w:tc>
                        </w:tr>
                      </w:tbl>
                      <w:p w14:paraId="480B8A04" w14:textId="77777777" w:rsidR="003D4BAD" w:rsidRPr="00C4661B" w:rsidRDefault="003D4BAD" w:rsidP="003D4BAD">
                        <w:pPr>
                          <w:pStyle w:val="oj-normal"/>
                          <w:spacing w:before="120" w:beforeAutospacing="0" w:after="0" w:afterAutospacing="0"/>
                          <w:jc w:val="both"/>
                          <w:rPr>
                            <w:rFonts w:ascii="inherit" w:hAnsi="inherit"/>
                            <w:lang w:val="uk-UA"/>
                          </w:rPr>
                        </w:pPr>
                      </w:p>
                    </w:tc>
                  </w:tr>
                  <w:tr w:rsidR="003D4BAD" w14:paraId="33E466B2" w14:textId="77777777" w:rsidTr="00423F27">
                    <w:tc>
                      <w:tcPr>
                        <w:tcW w:w="548" w:type="dxa"/>
                        <w:shd w:val="clear" w:color="auto" w:fill="auto"/>
                      </w:tcPr>
                      <w:p w14:paraId="7C3D160D" w14:textId="77777777" w:rsidR="003D4BAD" w:rsidRPr="00C4661B" w:rsidRDefault="003D4BAD" w:rsidP="003D4BAD">
                        <w:pPr>
                          <w:pStyle w:val="oj-normal"/>
                          <w:spacing w:before="120" w:beforeAutospacing="0" w:after="0" w:afterAutospacing="0"/>
                          <w:ind w:right="30"/>
                          <w:jc w:val="both"/>
                          <w:rPr>
                            <w:rFonts w:ascii="inherit" w:hAnsi="inherit"/>
                            <w:lang w:val="uk-UA"/>
                          </w:rPr>
                        </w:pPr>
                        <w:r>
                          <w:rPr>
                            <w:rFonts w:ascii="inherit" w:hAnsi="inherit"/>
                          </w:rPr>
                          <w:t>(24)</w:t>
                        </w:r>
                      </w:p>
                    </w:tc>
                    <w:tc>
                      <w:tcPr>
                        <w:tcW w:w="7000" w:type="dxa"/>
                        <w:shd w:val="clear" w:color="auto" w:fill="auto"/>
                      </w:tcPr>
                      <w:p w14:paraId="4E83DDE5"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‘creator of a seal’ means a legal person who creates an electronic seal;</w:t>
                        </w:r>
                      </w:p>
                    </w:tc>
                  </w:tr>
                  <w:tr w:rsidR="003D4BAD" w14:paraId="11B0818D" w14:textId="77777777" w:rsidTr="00423F27">
                    <w:tc>
                      <w:tcPr>
                        <w:tcW w:w="548" w:type="dxa"/>
                        <w:shd w:val="clear" w:color="auto" w:fill="auto"/>
                      </w:tcPr>
                      <w:p w14:paraId="5C447F99" w14:textId="77777777" w:rsidR="003D4BAD" w:rsidRPr="006A5AC9" w:rsidRDefault="003D4BAD" w:rsidP="003D4BAD">
                        <w:pPr>
                          <w:pStyle w:val="oj-normal"/>
                          <w:spacing w:before="120" w:beforeAutospacing="0" w:after="0" w:afterAutospacing="0"/>
                          <w:ind w:right="30"/>
                          <w:jc w:val="both"/>
                          <w:rPr>
                            <w:rFonts w:ascii="inherit" w:hAnsi="inherit"/>
                          </w:rPr>
                        </w:pPr>
                        <w:r>
                          <w:rPr>
                            <w:rFonts w:ascii="inherit" w:hAnsi="inherit"/>
                          </w:rPr>
                          <w:t>(25)</w:t>
                        </w:r>
                      </w:p>
                    </w:tc>
                    <w:tc>
                      <w:tcPr>
                        <w:tcW w:w="7000" w:type="dxa"/>
                        <w:shd w:val="clear" w:color="auto" w:fill="auto"/>
                      </w:tcPr>
                      <w:p w14:paraId="4ADFEE9E" w14:textId="77777777"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‘electronic seal’ means data in electronic form, which is attached to or logically associated with other data in electronic form to ensure the latter’s origin and integrity;</w:t>
                        </w:r>
                      </w:p>
                      <w:p w14:paraId="0BD1FBAB" w14:textId="77777777" w:rsidR="003D4BAD" w:rsidRPr="003D4BAD" w:rsidRDefault="003D4BAD" w:rsidP="003D4BAD">
                        <w:pPr>
                          <w:pStyle w:val="oj-normal"/>
                          <w:spacing w:before="120" w:beforeAutospacing="0" w:after="0" w:afterAutospacing="0"/>
                          <w:ind w:right="30"/>
                          <w:jc w:val="both"/>
                          <w:rPr>
                            <w:rFonts w:ascii="inherit" w:hAnsi="inherit"/>
                            <w:lang w:val="en-US"/>
                          </w:rPr>
                        </w:pPr>
                      </w:p>
                    </w:tc>
                  </w:tr>
                  <w:tr w:rsidR="003D4BAD" w14:paraId="30CEB571" w14:textId="77777777" w:rsidTr="00423F27">
                    <w:tc>
                      <w:tcPr>
                        <w:tcW w:w="548" w:type="dxa"/>
                        <w:shd w:val="clear" w:color="auto" w:fill="auto"/>
                      </w:tcPr>
                      <w:p w14:paraId="3B66BB11" w14:textId="77777777" w:rsidR="003D4BAD" w:rsidRPr="006A5AC9" w:rsidRDefault="003D4BAD" w:rsidP="003D4BAD">
                        <w:pPr>
                          <w:pStyle w:val="oj-normal"/>
                          <w:spacing w:before="120" w:beforeAutospacing="0" w:after="0" w:afterAutospacing="0"/>
                          <w:ind w:right="30"/>
                          <w:jc w:val="both"/>
                          <w:rPr>
                            <w:rFonts w:ascii="inherit" w:hAnsi="inherit"/>
                            <w:lang w:val="uk-UA"/>
                          </w:rPr>
                        </w:pPr>
                        <w:r>
                          <w:rPr>
                            <w:rFonts w:ascii="inherit" w:hAnsi="inherit"/>
                          </w:rPr>
                          <w:t>(26)</w:t>
                        </w:r>
                      </w:p>
                    </w:tc>
                    <w:tc>
                      <w:tcPr>
                        <w:tcW w:w="7000" w:type="dxa"/>
                        <w:shd w:val="clear" w:color="auto" w:fill="auto"/>
                      </w:tcPr>
                      <w:p w14:paraId="4BCDF23B" w14:textId="77777777" w:rsidR="003D4BAD" w:rsidRDefault="003D4BAD" w:rsidP="003D4BAD">
                        <w:pPr>
                          <w:pStyle w:val="oj-normal"/>
                          <w:spacing w:before="120" w:beforeAutospacing="0" w:after="0" w:afterAutospacing="0"/>
                          <w:ind w:right="30"/>
                          <w:jc w:val="both"/>
                          <w:rPr>
                            <w:rFonts w:ascii="inherit" w:hAnsi="inherit"/>
                            <w:lang w:val="uk-UA"/>
                          </w:rPr>
                        </w:pPr>
                        <w:r>
                          <w:rPr>
                            <w:rFonts w:ascii="inherit" w:hAnsi="inherit"/>
                          </w:rPr>
                          <w:t>‘advanced electronic seal’ means an electronic seal, which meets the requirements set out in Article 36;</w:t>
                        </w:r>
                      </w:p>
                      <w:p w14:paraId="3695EDC0" w14:textId="61D877CA" w:rsidR="00C47D56" w:rsidRPr="00C47D56" w:rsidRDefault="00C47D56" w:rsidP="003D4BAD">
                        <w:pPr>
                          <w:pStyle w:val="oj-normal"/>
                          <w:spacing w:before="120" w:beforeAutospacing="0" w:after="0" w:afterAutospacing="0"/>
                          <w:ind w:right="30"/>
                          <w:jc w:val="both"/>
                          <w:rPr>
                            <w:rFonts w:ascii="inherit" w:hAnsi="inherit"/>
                            <w:lang w:val="uk-UA"/>
                          </w:rPr>
                        </w:pPr>
                      </w:p>
                    </w:tc>
                  </w:tr>
                  <w:tr w:rsidR="003D4BAD" w14:paraId="155A6D7B" w14:textId="77777777" w:rsidTr="00423F27">
                    <w:tc>
                      <w:tcPr>
                        <w:tcW w:w="548" w:type="dxa"/>
                        <w:shd w:val="clear" w:color="auto" w:fill="auto"/>
                      </w:tcPr>
                      <w:p w14:paraId="05138FF7"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(27)</w:t>
                        </w:r>
                      </w:p>
                    </w:tc>
                    <w:tc>
                      <w:tcPr>
                        <w:tcW w:w="7000" w:type="dxa"/>
                        <w:shd w:val="clear" w:color="auto" w:fill="auto"/>
                      </w:tcPr>
                      <w:p w14:paraId="5A869706" w14:textId="77777777"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‘qualified electronic seal’ means an advanced electronic seal, which is created by a qualified electronic seal creation device, and that is based on a qualified certificate for electronic seal;</w:t>
                        </w:r>
                      </w:p>
                      <w:p w14:paraId="785CA608" w14:textId="77777777" w:rsidR="003D4BAD" w:rsidRPr="003D4BAD" w:rsidRDefault="003D4BAD" w:rsidP="003D4BAD">
                        <w:pPr>
                          <w:pStyle w:val="oj-normal"/>
                          <w:spacing w:before="120" w:beforeAutospacing="0" w:after="0" w:afterAutospacing="0"/>
                          <w:ind w:right="30"/>
                          <w:jc w:val="both"/>
                          <w:rPr>
                            <w:rFonts w:ascii="inherit" w:hAnsi="inherit"/>
                            <w:lang w:val="en-US"/>
                          </w:rPr>
                        </w:pPr>
                      </w:p>
                    </w:tc>
                  </w:tr>
                  <w:tr w:rsidR="003D4BAD" w14:paraId="3E0FF5EA" w14:textId="77777777" w:rsidTr="00423F27">
                    <w:tc>
                      <w:tcPr>
                        <w:tcW w:w="548" w:type="dxa"/>
                        <w:shd w:val="clear" w:color="auto" w:fill="auto"/>
                      </w:tcPr>
                      <w:p w14:paraId="4926C2CD"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lastRenderedPageBreak/>
                          <w:t>(28)</w:t>
                        </w:r>
                      </w:p>
                    </w:tc>
                    <w:tc>
                      <w:tcPr>
                        <w:tcW w:w="7000" w:type="dxa"/>
                        <w:shd w:val="clear" w:color="auto" w:fill="auto"/>
                      </w:tcPr>
                      <w:p w14:paraId="4E4C35CE" w14:textId="77777777"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‘electronic seal creation data’ means unique data, which is used by the creator of the electronic seal to create an electronic seal</w:t>
                        </w:r>
                      </w:p>
                      <w:p w14:paraId="6F0C185F" w14:textId="48786875" w:rsidR="003D4BAD" w:rsidRDefault="003D4BAD" w:rsidP="003D4BAD">
                        <w:pPr>
                          <w:pStyle w:val="oj-normal"/>
                          <w:spacing w:before="120" w:beforeAutospacing="0" w:after="0" w:afterAutospacing="0"/>
                          <w:ind w:right="30"/>
                          <w:jc w:val="both"/>
                          <w:rPr>
                            <w:rFonts w:ascii="inherit" w:hAnsi="inherit"/>
                          </w:rPr>
                        </w:pPr>
                        <w:r>
                          <w:rPr>
                            <w:rFonts w:ascii="inherit" w:hAnsi="inherit"/>
                          </w:rPr>
                          <w:t>;</w:t>
                        </w:r>
                      </w:p>
                    </w:tc>
                  </w:tr>
                  <w:tr w:rsidR="003D4BAD" w14:paraId="6D8C684F" w14:textId="77777777" w:rsidTr="00423F27">
                    <w:tc>
                      <w:tcPr>
                        <w:tcW w:w="548" w:type="dxa"/>
                        <w:shd w:val="clear" w:color="auto" w:fill="auto"/>
                      </w:tcPr>
                      <w:p w14:paraId="0559E029"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(29)</w:t>
                        </w:r>
                      </w:p>
                    </w:tc>
                    <w:tc>
                      <w:tcPr>
                        <w:tcW w:w="7000" w:type="dxa"/>
                        <w:shd w:val="clear" w:color="auto" w:fill="auto"/>
                      </w:tcPr>
                      <w:p w14:paraId="63F949AD" w14:textId="77777777"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‘certificate for electronic seal’ means an electronic attestation that links electronic seal validation data to a legal person and confirms the name of that person;</w:t>
                        </w:r>
                      </w:p>
                    </w:tc>
                  </w:tr>
                  <w:tr w:rsidR="003D4BAD" w14:paraId="22FBE37F" w14:textId="77777777" w:rsidTr="00423F27">
                    <w:tc>
                      <w:tcPr>
                        <w:tcW w:w="548" w:type="dxa"/>
                        <w:shd w:val="clear" w:color="auto" w:fill="auto"/>
                      </w:tcPr>
                      <w:p w14:paraId="3E8A7F35"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(30)</w:t>
                        </w:r>
                      </w:p>
                    </w:tc>
                    <w:tc>
                      <w:tcPr>
                        <w:tcW w:w="7000" w:type="dxa"/>
                        <w:shd w:val="clear" w:color="auto" w:fill="auto"/>
                      </w:tcPr>
                      <w:p w14:paraId="42A20D3D" w14:textId="77777777"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‘qualified certificate for electronic seal’ means a certificate for an electronic seal, that is issued by a qualified trust service provider and meets the requirements laid down in Annex III;</w:t>
                        </w:r>
                      </w:p>
                      <w:p w14:paraId="623EEC4B" w14:textId="77777777" w:rsidR="003D4BAD" w:rsidRPr="003D4BAD" w:rsidRDefault="003D4BAD" w:rsidP="003D4BAD">
                        <w:pPr>
                          <w:pStyle w:val="oj-normal"/>
                          <w:spacing w:before="120" w:beforeAutospacing="0" w:after="0" w:afterAutospacing="0"/>
                          <w:ind w:right="30"/>
                          <w:jc w:val="both"/>
                          <w:rPr>
                            <w:rFonts w:ascii="inherit" w:hAnsi="inherit"/>
                            <w:lang w:val="en-US"/>
                          </w:rPr>
                        </w:pPr>
                      </w:p>
                    </w:tc>
                  </w:tr>
                  <w:tr w:rsidR="003D4BAD" w14:paraId="2DF4A4C1" w14:textId="77777777" w:rsidTr="00423F27">
                    <w:tc>
                      <w:tcPr>
                        <w:tcW w:w="548" w:type="dxa"/>
                        <w:shd w:val="clear" w:color="auto" w:fill="auto"/>
                      </w:tcPr>
                      <w:p w14:paraId="34534858"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(31)</w:t>
                        </w:r>
                      </w:p>
                    </w:tc>
                    <w:tc>
                      <w:tcPr>
                        <w:tcW w:w="7000" w:type="dxa"/>
                        <w:shd w:val="clear" w:color="auto" w:fill="auto"/>
                      </w:tcPr>
                      <w:p w14:paraId="7A0B1D33" w14:textId="77777777"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‘electronic seal creation device’ means configured software or hardware used to create an electronic seal;</w:t>
                        </w:r>
                      </w:p>
                      <w:p w14:paraId="2B31BB8C" w14:textId="77777777" w:rsidR="003D4BAD" w:rsidRPr="003D4BAD" w:rsidRDefault="003D4BAD" w:rsidP="003D4BAD">
                        <w:pPr>
                          <w:pStyle w:val="oj-normal"/>
                          <w:spacing w:before="120" w:beforeAutospacing="0" w:after="0" w:afterAutospacing="0"/>
                          <w:ind w:right="30"/>
                          <w:jc w:val="both"/>
                          <w:rPr>
                            <w:rFonts w:ascii="inherit" w:hAnsi="inherit"/>
                            <w:lang w:val="en-US"/>
                          </w:rPr>
                        </w:pPr>
                      </w:p>
                    </w:tc>
                  </w:tr>
                  <w:tr w:rsidR="003D4BAD" w14:paraId="0649A571" w14:textId="77777777" w:rsidTr="00423F27">
                    <w:tc>
                      <w:tcPr>
                        <w:tcW w:w="548" w:type="dxa"/>
                        <w:shd w:val="clear" w:color="auto" w:fill="auto"/>
                      </w:tcPr>
                      <w:p w14:paraId="1D61511D"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(32)</w:t>
                        </w:r>
                      </w:p>
                    </w:tc>
                    <w:tc>
                      <w:tcPr>
                        <w:tcW w:w="7000" w:type="dxa"/>
                        <w:shd w:val="clear" w:color="auto" w:fill="auto"/>
                      </w:tcPr>
                      <w:p w14:paraId="39718693" w14:textId="77777777"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‘qualified electronic seal creation device’ means an electronic seal creation device that meets mutatis mutandis the requirements laid down in Annex II;</w:t>
                        </w:r>
                      </w:p>
                      <w:p w14:paraId="5344825A" w14:textId="77777777" w:rsidR="003D4BAD" w:rsidRPr="003D4BAD" w:rsidRDefault="003D4BAD" w:rsidP="003D4BAD">
                        <w:pPr>
                          <w:pStyle w:val="oj-normal"/>
                          <w:spacing w:before="120" w:beforeAutospacing="0" w:after="0" w:afterAutospacing="0"/>
                          <w:ind w:right="30"/>
                          <w:jc w:val="both"/>
                          <w:rPr>
                            <w:rFonts w:ascii="inherit" w:hAnsi="inherit"/>
                            <w:lang w:val="en-US"/>
                          </w:rPr>
                        </w:pPr>
                      </w:p>
                    </w:tc>
                  </w:tr>
                  <w:tr w:rsidR="003D4BAD" w14:paraId="139E7EDA" w14:textId="77777777" w:rsidTr="00423F27">
                    <w:tc>
                      <w:tcPr>
                        <w:tcW w:w="548" w:type="dxa"/>
                        <w:shd w:val="clear" w:color="auto" w:fill="auto"/>
                      </w:tcPr>
                      <w:p w14:paraId="525CA55C"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(33)</w:t>
                        </w:r>
                      </w:p>
                    </w:tc>
                    <w:tc>
                      <w:tcPr>
                        <w:tcW w:w="7000" w:type="dxa"/>
                        <w:shd w:val="clear" w:color="auto" w:fill="auto"/>
                      </w:tcPr>
                      <w:p w14:paraId="474094EF"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‘electronic time stamp’ means data in electronic form which binds other data in electronic form to a particular time establishing evidence that the latter data existed at that time;</w:t>
                        </w:r>
                      </w:p>
                    </w:tc>
                  </w:tr>
                  <w:tr w:rsidR="003D4BAD" w14:paraId="1528C531" w14:textId="77777777" w:rsidTr="00423F27">
                    <w:tc>
                      <w:tcPr>
                        <w:tcW w:w="548" w:type="dxa"/>
                        <w:shd w:val="clear" w:color="auto" w:fill="auto"/>
                      </w:tcPr>
                      <w:p w14:paraId="4275257F"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(34)</w:t>
                        </w:r>
                      </w:p>
                    </w:tc>
                    <w:tc>
                      <w:tcPr>
                        <w:tcW w:w="7000" w:type="dxa"/>
                        <w:shd w:val="clear" w:color="auto" w:fill="auto"/>
                      </w:tcPr>
                      <w:p w14:paraId="232C4ABC" w14:textId="77777777"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‘qualified electronic time stamp’ means an electronic time stamp which meets the requirements laid down in Article 42;</w:t>
                        </w:r>
                      </w:p>
                      <w:p w14:paraId="753BE0B7" w14:textId="77777777" w:rsidR="003D4BAD" w:rsidRPr="003D4BAD" w:rsidRDefault="003D4BAD" w:rsidP="003D4BAD">
                        <w:pPr>
                          <w:pStyle w:val="oj-normal"/>
                          <w:spacing w:before="120" w:beforeAutospacing="0" w:after="0" w:afterAutospacing="0"/>
                          <w:ind w:right="30"/>
                          <w:jc w:val="both"/>
                          <w:rPr>
                            <w:rFonts w:ascii="inherit" w:hAnsi="inherit"/>
                            <w:lang w:val="en-US"/>
                          </w:rPr>
                        </w:pPr>
                      </w:p>
                    </w:tc>
                  </w:tr>
                  <w:tr w:rsidR="003D4BAD" w14:paraId="2C9608A2" w14:textId="77777777" w:rsidTr="00423F27">
                    <w:tc>
                      <w:tcPr>
                        <w:tcW w:w="548" w:type="dxa"/>
                        <w:shd w:val="clear" w:color="auto" w:fill="auto"/>
                      </w:tcPr>
                      <w:p w14:paraId="5821B441"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(35)</w:t>
                        </w:r>
                      </w:p>
                    </w:tc>
                    <w:tc>
                      <w:tcPr>
                        <w:tcW w:w="7000" w:type="dxa"/>
                        <w:shd w:val="clear" w:color="auto" w:fill="auto"/>
                      </w:tcPr>
                      <w:p w14:paraId="200CF815"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‘electronic document’ means any content stored in electronic form, in particular text or sound, visual or audiovisual recording;</w:t>
                        </w:r>
                      </w:p>
                    </w:tc>
                  </w:tr>
                  <w:tr w:rsidR="003D4BAD" w14:paraId="4A040F9F" w14:textId="77777777" w:rsidTr="00423F27">
                    <w:tc>
                      <w:tcPr>
                        <w:tcW w:w="548" w:type="dxa"/>
                        <w:shd w:val="clear" w:color="auto" w:fill="auto"/>
                      </w:tcPr>
                      <w:p w14:paraId="12D601E0"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(36)</w:t>
                        </w:r>
                      </w:p>
                    </w:tc>
                    <w:tc>
                      <w:tcPr>
                        <w:tcW w:w="7000" w:type="dxa"/>
                        <w:shd w:val="clear" w:color="auto" w:fill="auto"/>
                      </w:tcPr>
                      <w:p w14:paraId="34E82C9B" w14:textId="5DE2BE57"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 xml:space="preserve">‘electronic registered delivery service’ means a service that makes it possible to transmit data between third parties by electronic means and provides evidence relating to the handling of the transmitted data, including proof of sending and receiving the data, and that protects transmitted data </w:t>
                        </w:r>
                        <w:r>
                          <w:rPr>
                            <w:rFonts w:ascii="inherit" w:hAnsi="inherit"/>
                          </w:rPr>
                          <w:lastRenderedPageBreak/>
                          <w:t>against the risk of loss, theft, damage or any unauthorised alterations;</w:t>
                        </w:r>
                      </w:p>
                    </w:tc>
                  </w:tr>
                  <w:tr w:rsidR="003D4BAD" w14:paraId="297EE424" w14:textId="77777777" w:rsidTr="00423F27">
                    <w:tc>
                      <w:tcPr>
                        <w:tcW w:w="548" w:type="dxa"/>
                        <w:shd w:val="clear" w:color="auto" w:fill="auto"/>
                      </w:tcPr>
                      <w:p w14:paraId="18D83462"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lastRenderedPageBreak/>
                          <w:t>(37)</w:t>
                        </w:r>
                      </w:p>
                    </w:tc>
                    <w:tc>
                      <w:tcPr>
                        <w:tcW w:w="7000" w:type="dxa"/>
                        <w:shd w:val="clear" w:color="auto" w:fill="auto"/>
                      </w:tcPr>
                      <w:p w14:paraId="395E637A" w14:textId="77777777"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‘qualified electronic registered delivery service’ means an electronic registered delivery service which meets the requirements laid down in Article 44;</w:t>
                        </w:r>
                      </w:p>
                      <w:p w14:paraId="751B0AEC" w14:textId="77777777" w:rsidR="003D4BAD" w:rsidRPr="003D4BAD" w:rsidRDefault="003D4BAD" w:rsidP="003D4BAD">
                        <w:pPr>
                          <w:pStyle w:val="oj-normal"/>
                          <w:spacing w:before="120" w:beforeAutospacing="0" w:after="0" w:afterAutospacing="0"/>
                          <w:ind w:right="30"/>
                          <w:jc w:val="both"/>
                          <w:rPr>
                            <w:rFonts w:ascii="inherit" w:hAnsi="inherit"/>
                            <w:lang w:val="en-US"/>
                          </w:rPr>
                        </w:pPr>
                      </w:p>
                    </w:tc>
                  </w:tr>
                  <w:tr w:rsidR="003D4BAD" w14:paraId="48D38010" w14:textId="77777777" w:rsidTr="00423F27">
                    <w:tc>
                      <w:tcPr>
                        <w:tcW w:w="548" w:type="dxa"/>
                        <w:shd w:val="clear" w:color="auto" w:fill="auto"/>
                      </w:tcPr>
                      <w:p w14:paraId="0402FBD8" w14:textId="77777777" w:rsidR="003D4BAD" w:rsidRPr="006A5AC9" w:rsidRDefault="003D4BAD" w:rsidP="003D4BAD">
                        <w:pPr>
                          <w:pStyle w:val="oj-normal"/>
                          <w:spacing w:before="120" w:beforeAutospacing="0" w:after="0" w:afterAutospacing="0"/>
                          <w:ind w:right="30"/>
                          <w:jc w:val="both"/>
                          <w:rPr>
                            <w:rFonts w:ascii="inherit" w:hAnsi="inherit"/>
                            <w:lang w:val="uk-UA"/>
                          </w:rPr>
                        </w:pPr>
                        <w:r>
                          <w:rPr>
                            <w:rFonts w:ascii="inherit" w:hAnsi="inherit"/>
                            <w:lang w:val="uk-UA"/>
                          </w:rPr>
                          <w:t>(38)</w:t>
                        </w:r>
                      </w:p>
                    </w:tc>
                    <w:tc>
                      <w:tcPr>
                        <w:tcW w:w="7000" w:type="dxa"/>
                        <w:shd w:val="clear" w:color="auto" w:fill="auto"/>
                      </w:tcPr>
                      <w:p w14:paraId="01843AE1" w14:textId="77777777" w:rsidR="003D4BAD" w:rsidRDefault="003D4BAD" w:rsidP="003D4BAD">
                        <w:pPr>
                          <w:pStyle w:val="oj-normal"/>
                          <w:spacing w:before="120" w:beforeAutospacing="0" w:after="0" w:afterAutospacing="0"/>
                          <w:ind w:right="30"/>
                          <w:jc w:val="both"/>
                          <w:rPr>
                            <w:rFonts w:ascii="inherit" w:hAnsi="inherit"/>
                          </w:rPr>
                        </w:pPr>
                        <w:r w:rsidRPr="0059191B">
                          <w:rPr>
                            <w:rFonts w:ascii="inherit" w:hAnsi="inherit"/>
                            <w:b/>
                            <w:bCs/>
                          </w:rPr>
                          <w:t xml:space="preserve">“certificate for website authentication” </w:t>
                        </w:r>
                        <w:r w:rsidRPr="00E012A2">
                          <w:rPr>
                            <w:rFonts w:ascii="inherit" w:hAnsi="inherit"/>
                          </w:rPr>
                          <w:t>means an</w:t>
                        </w:r>
                        <w:r w:rsidRPr="0059191B">
                          <w:rPr>
                            <w:rFonts w:ascii="inherit" w:hAnsi="inherit"/>
                            <w:b/>
                            <w:bCs/>
                          </w:rPr>
                          <w:t xml:space="preserve"> electronic </w:t>
                        </w:r>
                        <w:r w:rsidRPr="00E012A2">
                          <w:rPr>
                            <w:rFonts w:ascii="inherit" w:hAnsi="inherit"/>
                          </w:rPr>
                          <w:t>attestation that makes it possible to authenticate a website and links the website to the natural or legal person to whom the certificate is issued;</w:t>
                        </w:r>
                      </w:p>
                    </w:tc>
                  </w:tr>
                  <w:tr w:rsidR="003D4BAD" w14:paraId="43825998" w14:textId="77777777" w:rsidTr="00423F27">
                    <w:tc>
                      <w:tcPr>
                        <w:tcW w:w="548" w:type="dxa"/>
                        <w:shd w:val="clear" w:color="auto" w:fill="auto"/>
                      </w:tcPr>
                      <w:p w14:paraId="74E4B3BC" w14:textId="77777777" w:rsidR="003D4BAD" w:rsidRDefault="003D4BAD" w:rsidP="003D4BAD">
                        <w:pPr>
                          <w:pStyle w:val="oj-normal"/>
                          <w:spacing w:before="120" w:beforeAutospacing="0" w:after="0" w:afterAutospacing="0"/>
                          <w:ind w:right="30"/>
                          <w:jc w:val="both"/>
                          <w:rPr>
                            <w:rFonts w:ascii="inherit" w:hAnsi="inherit"/>
                            <w:lang w:val="uk-UA"/>
                          </w:rPr>
                        </w:pPr>
                        <w:r>
                          <w:rPr>
                            <w:rFonts w:ascii="inherit" w:hAnsi="inherit"/>
                          </w:rPr>
                          <w:t>(39)</w:t>
                        </w:r>
                      </w:p>
                    </w:tc>
                    <w:tc>
                      <w:tcPr>
                        <w:tcW w:w="7000" w:type="dxa"/>
                        <w:shd w:val="clear" w:color="auto" w:fill="auto"/>
                      </w:tcPr>
                      <w:p w14:paraId="04D03B5F" w14:textId="77777777" w:rsidR="003D4BAD" w:rsidRPr="0059191B" w:rsidRDefault="003D4BAD" w:rsidP="003D4BAD">
                        <w:pPr>
                          <w:pStyle w:val="oj-normal"/>
                          <w:spacing w:before="120" w:beforeAutospacing="0" w:after="0" w:afterAutospacing="0"/>
                          <w:ind w:right="30"/>
                          <w:jc w:val="both"/>
                          <w:rPr>
                            <w:rFonts w:ascii="inherit" w:hAnsi="inherit"/>
                            <w:b/>
                            <w:bCs/>
                          </w:rPr>
                        </w:pPr>
                        <w:r>
                          <w:rPr>
                            <w:rFonts w:ascii="inherit" w:hAnsi="inherit"/>
                          </w:rPr>
                          <w:t>‘qualified certificate for website authentication’ means a certificate for website authentication, which is issued by a qualified trust service provider and meets the requirements laid down in Annex IV;</w:t>
                        </w:r>
                      </w:p>
                    </w:tc>
                  </w:tr>
                  <w:tr w:rsidR="003D4BAD" w14:paraId="6AE1F38D" w14:textId="77777777" w:rsidTr="00423F27">
                    <w:tc>
                      <w:tcPr>
                        <w:tcW w:w="548" w:type="dxa"/>
                        <w:shd w:val="clear" w:color="auto" w:fill="auto"/>
                      </w:tcPr>
                      <w:p w14:paraId="7AB3EAE4"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(40)</w:t>
                        </w:r>
                      </w:p>
                    </w:tc>
                    <w:tc>
                      <w:tcPr>
                        <w:tcW w:w="7000" w:type="dxa"/>
                        <w:shd w:val="clear" w:color="auto" w:fill="auto"/>
                      </w:tcPr>
                      <w:p w14:paraId="3AFF3005" w14:textId="5EACFFFF" w:rsidR="003D4BAD" w:rsidRPr="003D4BAD" w:rsidRDefault="003D4BAD" w:rsidP="003D4BAD">
                        <w:pPr>
                          <w:pStyle w:val="oj-normal"/>
                          <w:spacing w:before="120" w:beforeAutospacing="0" w:after="0" w:afterAutospacing="0"/>
                          <w:ind w:right="30"/>
                          <w:jc w:val="both"/>
                          <w:rPr>
                            <w:rFonts w:ascii="inherit" w:hAnsi="inherit"/>
                            <w:lang w:val="en-US"/>
                          </w:rPr>
                        </w:pPr>
                        <w:r>
                          <w:rPr>
                            <w:rFonts w:ascii="inherit" w:hAnsi="inherit"/>
                          </w:rPr>
                          <w:t>‘validation data’ means data that is used to validate an electronic signature or an electronic seal;</w:t>
                        </w:r>
                      </w:p>
                    </w:tc>
                  </w:tr>
                  <w:tr w:rsidR="003D4BAD" w14:paraId="68B1E4C2" w14:textId="77777777" w:rsidTr="00423F27">
                    <w:tc>
                      <w:tcPr>
                        <w:tcW w:w="548" w:type="dxa"/>
                        <w:shd w:val="clear" w:color="auto" w:fill="auto"/>
                      </w:tcPr>
                      <w:p w14:paraId="794949DA" w14:textId="77777777" w:rsidR="003D4BAD" w:rsidRPr="006A5AC9" w:rsidRDefault="003D4BAD" w:rsidP="003D4BAD">
                        <w:pPr>
                          <w:pStyle w:val="oj-normal"/>
                          <w:spacing w:before="120" w:beforeAutospacing="0" w:after="0" w:afterAutospacing="0"/>
                          <w:ind w:right="30"/>
                          <w:jc w:val="both"/>
                          <w:rPr>
                            <w:rFonts w:ascii="inherit" w:hAnsi="inherit"/>
                            <w:lang w:val="uk-UA"/>
                          </w:rPr>
                        </w:pPr>
                        <w:r>
                          <w:rPr>
                            <w:rFonts w:ascii="inherit" w:hAnsi="inherit"/>
                            <w:lang w:val="uk-UA"/>
                          </w:rPr>
                          <w:t>(41)</w:t>
                        </w:r>
                      </w:p>
                    </w:tc>
                    <w:tc>
                      <w:tcPr>
                        <w:tcW w:w="7000" w:type="dxa"/>
                        <w:shd w:val="clear" w:color="auto" w:fill="auto"/>
                      </w:tcPr>
                      <w:p w14:paraId="489E7DF9" w14:textId="77777777" w:rsidR="003D4BAD" w:rsidRDefault="003D4BAD" w:rsidP="003D4BAD">
                        <w:pPr>
                          <w:pStyle w:val="oj-normal"/>
                          <w:spacing w:before="120" w:beforeAutospacing="0" w:after="0" w:afterAutospacing="0"/>
                          <w:ind w:right="30"/>
                          <w:jc w:val="both"/>
                          <w:rPr>
                            <w:rFonts w:ascii="inherit" w:hAnsi="inherit"/>
                            <w:b/>
                            <w:bCs/>
                            <w:lang w:val="uk-UA"/>
                          </w:rPr>
                        </w:pPr>
                        <w:r w:rsidRPr="0059191B">
                          <w:rPr>
                            <w:rFonts w:ascii="inherit" w:hAnsi="inherit"/>
                            <w:b/>
                            <w:bCs/>
                          </w:rPr>
                          <w:t xml:space="preserve">“validation” </w:t>
                        </w:r>
                        <w:r w:rsidRPr="00E012A2">
                          <w:rPr>
                            <w:rFonts w:ascii="inherit" w:hAnsi="inherit"/>
                          </w:rPr>
                          <w:t>means the process of verifying and confirming that data in electronic form are valid</w:t>
                        </w:r>
                        <w:r w:rsidRPr="0059191B">
                          <w:rPr>
                            <w:rFonts w:ascii="inherit" w:hAnsi="inherit"/>
                            <w:b/>
                            <w:bCs/>
                          </w:rPr>
                          <w:t xml:space="preserve"> in accordance with this Regulation</w:t>
                        </w:r>
                      </w:p>
                      <w:p w14:paraId="0CAD2004" w14:textId="2DE5C529" w:rsidR="00C47D56" w:rsidRPr="00C47D56" w:rsidRDefault="00C47D56" w:rsidP="003D4BAD">
                        <w:pPr>
                          <w:pStyle w:val="oj-normal"/>
                          <w:spacing w:before="120" w:beforeAutospacing="0" w:after="0" w:afterAutospacing="0"/>
                          <w:ind w:right="30"/>
                          <w:jc w:val="both"/>
                          <w:rPr>
                            <w:rFonts w:ascii="inherit" w:hAnsi="inherit"/>
                            <w:b/>
                            <w:bCs/>
                            <w:lang w:val="uk-UA"/>
                          </w:rPr>
                        </w:pPr>
                      </w:p>
                    </w:tc>
                  </w:tr>
                  <w:tr w:rsidR="003D4BAD" w14:paraId="184C988B" w14:textId="77777777" w:rsidTr="00423F27">
                    <w:tc>
                      <w:tcPr>
                        <w:tcW w:w="548" w:type="dxa"/>
                        <w:shd w:val="clear" w:color="auto" w:fill="auto"/>
                      </w:tcPr>
                      <w:p w14:paraId="0BA1E63C" w14:textId="77777777" w:rsidR="003D4BAD" w:rsidRDefault="003D4BAD" w:rsidP="003D4BAD">
                        <w:pPr>
                          <w:pStyle w:val="oj-normal"/>
                          <w:spacing w:before="120" w:beforeAutospacing="0" w:after="0" w:afterAutospacing="0"/>
                          <w:ind w:right="30"/>
                          <w:jc w:val="both"/>
                          <w:rPr>
                            <w:rFonts w:ascii="inherit" w:hAnsi="inherit"/>
                            <w:lang w:val="uk-UA"/>
                          </w:rPr>
                        </w:pPr>
                        <w:r>
                          <w:rPr>
                            <w:rFonts w:ascii="inherit" w:hAnsi="inherit"/>
                            <w:lang w:val="uk-UA"/>
                          </w:rPr>
                          <w:t>(42)</w:t>
                        </w:r>
                      </w:p>
                    </w:tc>
                    <w:tc>
                      <w:tcPr>
                        <w:tcW w:w="7000" w:type="dxa"/>
                        <w:shd w:val="clear" w:color="auto" w:fill="auto"/>
                      </w:tcPr>
                      <w:p w14:paraId="5D0A33A8"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r w:rsidRPr="001D11A5">
                          <w:rPr>
                            <w:rFonts w:ascii="inherit" w:hAnsi="inherit"/>
                            <w:b/>
                            <w:bCs/>
                          </w:rPr>
                          <w:t>“European Digital Identity Wallet” means an electronic identification means which allows the user to securely store, manage and validate person identification data and electronic attestations of attributes for the purpose of providing them to relying parties and other users of European Digital Identity Wallets, and to sign by means of qualified electronic signatures or to seal by means of qualified electronic seals;</w:t>
                        </w:r>
                      </w:p>
                      <w:p w14:paraId="6B6CA625"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p>
                      <w:p w14:paraId="422ECBC8"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p>
                    </w:tc>
                  </w:tr>
                  <w:tr w:rsidR="003D4BAD" w14:paraId="0BD04512" w14:textId="77777777" w:rsidTr="00423F27">
                    <w:tc>
                      <w:tcPr>
                        <w:tcW w:w="548" w:type="dxa"/>
                        <w:shd w:val="clear" w:color="auto" w:fill="auto"/>
                      </w:tcPr>
                      <w:p w14:paraId="4D84BAA7" w14:textId="77777777" w:rsidR="003D4BAD" w:rsidRDefault="003D4BAD" w:rsidP="003D4BAD">
                        <w:pPr>
                          <w:pStyle w:val="oj-normal"/>
                          <w:spacing w:before="120" w:beforeAutospacing="0" w:after="0" w:afterAutospacing="0"/>
                          <w:ind w:right="30"/>
                          <w:jc w:val="both"/>
                          <w:rPr>
                            <w:rFonts w:ascii="inherit" w:hAnsi="inherit"/>
                            <w:lang w:val="uk-UA"/>
                          </w:rPr>
                        </w:pPr>
                        <w:r w:rsidRPr="001D11A5">
                          <w:rPr>
                            <w:rFonts w:ascii="inherit" w:hAnsi="inherit"/>
                            <w:b/>
                            <w:bCs/>
                          </w:rPr>
                          <w:t>(43)</w:t>
                        </w:r>
                      </w:p>
                    </w:tc>
                    <w:tc>
                      <w:tcPr>
                        <w:tcW w:w="7000" w:type="dxa"/>
                        <w:shd w:val="clear" w:color="auto" w:fill="auto"/>
                      </w:tcPr>
                      <w:p w14:paraId="3709BE24" w14:textId="62C98278" w:rsidR="003D4BAD" w:rsidRPr="003D4BAD" w:rsidRDefault="003D4BAD" w:rsidP="003D4BAD">
                        <w:pPr>
                          <w:pStyle w:val="oj-normal"/>
                          <w:spacing w:before="120" w:beforeAutospacing="0" w:after="0" w:afterAutospacing="0"/>
                          <w:ind w:right="30"/>
                          <w:jc w:val="both"/>
                          <w:rPr>
                            <w:rFonts w:ascii="inherit" w:hAnsi="inherit"/>
                            <w:b/>
                            <w:bCs/>
                            <w:lang w:val="en-US"/>
                          </w:rPr>
                        </w:pPr>
                        <w:r w:rsidRPr="001D11A5">
                          <w:rPr>
                            <w:rFonts w:ascii="inherit" w:hAnsi="inherit"/>
                            <w:b/>
                            <w:bCs/>
                          </w:rPr>
                          <w:t>“attribute” means a characteristic, quality, right or permission of a natural or legal person or of an object;</w:t>
                        </w:r>
                      </w:p>
                    </w:tc>
                  </w:tr>
                  <w:tr w:rsidR="003D4BAD" w14:paraId="3938CE4B" w14:textId="77777777" w:rsidTr="00423F27">
                    <w:tc>
                      <w:tcPr>
                        <w:tcW w:w="548" w:type="dxa"/>
                        <w:shd w:val="clear" w:color="auto" w:fill="auto"/>
                      </w:tcPr>
                      <w:p w14:paraId="4FF67CC9"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lastRenderedPageBreak/>
                          <w:t>(44)</w:t>
                        </w:r>
                      </w:p>
                    </w:tc>
                    <w:tc>
                      <w:tcPr>
                        <w:tcW w:w="7000" w:type="dxa"/>
                        <w:shd w:val="clear" w:color="auto" w:fill="auto"/>
                      </w:tcPr>
                      <w:p w14:paraId="1F5FCC99" w14:textId="679F27DB" w:rsidR="003D4BAD" w:rsidRPr="003D4BAD" w:rsidRDefault="003D4BAD" w:rsidP="003D4BAD">
                        <w:pPr>
                          <w:pStyle w:val="oj-normal"/>
                          <w:spacing w:before="120" w:beforeAutospacing="0" w:after="0" w:afterAutospacing="0"/>
                          <w:ind w:right="30"/>
                          <w:jc w:val="both"/>
                          <w:rPr>
                            <w:rFonts w:ascii="inherit" w:hAnsi="inherit"/>
                            <w:b/>
                            <w:bCs/>
                            <w:lang w:val="en-US"/>
                          </w:rPr>
                        </w:pPr>
                        <w:r w:rsidRPr="001D11A5">
                          <w:rPr>
                            <w:rFonts w:ascii="inherit" w:hAnsi="inherit"/>
                            <w:b/>
                            <w:bCs/>
                          </w:rPr>
                          <w:t>“electronic attestation of attributes” means an attestation in electronic form that allows attributes to be authenticated;</w:t>
                        </w:r>
                      </w:p>
                    </w:tc>
                  </w:tr>
                  <w:tr w:rsidR="003D4BAD" w14:paraId="45E9B388" w14:textId="77777777" w:rsidTr="00423F27">
                    <w:tc>
                      <w:tcPr>
                        <w:tcW w:w="548" w:type="dxa"/>
                        <w:shd w:val="clear" w:color="auto" w:fill="auto"/>
                      </w:tcPr>
                      <w:p w14:paraId="534EDC60"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(45)</w:t>
                        </w:r>
                      </w:p>
                    </w:tc>
                    <w:tc>
                      <w:tcPr>
                        <w:tcW w:w="7000" w:type="dxa"/>
                        <w:shd w:val="clear" w:color="auto" w:fill="auto"/>
                      </w:tcPr>
                      <w:p w14:paraId="13693382"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“qualified electronic attestation of attributes” means an electronic attestation of attributes which is issued by a qualified trust service provider and meets the requirements laid down in Annex V;</w:t>
                        </w:r>
                      </w:p>
                    </w:tc>
                  </w:tr>
                  <w:tr w:rsidR="003D4BAD" w14:paraId="6C84ACF3" w14:textId="77777777" w:rsidTr="00423F27">
                    <w:tc>
                      <w:tcPr>
                        <w:tcW w:w="548" w:type="dxa"/>
                        <w:shd w:val="clear" w:color="auto" w:fill="auto"/>
                      </w:tcPr>
                      <w:p w14:paraId="31992FD0"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(46)</w:t>
                        </w:r>
                      </w:p>
                    </w:tc>
                    <w:tc>
                      <w:tcPr>
                        <w:tcW w:w="7000" w:type="dxa"/>
                        <w:shd w:val="clear" w:color="auto" w:fill="auto"/>
                      </w:tcPr>
                      <w:p w14:paraId="1D69523D" w14:textId="5FC8FCD6" w:rsidR="003D4BAD" w:rsidRPr="003D4BAD" w:rsidRDefault="003D4BAD" w:rsidP="003D4BAD">
                        <w:pPr>
                          <w:pStyle w:val="oj-normal"/>
                          <w:spacing w:before="120" w:beforeAutospacing="0" w:after="0" w:afterAutospacing="0"/>
                          <w:ind w:right="30"/>
                          <w:jc w:val="both"/>
                          <w:rPr>
                            <w:rFonts w:ascii="inherit" w:hAnsi="inherit"/>
                            <w:b/>
                            <w:bCs/>
                            <w:lang w:val="en-US"/>
                          </w:rPr>
                        </w:pPr>
                        <w:r w:rsidRPr="001D11A5">
                          <w:rPr>
                            <w:rFonts w:ascii="inherit" w:hAnsi="inherit"/>
                            <w:b/>
                            <w:bCs/>
                          </w:rPr>
                          <w:t>“electronic attestation of attributes issued by or on behalf of a public sector body responsible for an authentic source” means an electronic attestation of attributes issued by a public sector body that is responsible for an authentic source or by a public sector body that is designated by the Member State to issue such attestations of attributes on behalf of the public sector bodies responsible for authentic sources in accordance with Article 45f and with Annex VII;</w:t>
                        </w:r>
                      </w:p>
                    </w:tc>
                  </w:tr>
                  <w:tr w:rsidR="003D4BAD" w14:paraId="324113FC" w14:textId="77777777" w:rsidTr="00423F27">
                    <w:tc>
                      <w:tcPr>
                        <w:tcW w:w="548" w:type="dxa"/>
                        <w:shd w:val="clear" w:color="auto" w:fill="auto"/>
                      </w:tcPr>
                      <w:p w14:paraId="38EBC85C"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(47)</w:t>
                        </w:r>
                      </w:p>
                    </w:tc>
                    <w:tc>
                      <w:tcPr>
                        <w:tcW w:w="7000" w:type="dxa"/>
                        <w:shd w:val="clear" w:color="auto" w:fill="auto"/>
                      </w:tcPr>
                      <w:p w14:paraId="4872426B"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r w:rsidRPr="001D11A5">
                          <w:rPr>
                            <w:rFonts w:ascii="inherit" w:hAnsi="inherit"/>
                            <w:b/>
                            <w:bCs/>
                          </w:rPr>
                          <w:t>“authentic source” means a repository or system, held under the responsibility of a public sector body or private entity, that contains and provides attributes about a natural or legal person or object and that is considered to be a primary source of that information or recognised as authentic in accordance with Union or national law, including administrative practice;</w:t>
                        </w:r>
                      </w:p>
                      <w:p w14:paraId="3AAA4C62"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p>
                    </w:tc>
                  </w:tr>
                  <w:tr w:rsidR="003D4BAD" w14:paraId="53D051FA" w14:textId="77777777" w:rsidTr="00423F27">
                    <w:tc>
                      <w:tcPr>
                        <w:tcW w:w="548" w:type="dxa"/>
                        <w:shd w:val="clear" w:color="auto" w:fill="auto"/>
                      </w:tcPr>
                      <w:p w14:paraId="05A86FDC"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(48)</w:t>
                        </w:r>
                      </w:p>
                    </w:tc>
                    <w:tc>
                      <w:tcPr>
                        <w:tcW w:w="7000" w:type="dxa"/>
                        <w:shd w:val="clear" w:color="auto" w:fill="auto"/>
                      </w:tcPr>
                      <w:p w14:paraId="29D7FF13"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r w:rsidRPr="001D11A5">
                          <w:rPr>
                            <w:rFonts w:ascii="inherit" w:hAnsi="inherit"/>
                            <w:b/>
                            <w:bCs/>
                          </w:rPr>
                          <w:t>“electronic archiving” means a service ensuring the receipt, storage, retrieval and deletion of electronic data and electronic documents in order to ensure their durability and legibility as well as to preserve their integrity, confidentiality and proof of origin throughout the preservation period;</w:t>
                        </w:r>
                      </w:p>
                      <w:p w14:paraId="5E613F90"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p>
                    </w:tc>
                  </w:tr>
                  <w:tr w:rsidR="003D4BAD" w14:paraId="1CB979F4" w14:textId="77777777" w:rsidTr="00423F27">
                    <w:tc>
                      <w:tcPr>
                        <w:tcW w:w="548" w:type="dxa"/>
                        <w:shd w:val="clear" w:color="auto" w:fill="auto"/>
                      </w:tcPr>
                      <w:p w14:paraId="79E5B56A"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(49)</w:t>
                        </w:r>
                      </w:p>
                    </w:tc>
                    <w:tc>
                      <w:tcPr>
                        <w:tcW w:w="7000" w:type="dxa"/>
                        <w:shd w:val="clear" w:color="auto" w:fill="auto"/>
                      </w:tcPr>
                      <w:p w14:paraId="075681AD" w14:textId="03538EBB" w:rsidR="003D4BAD" w:rsidRPr="00C47D56" w:rsidRDefault="003D4BAD" w:rsidP="003D4BAD">
                        <w:pPr>
                          <w:pStyle w:val="oj-normal"/>
                          <w:spacing w:before="120" w:beforeAutospacing="0" w:after="0" w:afterAutospacing="0"/>
                          <w:ind w:right="30"/>
                          <w:jc w:val="both"/>
                          <w:rPr>
                            <w:rFonts w:ascii="inherit" w:hAnsi="inherit"/>
                            <w:b/>
                            <w:bCs/>
                            <w:lang w:val="uk-UA"/>
                          </w:rPr>
                        </w:pPr>
                        <w:r w:rsidRPr="001D11A5">
                          <w:rPr>
                            <w:rFonts w:ascii="inherit" w:hAnsi="inherit"/>
                            <w:b/>
                            <w:bCs/>
                          </w:rPr>
                          <w:t xml:space="preserve">“qualified electronic archiving service” means an electronic archiving service which is provided by </w:t>
                        </w:r>
                        <w:r w:rsidRPr="001D11A5">
                          <w:rPr>
                            <w:rFonts w:ascii="inherit" w:hAnsi="inherit"/>
                            <w:b/>
                            <w:bCs/>
                          </w:rPr>
                          <w:lastRenderedPageBreak/>
                          <w:t>a qualified trust service provider and which meets the requirements laid down in Article 45j;</w:t>
                        </w:r>
                      </w:p>
                    </w:tc>
                  </w:tr>
                  <w:tr w:rsidR="003D4BAD" w14:paraId="6AB46D18" w14:textId="77777777" w:rsidTr="00423F27">
                    <w:tc>
                      <w:tcPr>
                        <w:tcW w:w="548" w:type="dxa"/>
                        <w:shd w:val="clear" w:color="auto" w:fill="auto"/>
                      </w:tcPr>
                      <w:p w14:paraId="128850A6"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lastRenderedPageBreak/>
                          <w:t>(50)</w:t>
                        </w:r>
                      </w:p>
                    </w:tc>
                    <w:tc>
                      <w:tcPr>
                        <w:tcW w:w="7000" w:type="dxa"/>
                        <w:shd w:val="clear" w:color="auto" w:fill="auto"/>
                      </w:tcPr>
                      <w:p w14:paraId="128A9CF7"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r w:rsidRPr="001D11A5">
                          <w:rPr>
                            <w:rFonts w:ascii="inherit" w:hAnsi="inherit"/>
                            <w:b/>
                            <w:bCs/>
                          </w:rPr>
                          <w:t>“EU Digital Identity Wallet Trust Mark” means a verifiable, simple and recognisable indication which is communicated in a clear manner that a European Digital Identity Wallet has been provided in accordance with this Regulation;</w:t>
                        </w:r>
                      </w:p>
                    </w:tc>
                  </w:tr>
                  <w:tr w:rsidR="003D4BAD" w14:paraId="56F738B8" w14:textId="77777777" w:rsidTr="00423F27">
                    <w:tc>
                      <w:tcPr>
                        <w:tcW w:w="548" w:type="dxa"/>
                        <w:shd w:val="clear" w:color="auto" w:fill="auto"/>
                      </w:tcPr>
                      <w:p w14:paraId="26CA28DB"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(51)</w:t>
                        </w:r>
                      </w:p>
                    </w:tc>
                    <w:tc>
                      <w:tcPr>
                        <w:tcW w:w="7000" w:type="dxa"/>
                        <w:shd w:val="clear" w:color="auto" w:fill="auto"/>
                      </w:tcPr>
                      <w:p w14:paraId="4D3CEE66" w14:textId="400262DF" w:rsidR="003D4BAD" w:rsidRPr="003D4BAD" w:rsidRDefault="003D4BAD" w:rsidP="003D4BAD">
                        <w:pPr>
                          <w:pStyle w:val="oj-normal"/>
                          <w:spacing w:before="120" w:beforeAutospacing="0" w:after="0" w:afterAutospacing="0"/>
                          <w:ind w:right="30"/>
                          <w:jc w:val="both"/>
                          <w:rPr>
                            <w:rFonts w:ascii="inherit" w:hAnsi="inherit"/>
                            <w:b/>
                            <w:bCs/>
                            <w:lang w:val="en-US"/>
                          </w:rPr>
                        </w:pPr>
                        <w:r w:rsidRPr="001D11A5">
                          <w:rPr>
                            <w:rFonts w:ascii="inherit" w:hAnsi="inherit"/>
                            <w:b/>
                            <w:bCs/>
                          </w:rPr>
                          <w:t>“strong user authentication” means an authentication based on the use of at least two authentication factors from different categories of either knowledge, something only the user knows, possession, something only the user possesses or inherence, something the user is, that are independent, in that the breach of one does not compromise the reliability of the others, and is designed in such a way as to protect the confidentiality of the authentication data;</w:t>
                        </w:r>
                      </w:p>
                      <w:p w14:paraId="3592ACAD"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p>
                    </w:tc>
                  </w:tr>
                  <w:tr w:rsidR="003D4BAD" w14:paraId="35855E12" w14:textId="77777777" w:rsidTr="00423F27">
                    <w:tc>
                      <w:tcPr>
                        <w:tcW w:w="548" w:type="dxa"/>
                        <w:shd w:val="clear" w:color="auto" w:fill="auto"/>
                      </w:tcPr>
                      <w:p w14:paraId="6547DCCF"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(52)</w:t>
                        </w:r>
                      </w:p>
                    </w:tc>
                    <w:tc>
                      <w:tcPr>
                        <w:tcW w:w="7000" w:type="dxa"/>
                        <w:shd w:val="clear" w:color="auto" w:fill="auto"/>
                      </w:tcPr>
                      <w:p w14:paraId="10EED59B"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“electronic ledger” means a sequence of electronic data records, ensuring the integrity of those records and the accuracy of the chronological ordering of those records;</w:t>
                        </w:r>
                      </w:p>
                    </w:tc>
                  </w:tr>
                  <w:tr w:rsidR="003D4BAD" w14:paraId="52A81F12" w14:textId="77777777" w:rsidTr="00423F27">
                    <w:tc>
                      <w:tcPr>
                        <w:tcW w:w="548" w:type="dxa"/>
                        <w:shd w:val="clear" w:color="auto" w:fill="auto"/>
                      </w:tcPr>
                      <w:p w14:paraId="5876AC4F"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(53)</w:t>
                        </w:r>
                      </w:p>
                    </w:tc>
                    <w:tc>
                      <w:tcPr>
                        <w:tcW w:w="7000" w:type="dxa"/>
                        <w:shd w:val="clear" w:color="auto" w:fill="auto"/>
                      </w:tcPr>
                      <w:p w14:paraId="5BBD2F62"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r w:rsidRPr="001D11A5">
                          <w:rPr>
                            <w:rFonts w:ascii="inherit" w:hAnsi="inherit"/>
                            <w:b/>
                            <w:bCs/>
                          </w:rPr>
                          <w:t>“qualified electronic ledger” means an electronic ledger which is provided by a qualified trust service provider and which meets the requirements laid down in Article 45l;</w:t>
                        </w:r>
                      </w:p>
                      <w:p w14:paraId="03CFB6E5"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p>
                    </w:tc>
                  </w:tr>
                  <w:tr w:rsidR="003D4BAD" w14:paraId="472D7735" w14:textId="77777777" w:rsidTr="00423F27">
                    <w:tc>
                      <w:tcPr>
                        <w:tcW w:w="548" w:type="dxa"/>
                        <w:shd w:val="clear" w:color="auto" w:fill="auto"/>
                      </w:tcPr>
                      <w:p w14:paraId="16BCD201"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(54)</w:t>
                        </w:r>
                      </w:p>
                    </w:tc>
                    <w:tc>
                      <w:tcPr>
                        <w:tcW w:w="7000" w:type="dxa"/>
                        <w:shd w:val="clear" w:color="auto" w:fill="auto"/>
                      </w:tcPr>
                      <w:p w14:paraId="64D12962"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“personal data” means any information as defined in Article 4, point (1), of Regulation (EU) 2016/679;</w:t>
                        </w:r>
                      </w:p>
                    </w:tc>
                  </w:tr>
                  <w:tr w:rsidR="003D4BAD" w14:paraId="7810C3AB" w14:textId="77777777" w:rsidTr="00423F27">
                    <w:tc>
                      <w:tcPr>
                        <w:tcW w:w="548" w:type="dxa"/>
                        <w:shd w:val="clear" w:color="auto" w:fill="auto"/>
                      </w:tcPr>
                      <w:p w14:paraId="36430798"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(55)</w:t>
                        </w:r>
                      </w:p>
                    </w:tc>
                    <w:tc>
                      <w:tcPr>
                        <w:tcW w:w="7000" w:type="dxa"/>
                        <w:shd w:val="clear" w:color="auto" w:fill="auto"/>
                      </w:tcPr>
                      <w:p w14:paraId="0D5C5389" w14:textId="3697D39D" w:rsidR="003D4BAD" w:rsidRPr="003D4BAD" w:rsidRDefault="003D4BAD" w:rsidP="003D4BAD">
                        <w:pPr>
                          <w:pStyle w:val="oj-normal"/>
                          <w:spacing w:before="120" w:beforeAutospacing="0" w:after="0" w:afterAutospacing="0"/>
                          <w:ind w:right="30"/>
                          <w:jc w:val="both"/>
                          <w:rPr>
                            <w:rFonts w:ascii="inherit" w:hAnsi="inherit"/>
                            <w:b/>
                            <w:bCs/>
                            <w:lang w:val="en-US"/>
                          </w:rPr>
                        </w:pPr>
                        <w:r w:rsidRPr="001D11A5">
                          <w:rPr>
                            <w:rFonts w:ascii="inherit" w:hAnsi="inherit"/>
                            <w:b/>
                            <w:bCs/>
                          </w:rPr>
                          <w:t>“identity matching” means a process where person identification data, or electronic identification means are matched with or linked to an existing account belonging to the same person;</w:t>
                        </w:r>
                      </w:p>
                      <w:p w14:paraId="29FD5E20" w14:textId="77777777" w:rsidR="003D4BAD" w:rsidRPr="003D4BAD" w:rsidRDefault="003D4BAD" w:rsidP="003D4BAD">
                        <w:pPr>
                          <w:pStyle w:val="oj-normal"/>
                          <w:spacing w:before="120" w:beforeAutospacing="0" w:after="0" w:afterAutospacing="0"/>
                          <w:ind w:right="30"/>
                          <w:jc w:val="both"/>
                          <w:rPr>
                            <w:rFonts w:ascii="inherit" w:hAnsi="inherit"/>
                            <w:b/>
                            <w:bCs/>
                            <w:lang w:val="en-US"/>
                          </w:rPr>
                        </w:pPr>
                      </w:p>
                    </w:tc>
                  </w:tr>
                  <w:tr w:rsidR="003D4BAD" w14:paraId="3D8A97D6" w14:textId="77777777" w:rsidTr="00423F27">
                    <w:tc>
                      <w:tcPr>
                        <w:tcW w:w="548" w:type="dxa"/>
                        <w:shd w:val="clear" w:color="auto" w:fill="auto"/>
                      </w:tcPr>
                      <w:p w14:paraId="362F735A"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lastRenderedPageBreak/>
                          <w:t>(56)</w:t>
                        </w:r>
                      </w:p>
                    </w:tc>
                    <w:tc>
                      <w:tcPr>
                        <w:tcW w:w="7000" w:type="dxa"/>
                        <w:shd w:val="clear" w:color="auto" w:fill="auto"/>
                      </w:tcPr>
                      <w:p w14:paraId="556923AD"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“data record” means electronic data recorded with related meta-data supporting the processing of the data;</w:t>
                        </w:r>
                      </w:p>
                    </w:tc>
                  </w:tr>
                  <w:tr w:rsidR="003D4BAD" w14:paraId="132C86CE" w14:textId="77777777" w:rsidTr="00423F27">
                    <w:tc>
                      <w:tcPr>
                        <w:tcW w:w="548" w:type="dxa"/>
                        <w:shd w:val="clear" w:color="auto" w:fill="auto"/>
                      </w:tcPr>
                      <w:p w14:paraId="08EFCD7A"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(57)</w:t>
                        </w:r>
                      </w:p>
                    </w:tc>
                    <w:tc>
                      <w:tcPr>
                        <w:tcW w:w="7000" w:type="dxa"/>
                        <w:shd w:val="clear" w:color="auto" w:fill="auto"/>
                      </w:tcPr>
                      <w:p w14:paraId="72AA87E6"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1D11A5">
                          <w:rPr>
                            <w:rFonts w:ascii="inherit" w:hAnsi="inherit"/>
                            <w:b/>
                            <w:bCs/>
                          </w:rPr>
                          <w:t>“offline mode” means, as regards the use of European Digital Identity Wallets, an interaction between a user and a third party at a physical location using close proximity technologies, whereby the European Digital Identity Wallet is not required to access remote systems via electronic communication networks for the purpose of the interaction.’;</w:t>
                        </w:r>
                      </w:p>
                    </w:tc>
                  </w:tr>
                </w:tbl>
                <w:p w14:paraId="5BEBA729" w14:textId="411F1438" w:rsidR="003D4BAD" w:rsidRDefault="003D4BAD" w:rsidP="003D4BAD">
                  <w:pPr>
                    <w:ind w:right="30"/>
                    <w:rPr>
                      <w:rFonts w:ascii="inherit" w:hAnsi="inherit"/>
                    </w:rPr>
                  </w:pPr>
                </w:p>
              </w:tc>
            </w:tr>
          </w:tbl>
          <w:p w14:paraId="51A18189" w14:textId="77777777" w:rsidR="003D4BAD" w:rsidRDefault="003D4BAD"/>
        </w:tc>
        <w:tc>
          <w:tcPr>
            <w:tcW w:w="7423" w:type="dxa"/>
          </w:tcPr>
          <w:p w14:paraId="4EEFDB68" w14:textId="77777777" w:rsidR="003D4BAD" w:rsidRDefault="003D4BAD" w:rsidP="003D4BAD">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lang w:val="uk-UA"/>
              </w:rPr>
              <w:lastRenderedPageBreak/>
              <w:t>Стаття</w:t>
            </w:r>
            <w:r>
              <w:rPr>
                <w:rFonts w:ascii="inherit" w:hAnsi="inherit"/>
                <w:i/>
                <w:iCs/>
                <w:color w:val="000000"/>
              </w:rPr>
              <w:t xml:space="preserve"> 3</w:t>
            </w:r>
          </w:p>
          <w:p w14:paraId="62C11506" w14:textId="77777777" w:rsidR="003D4BAD" w:rsidRDefault="003D4BAD" w:rsidP="003D4BAD">
            <w:pPr>
              <w:pStyle w:val="oj-normal"/>
              <w:shd w:val="clear" w:color="auto" w:fill="FFFFFF"/>
              <w:spacing w:before="120" w:beforeAutospacing="0" w:after="0" w:afterAutospacing="0"/>
              <w:jc w:val="center"/>
              <w:rPr>
                <w:rFonts w:ascii="inherit" w:hAnsi="inherit"/>
                <w:color w:val="000000"/>
                <w:lang w:val="uk-UA"/>
              </w:rPr>
            </w:pPr>
            <w:r w:rsidRPr="00BD7974">
              <w:rPr>
                <w:rFonts w:ascii="inherit" w:hAnsi="inherit"/>
                <w:b/>
                <w:bCs/>
                <w:color w:val="000000"/>
              </w:rPr>
              <w:t>Терміни та означення</w:t>
            </w:r>
          </w:p>
          <w:p w14:paraId="245064C4" w14:textId="77777777" w:rsidR="003D4BAD" w:rsidRPr="00614ED6" w:rsidRDefault="003D4BAD" w:rsidP="003D4BAD">
            <w:pPr>
              <w:pStyle w:val="oj-normal"/>
              <w:shd w:val="clear" w:color="auto" w:fill="FFFFFF"/>
              <w:spacing w:before="120" w:beforeAutospacing="0" w:after="0" w:afterAutospacing="0"/>
              <w:jc w:val="both"/>
              <w:rPr>
                <w:rFonts w:ascii="inherit" w:hAnsi="inherit"/>
                <w:color w:val="000000"/>
                <w:lang w:val="uk-UA"/>
              </w:rPr>
            </w:pPr>
            <w:r w:rsidRPr="00BD7974">
              <w:rPr>
                <w:rFonts w:ascii="inherit" w:hAnsi="inherit"/>
                <w:color w:val="000000"/>
              </w:rPr>
              <w:t>Для цілей цього Регламенту застосовують такі терміни та означення</w:t>
            </w:r>
            <w:r>
              <w:rPr>
                <w:rFonts w:ascii="inherit" w:hAnsi="inherit"/>
                <w:color w:val="000000"/>
              </w:rPr>
              <w:t>:</w:t>
            </w:r>
          </w:p>
          <w:tbl>
            <w:tblPr>
              <w:tblW w:w="5000" w:type="pct"/>
              <w:tblCellMar>
                <w:left w:w="0" w:type="dxa"/>
                <w:right w:w="0" w:type="dxa"/>
              </w:tblCellMar>
              <w:tblLook w:val="04A0" w:firstRow="1" w:lastRow="0" w:firstColumn="1" w:lastColumn="0" w:noHBand="0" w:noVBand="1"/>
            </w:tblPr>
            <w:tblGrid>
              <w:gridCol w:w="413"/>
              <w:gridCol w:w="6898"/>
            </w:tblGrid>
            <w:tr w:rsidR="008072E0" w14:paraId="18C135DA" w14:textId="77777777" w:rsidTr="00423F27">
              <w:tc>
                <w:tcPr>
                  <w:tcW w:w="452" w:type="dxa"/>
                  <w:shd w:val="clear" w:color="auto" w:fill="auto"/>
                  <w:hideMark/>
                </w:tcPr>
                <w:p w14:paraId="3B368806" w14:textId="77777777" w:rsidR="003D4BAD" w:rsidRDefault="003D4BAD" w:rsidP="003D4BAD">
                  <w:pPr>
                    <w:pStyle w:val="oj-normal"/>
                    <w:spacing w:before="120" w:beforeAutospacing="0" w:after="0" w:afterAutospacing="0"/>
                    <w:ind w:right="30"/>
                    <w:jc w:val="both"/>
                    <w:rPr>
                      <w:rFonts w:ascii="inherit" w:hAnsi="inherit"/>
                    </w:rPr>
                  </w:pPr>
                </w:p>
              </w:tc>
              <w:tc>
                <w:tcPr>
                  <w:tcW w:w="7266" w:type="dxa"/>
                  <w:shd w:val="clear" w:color="auto" w:fill="auto"/>
                  <w:hideMark/>
                </w:tcPr>
                <w:p w14:paraId="360D1955" w14:textId="77777777" w:rsidR="003D4BAD" w:rsidRPr="00614ED6" w:rsidRDefault="003D4BAD" w:rsidP="003D4BAD">
                  <w:pPr>
                    <w:pStyle w:val="oj-normal"/>
                    <w:spacing w:before="120" w:beforeAutospacing="0" w:after="0" w:afterAutospacing="0"/>
                    <w:ind w:right="30"/>
                    <w:jc w:val="both"/>
                    <w:rPr>
                      <w:rFonts w:ascii="inherit" w:hAnsi="inherit"/>
                      <w:sz w:val="2"/>
                      <w:szCs w:val="2"/>
                    </w:rPr>
                  </w:pPr>
                </w:p>
                <w:tbl>
                  <w:tblPr>
                    <w:tblW w:w="4924" w:type="pct"/>
                    <w:tblCellMar>
                      <w:left w:w="0" w:type="dxa"/>
                      <w:right w:w="0" w:type="dxa"/>
                    </w:tblCellMar>
                    <w:tblLook w:val="04A0" w:firstRow="1" w:lastRow="0" w:firstColumn="1" w:lastColumn="0" w:noHBand="0" w:noVBand="1"/>
                  </w:tblPr>
                  <w:tblGrid>
                    <w:gridCol w:w="541"/>
                    <w:gridCol w:w="6252"/>
                  </w:tblGrid>
                  <w:tr w:rsidR="003D4BAD" w14:paraId="18EB0160" w14:textId="77777777" w:rsidTr="00FC25FC">
                    <w:tc>
                      <w:tcPr>
                        <w:tcW w:w="6793" w:type="dxa"/>
                        <w:gridSpan w:val="2"/>
                        <w:shd w:val="clear" w:color="auto" w:fill="auto"/>
                        <w:hideMark/>
                      </w:tcPr>
                      <w:p w14:paraId="2F91B2D6" w14:textId="77777777" w:rsidR="003D4BAD" w:rsidRPr="00614ED6" w:rsidRDefault="003D4BAD" w:rsidP="003D4BAD">
                        <w:pPr>
                          <w:pStyle w:val="oj-normal"/>
                          <w:spacing w:before="120" w:beforeAutospacing="0" w:after="0" w:afterAutospacing="0"/>
                          <w:ind w:right="30"/>
                          <w:jc w:val="both"/>
                          <w:rPr>
                            <w:rFonts w:ascii="inherit" w:hAnsi="inherit"/>
                            <w:sz w:val="2"/>
                            <w:szCs w:val="2"/>
                          </w:rPr>
                        </w:pPr>
                      </w:p>
                      <w:tbl>
                        <w:tblPr>
                          <w:tblW w:w="5000" w:type="pct"/>
                          <w:tblCellMar>
                            <w:left w:w="0" w:type="dxa"/>
                            <w:right w:w="0" w:type="dxa"/>
                          </w:tblCellMar>
                          <w:tblLook w:val="04A0" w:firstRow="1" w:lastRow="0" w:firstColumn="1" w:lastColumn="0" w:noHBand="0" w:noVBand="1"/>
                        </w:tblPr>
                        <w:tblGrid>
                          <w:gridCol w:w="455"/>
                          <w:gridCol w:w="6338"/>
                        </w:tblGrid>
                        <w:tr w:rsidR="008072E0" w14:paraId="74271974" w14:textId="77777777" w:rsidTr="00423F27">
                          <w:tc>
                            <w:tcPr>
                              <w:tcW w:w="468" w:type="dxa"/>
                              <w:shd w:val="clear" w:color="auto" w:fill="auto"/>
                              <w:hideMark/>
                            </w:tcPr>
                            <w:p w14:paraId="0386973C"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(1)</w:t>
                              </w:r>
                            </w:p>
                          </w:tc>
                          <w:tc>
                            <w:tcPr>
                              <w:tcW w:w="6842" w:type="dxa"/>
                              <w:shd w:val="clear" w:color="auto" w:fill="auto"/>
                              <w:hideMark/>
                            </w:tcPr>
                            <w:p w14:paraId="5D6483F4" w14:textId="77777777" w:rsidR="003D4BAD" w:rsidRDefault="003D4BAD" w:rsidP="00C47D56">
                              <w:pPr>
                                <w:pStyle w:val="oj-normal"/>
                                <w:spacing w:before="0" w:beforeAutospacing="0" w:after="0" w:afterAutospacing="0"/>
                                <w:ind w:right="30"/>
                                <w:jc w:val="both"/>
                                <w:rPr>
                                  <w:rFonts w:ascii="inherit" w:hAnsi="inherit"/>
                                </w:rPr>
                              </w:pPr>
                              <w:r w:rsidRPr="00BD7974">
                                <w:rPr>
                                  <w:rFonts w:ascii="inherit" w:hAnsi="inherit"/>
                                </w:rPr>
                                <w:t xml:space="preserve">"електронна ідентифікація" означає процес використання ідентифікаційних даних особи в електронній формі, які однозначно визначають фізичну або юридичну особу, або </w:t>
                              </w:r>
                              <w:r w:rsidRPr="00BD7974">
                                <w:rPr>
                                  <w:rFonts w:ascii="inherit" w:hAnsi="inherit"/>
                                  <w:b/>
                                  <w:bCs/>
                                </w:rPr>
                                <w:t xml:space="preserve">фізичну особу, що представляє іншу фізичну </w:t>
                              </w:r>
                              <w:r w:rsidRPr="00BD7974">
                                <w:rPr>
                                  <w:rFonts w:ascii="inherit" w:hAnsi="inherit"/>
                                </w:rPr>
                                <w:t>або юридичну особу</w:t>
                              </w:r>
                              <w:r>
                                <w:rPr>
                                  <w:rFonts w:ascii="inherit" w:hAnsi="inherit"/>
                                </w:rPr>
                                <w:t>;</w:t>
                              </w:r>
                            </w:p>
                          </w:tc>
                        </w:tr>
                      </w:tbl>
                      <w:p w14:paraId="1B0873F9" w14:textId="77777777" w:rsidR="003D4BAD" w:rsidRDefault="003D4BAD" w:rsidP="00C47D56">
                        <w:pPr>
                          <w:ind w:right="30"/>
                          <w:rPr>
                            <w:rFonts w:ascii="inherit" w:hAnsi="inherit"/>
                            <w:vanish/>
                          </w:rPr>
                        </w:pPr>
                      </w:p>
                      <w:tbl>
                        <w:tblPr>
                          <w:tblW w:w="5000" w:type="pct"/>
                          <w:tblCellMar>
                            <w:left w:w="0" w:type="dxa"/>
                            <w:right w:w="0" w:type="dxa"/>
                          </w:tblCellMar>
                          <w:tblLook w:val="04A0" w:firstRow="1" w:lastRow="0" w:firstColumn="1" w:lastColumn="0" w:noHBand="0" w:noVBand="1"/>
                        </w:tblPr>
                        <w:tblGrid>
                          <w:gridCol w:w="347"/>
                          <w:gridCol w:w="6446"/>
                        </w:tblGrid>
                        <w:tr w:rsidR="008072E0" w14:paraId="63B23731" w14:textId="77777777" w:rsidTr="00423F27">
                          <w:tc>
                            <w:tcPr>
                              <w:tcW w:w="341" w:type="dxa"/>
                              <w:shd w:val="clear" w:color="auto" w:fill="auto"/>
                              <w:hideMark/>
                            </w:tcPr>
                            <w:p w14:paraId="2E55E276"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(2)</w:t>
                              </w:r>
                            </w:p>
                          </w:tc>
                          <w:tc>
                            <w:tcPr>
                              <w:tcW w:w="6556" w:type="dxa"/>
                              <w:shd w:val="clear" w:color="auto" w:fill="auto"/>
                              <w:hideMark/>
                            </w:tcPr>
                            <w:p w14:paraId="2FDD9BE4" w14:textId="77777777" w:rsidR="003D4BAD" w:rsidRDefault="003D4BAD" w:rsidP="00C47D56">
                              <w:pPr>
                                <w:pStyle w:val="oj-normal"/>
                                <w:spacing w:before="0" w:beforeAutospacing="0" w:after="0" w:afterAutospacing="0"/>
                                <w:ind w:right="30"/>
                                <w:jc w:val="both"/>
                                <w:rPr>
                                  <w:rFonts w:ascii="inherit" w:hAnsi="inherit"/>
                                </w:rPr>
                              </w:pPr>
                              <w:r w:rsidRPr="00BD7974">
                                <w:rPr>
                                  <w:rFonts w:ascii="inherit" w:hAnsi="inherit"/>
                                </w:rPr>
                                <w:t xml:space="preserve">"електронний засіб ідентифікації" означає матеріальну та/або нематеріальну одиницю, яка містить ідентифікаційні дані особи і яку використовують для автентифікації в онлайн-послугах </w:t>
                              </w:r>
                              <w:r w:rsidRPr="00BD7974">
                                <w:rPr>
                                  <w:rFonts w:ascii="inherit" w:hAnsi="inherit"/>
                                  <w:b/>
                                  <w:bCs/>
                                </w:rPr>
                                <w:t>або, у відповідних випадках, для офлайн-послуги</w:t>
                              </w:r>
                              <w:r w:rsidRPr="00CB6C63">
                                <w:rPr>
                                  <w:rFonts w:ascii="inherit" w:hAnsi="inherit"/>
                                  <w:b/>
                                  <w:bCs/>
                                </w:rPr>
                                <w:t>;</w:t>
                              </w:r>
                            </w:p>
                          </w:tc>
                        </w:tr>
                      </w:tbl>
                      <w:p w14:paraId="46FC49F0" w14:textId="77777777" w:rsidR="003D4BAD" w:rsidRDefault="003D4BAD" w:rsidP="00C47D56">
                        <w:pPr>
                          <w:ind w:right="30"/>
                          <w:rPr>
                            <w:rFonts w:ascii="inherit" w:hAnsi="inherit"/>
                            <w:vanish/>
                          </w:rPr>
                        </w:pPr>
                      </w:p>
                      <w:tbl>
                        <w:tblPr>
                          <w:tblW w:w="5000" w:type="pct"/>
                          <w:tblCellMar>
                            <w:left w:w="0" w:type="dxa"/>
                            <w:right w:w="0" w:type="dxa"/>
                          </w:tblCellMar>
                          <w:tblLook w:val="04A0" w:firstRow="1" w:lastRow="0" w:firstColumn="1" w:lastColumn="0" w:noHBand="0" w:noVBand="1"/>
                        </w:tblPr>
                        <w:tblGrid>
                          <w:gridCol w:w="347"/>
                          <w:gridCol w:w="6446"/>
                        </w:tblGrid>
                        <w:tr w:rsidR="008072E0" w14:paraId="40B4BA16" w14:textId="77777777" w:rsidTr="00423F27">
                          <w:tc>
                            <w:tcPr>
                              <w:tcW w:w="341" w:type="dxa"/>
                              <w:shd w:val="clear" w:color="auto" w:fill="auto"/>
                              <w:hideMark/>
                            </w:tcPr>
                            <w:p w14:paraId="57AD4EAF"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lastRenderedPageBreak/>
                                <w:t>(3)</w:t>
                              </w:r>
                            </w:p>
                          </w:tc>
                          <w:tc>
                            <w:tcPr>
                              <w:tcW w:w="6556" w:type="dxa"/>
                              <w:shd w:val="clear" w:color="auto" w:fill="auto"/>
                              <w:hideMark/>
                            </w:tcPr>
                            <w:p w14:paraId="2EB068E4" w14:textId="77777777" w:rsidR="003D4BAD" w:rsidRDefault="003D4BAD" w:rsidP="00C47D56">
                              <w:pPr>
                                <w:pStyle w:val="oj-normal"/>
                                <w:spacing w:before="0" w:beforeAutospacing="0" w:after="0" w:afterAutospacing="0"/>
                                <w:ind w:right="30"/>
                                <w:jc w:val="both"/>
                                <w:rPr>
                                  <w:rFonts w:ascii="inherit" w:hAnsi="inherit"/>
                                </w:rPr>
                              </w:pPr>
                              <w:r w:rsidRPr="00BD7974">
                                <w:rPr>
                                  <w:rFonts w:ascii="inherit" w:hAnsi="inherit"/>
                                </w:rPr>
                                <w:t xml:space="preserve">"ідентифікаційні дані особи" означають сукупність даних, </w:t>
                              </w:r>
                              <w:r w:rsidRPr="00BD7974">
                                <w:rPr>
                                  <w:rFonts w:ascii="inherit" w:hAnsi="inherit"/>
                                  <w:b/>
                                  <w:bCs/>
                                </w:rPr>
                                <w:t>які видаються відповідно до законодавства Союзу або національного законодавства і дозволяють</w:t>
                              </w:r>
                              <w:r w:rsidRPr="00BD7974">
                                <w:rPr>
                                  <w:rFonts w:ascii="inherit" w:hAnsi="inherit"/>
                                </w:rPr>
                                <w:t xml:space="preserve"> встановити особу фізичної або юридичної особи, або фізичної особи, </w:t>
                              </w:r>
                              <w:r w:rsidRPr="00BD7974">
                                <w:rPr>
                                  <w:rFonts w:ascii="inherit" w:hAnsi="inherit"/>
                                  <w:b/>
                                  <w:bCs/>
                                </w:rPr>
                                <w:t>яка представляє іншу фізичну</w:t>
                              </w:r>
                              <w:r w:rsidRPr="00BD7974">
                                <w:rPr>
                                  <w:rFonts w:ascii="inherit" w:hAnsi="inherit"/>
                                </w:rPr>
                                <w:t xml:space="preserve"> або юридичну особу</w:t>
                              </w:r>
                              <w:r>
                                <w:rPr>
                                  <w:rFonts w:ascii="inherit" w:hAnsi="inherit"/>
                                </w:rPr>
                                <w:t>.</w:t>
                              </w:r>
                            </w:p>
                          </w:tc>
                        </w:tr>
                      </w:tbl>
                      <w:p w14:paraId="7053ADDD" w14:textId="77777777" w:rsidR="003D4BAD" w:rsidRDefault="003D4BAD" w:rsidP="00C47D56">
                        <w:pPr>
                          <w:ind w:right="30"/>
                          <w:rPr>
                            <w:rFonts w:ascii="inherit" w:hAnsi="inherit"/>
                            <w:vanish/>
                          </w:rPr>
                        </w:pPr>
                      </w:p>
                      <w:tbl>
                        <w:tblPr>
                          <w:tblW w:w="5000" w:type="pct"/>
                          <w:tblCellMar>
                            <w:left w:w="0" w:type="dxa"/>
                            <w:right w:w="0" w:type="dxa"/>
                          </w:tblCellMar>
                          <w:tblLook w:val="04A0" w:firstRow="1" w:lastRow="0" w:firstColumn="1" w:lastColumn="0" w:noHBand="0" w:noVBand="1"/>
                        </w:tblPr>
                        <w:tblGrid>
                          <w:gridCol w:w="347"/>
                          <w:gridCol w:w="6446"/>
                        </w:tblGrid>
                        <w:tr w:rsidR="008072E0" w14:paraId="395A6FAA" w14:textId="77777777" w:rsidTr="00423F27">
                          <w:tc>
                            <w:tcPr>
                              <w:tcW w:w="341" w:type="dxa"/>
                              <w:shd w:val="clear" w:color="auto" w:fill="auto"/>
                              <w:hideMark/>
                            </w:tcPr>
                            <w:p w14:paraId="5541E940"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(4)</w:t>
                              </w:r>
                            </w:p>
                          </w:tc>
                          <w:tc>
                            <w:tcPr>
                              <w:tcW w:w="6556" w:type="dxa"/>
                              <w:shd w:val="clear" w:color="auto" w:fill="auto"/>
                              <w:hideMark/>
                            </w:tcPr>
                            <w:p w14:paraId="5C9E20BA" w14:textId="77777777" w:rsidR="003D4BAD" w:rsidRDefault="003D4BAD" w:rsidP="00C47D56">
                              <w:pPr>
                                <w:pStyle w:val="oj-normal"/>
                                <w:spacing w:before="0" w:beforeAutospacing="0" w:after="0" w:afterAutospacing="0"/>
                                <w:ind w:right="30"/>
                                <w:jc w:val="both"/>
                                <w:rPr>
                                  <w:rFonts w:ascii="inherit" w:hAnsi="inherit"/>
                                </w:rPr>
                              </w:pPr>
                              <w:r w:rsidRPr="002B3B9D">
                                <w:rPr>
                                  <w:rFonts w:ascii="inherit" w:hAnsi="inherit"/>
                                </w:rPr>
                                <w:t xml:space="preserve">"схема електронної ідентифікації" означає систему електронної ідентифікації, у межах якої засоби електронної ідентифікації випускають для фізичних осіб, або юридичних осіб, або фізичних осіб, які представляють </w:t>
                              </w:r>
                              <w:r w:rsidRPr="002B3B9D">
                                <w:rPr>
                                  <w:rFonts w:ascii="inherit" w:hAnsi="inherit"/>
                                  <w:b/>
                                  <w:bCs/>
                                </w:rPr>
                                <w:t>інших фізичних</w:t>
                              </w:r>
                              <w:r w:rsidRPr="002B3B9D">
                                <w:rPr>
                                  <w:rFonts w:ascii="inherit" w:hAnsi="inherit"/>
                                </w:rPr>
                                <w:t xml:space="preserve"> або юридичних осіб</w:t>
                              </w:r>
                              <w:r>
                                <w:rPr>
                                  <w:rFonts w:ascii="inherit" w:hAnsi="inherit"/>
                                </w:rPr>
                                <w:t>;</w:t>
                              </w:r>
                            </w:p>
                          </w:tc>
                        </w:tr>
                      </w:tbl>
                      <w:p w14:paraId="5D7A9C68" w14:textId="77777777" w:rsidR="003D4BAD" w:rsidRDefault="003D4BAD" w:rsidP="00C47D56">
                        <w:pPr>
                          <w:ind w:right="30"/>
                          <w:rPr>
                            <w:rFonts w:ascii="inherit" w:hAnsi="inherit"/>
                            <w:vanish/>
                          </w:rPr>
                        </w:pPr>
                      </w:p>
                      <w:tbl>
                        <w:tblPr>
                          <w:tblW w:w="5000" w:type="pct"/>
                          <w:tblCellMar>
                            <w:left w:w="0" w:type="dxa"/>
                            <w:right w:w="0" w:type="dxa"/>
                          </w:tblCellMar>
                          <w:tblLook w:val="04A0" w:firstRow="1" w:lastRow="0" w:firstColumn="1" w:lastColumn="0" w:noHBand="0" w:noVBand="1"/>
                        </w:tblPr>
                        <w:tblGrid>
                          <w:gridCol w:w="347"/>
                          <w:gridCol w:w="6446"/>
                        </w:tblGrid>
                        <w:tr w:rsidR="008072E0" w14:paraId="374A6903" w14:textId="77777777" w:rsidTr="00423F27">
                          <w:tc>
                            <w:tcPr>
                              <w:tcW w:w="341" w:type="dxa"/>
                              <w:shd w:val="clear" w:color="auto" w:fill="auto"/>
                              <w:hideMark/>
                            </w:tcPr>
                            <w:p w14:paraId="43CF1ED8"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(5)</w:t>
                              </w:r>
                            </w:p>
                          </w:tc>
                          <w:tc>
                            <w:tcPr>
                              <w:tcW w:w="6556" w:type="dxa"/>
                              <w:shd w:val="clear" w:color="auto" w:fill="auto"/>
                              <w:hideMark/>
                            </w:tcPr>
                            <w:p w14:paraId="7BDF0EDF" w14:textId="77777777" w:rsidR="003D4BAD" w:rsidRPr="002B3B9D" w:rsidRDefault="003D4BAD" w:rsidP="00C47D56">
                              <w:pPr>
                                <w:pStyle w:val="oj-normal"/>
                                <w:spacing w:before="0" w:beforeAutospacing="0" w:after="0" w:afterAutospacing="0"/>
                                <w:ind w:right="30"/>
                                <w:jc w:val="both"/>
                                <w:rPr>
                                  <w:rFonts w:ascii="inherit" w:hAnsi="inherit"/>
                                  <w:lang w:val="uk-UA"/>
                                </w:rPr>
                              </w:pPr>
                              <w:r w:rsidRPr="002B3B9D">
                                <w:rPr>
                                  <w:rFonts w:ascii="inherit" w:hAnsi="inherit"/>
                                </w:rPr>
                                <w:t xml:space="preserve">"автентифікація" означає електронний процес, що дає змогу </w:t>
                              </w:r>
                              <w:r w:rsidRPr="002B3B9D">
                                <w:rPr>
                                  <w:rFonts w:ascii="inherit" w:hAnsi="inherit"/>
                                  <w:b/>
                                  <w:bCs/>
                                </w:rPr>
                                <w:t>підтвердити електронну ідентифікацію</w:t>
                              </w:r>
                              <w:r w:rsidRPr="002B3B9D">
                                <w:rPr>
                                  <w:rFonts w:ascii="inherit" w:hAnsi="inherit"/>
                                </w:rPr>
                                <w:t xml:space="preserve"> фізичної або юридичної особи або підтвердити походження та цілісність даних в електронній формі;</w:t>
                              </w:r>
                            </w:p>
                          </w:tc>
                        </w:tr>
                      </w:tbl>
                      <w:p w14:paraId="3CAB766D" w14:textId="77777777" w:rsidR="003D4BAD" w:rsidRDefault="003D4BAD" w:rsidP="003D4BAD">
                        <w:pPr>
                          <w:ind w:right="30"/>
                          <w:rPr>
                            <w:rFonts w:ascii="inherit" w:hAnsi="inherit"/>
                          </w:rPr>
                        </w:pPr>
                      </w:p>
                    </w:tc>
                  </w:tr>
                  <w:tr w:rsidR="003D4BAD" w14:paraId="4B95316A" w14:textId="77777777" w:rsidTr="00FC25FC">
                    <w:tc>
                      <w:tcPr>
                        <w:tcW w:w="6793" w:type="dxa"/>
                        <w:gridSpan w:val="2"/>
                        <w:shd w:val="clear" w:color="auto" w:fill="auto"/>
                      </w:tcPr>
                      <w:p w14:paraId="0AA0882F" w14:textId="77777777" w:rsidR="003D4BAD" w:rsidRPr="00C47D56" w:rsidRDefault="003D4BAD" w:rsidP="003D4BAD">
                        <w:pPr>
                          <w:pStyle w:val="oj-normal"/>
                          <w:spacing w:before="120" w:beforeAutospacing="0" w:after="0" w:afterAutospacing="0"/>
                          <w:ind w:right="30"/>
                          <w:jc w:val="both"/>
                          <w:rPr>
                            <w:rFonts w:ascii="inherit" w:hAnsi="inherit"/>
                            <w:sz w:val="12"/>
                            <w:szCs w:val="13"/>
                          </w:rPr>
                        </w:pPr>
                      </w:p>
                    </w:tc>
                  </w:tr>
                  <w:tr w:rsidR="003D4BAD" w14:paraId="618216F9" w14:textId="77777777" w:rsidTr="00FC25FC">
                    <w:tc>
                      <w:tcPr>
                        <w:tcW w:w="6793" w:type="dxa"/>
                        <w:gridSpan w:val="2"/>
                        <w:shd w:val="clear" w:color="auto" w:fill="auto"/>
                      </w:tcPr>
                      <w:tbl>
                        <w:tblPr>
                          <w:tblW w:w="5000" w:type="pct"/>
                          <w:tblCellMar>
                            <w:left w:w="0" w:type="dxa"/>
                            <w:right w:w="0" w:type="dxa"/>
                          </w:tblCellMar>
                          <w:tblLook w:val="04A0" w:firstRow="1" w:lastRow="0" w:firstColumn="1" w:lastColumn="0" w:noHBand="0" w:noVBand="1"/>
                        </w:tblPr>
                        <w:tblGrid>
                          <w:gridCol w:w="548"/>
                          <w:gridCol w:w="6245"/>
                        </w:tblGrid>
                        <w:tr w:rsidR="008072E0" w14:paraId="16A591C2" w14:textId="77777777" w:rsidTr="00423F27">
                          <w:tc>
                            <w:tcPr>
                              <w:tcW w:w="558" w:type="dxa"/>
                              <w:shd w:val="clear" w:color="auto" w:fill="auto"/>
                              <w:hideMark/>
                            </w:tcPr>
                            <w:p w14:paraId="35958E25"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(5</w:t>
                              </w:r>
                              <w:r>
                                <w:rPr>
                                  <w:rFonts w:ascii="inherit" w:hAnsi="inherit"/>
                                  <w:lang w:val="uk-UA"/>
                                </w:rPr>
                                <w:t>а</w:t>
                              </w:r>
                              <w:r>
                                <w:rPr>
                                  <w:rFonts w:ascii="inherit" w:hAnsi="inherit"/>
                                </w:rPr>
                                <w:t>)</w:t>
                              </w:r>
                            </w:p>
                          </w:tc>
                          <w:tc>
                            <w:tcPr>
                              <w:tcW w:w="6780" w:type="dxa"/>
                              <w:shd w:val="clear" w:color="auto" w:fill="auto"/>
                              <w:hideMark/>
                            </w:tcPr>
                            <w:p w14:paraId="024692AE" w14:textId="77777777" w:rsidR="003D4BAD" w:rsidRPr="003D4BAD" w:rsidRDefault="003D4BAD" w:rsidP="00C47D56">
                              <w:pPr>
                                <w:pStyle w:val="oj-normal"/>
                                <w:spacing w:before="0" w:beforeAutospacing="0" w:after="0" w:afterAutospacing="0"/>
                                <w:ind w:right="30"/>
                                <w:jc w:val="both"/>
                                <w:rPr>
                                  <w:rFonts w:ascii="inherit" w:hAnsi="inherit"/>
                                  <w:b/>
                                  <w:bCs/>
                                </w:rPr>
                              </w:pPr>
                              <w:r w:rsidRPr="002B3B9D">
                                <w:rPr>
                                  <w:rFonts w:ascii="inherit" w:hAnsi="inherit"/>
                                  <w:b/>
                                  <w:bCs/>
                                </w:rPr>
                                <w:t>"користувач" означає фізичну або юридичну особу, або фізичну особу, яка представляє іншу фізичну або юридичну особу, яка використовує довірчі послуги або засоби електронної ідентифікації, надані відповідно до цього Регламенту;</w:t>
                              </w:r>
                            </w:p>
                            <w:p w14:paraId="457AE4BA" w14:textId="77777777" w:rsidR="003D4BAD" w:rsidRPr="003D4BAD" w:rsidRDefault="003D4BAD" w:rsidP="00C47D56">
                              <w:pPr>
                                <w:pStyle w:val="oj-normal"/>
                                <w:spacing w:before="0" w:beforeAutospacing="0" w:after="0" w:afterAutospacing="0"/>
                                <w:ind w:right="30"/>
                                <w:jc w:val="both"/>
                                <w:rPr>
                                  <w:rFonts w:ascii="inherit" w:hAnsi="inherit"/>
                                </w:rPr>
                              </w:pPr>
                            </w:p>
                          </w:tc>
                        </w:tr>
                      </w:tbl>
                      <w:p w14:paraId="68D57F50" w14:textId="77777777" w:rsidR="003D4BAD" w:rsidRPr="00B42CC1" w:rsidRDefault="003D4BAD" w:rsidP="00C47D56">
                        <w:pPr>
                          <w:pStyle w:val="oj-normal"/>
                          <w:spacing w:before="0" w:beforeAutospacing="0" w:after="0" w:afterAutospacing="0"/>
                          <w:ind w:right="30"/>
                          <w:jc w:val="both"/>
                          <w:rPr>
                            <w:rFonts w:ascii="inherit" w:hAnsi="inherit"/>
                            <w:sz w:val="20"/>
                            <w:szCs w:val="20"/>
                            <w:lang w:val="uk-UA"/>
                          </w:rPr>
                        </w:pPr>
                      </w:p>
                    </w:tc>
                  </w:tr>
                  <w:tr w:rsidR="008072E0" w14:paraId="160223CA" w14:textId="77777777" w:rsidTr="00FC25FC">
                    <w:tc>
                      <w:tcPr>
                        <w:tcW w:w="541" w:type="dxa"/>
                        <w:shd w:val="clear" w:color="auto" w:fill="auto"/>
                        <w:hideMark/>
                      </w:tcPr>
                      <w:p w14:paraId="56B83269"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w:t>
                        </w:r>
                        <w:r>
                          <w:rPr>
                            <w:rFonts w:ascii="inherit" w:hAnsi="inherit"/>
                            <w:lang w:val="uk-UA"/>
                          </w:rPr>
                          <w:t>6</w:t>
                        </w:r>
                        <w:r>
                          <w:rPr>
                            <w:rFonts w:ascii="inherit" w:hAnsi="inherit"/>
                          </w:rPr>
                          <w:t>)</w:t>
                        </w:r>
                      </w:p>
                    </w:tc>
                    <w:tc>
                      <w:tcPr>
                        <w:tcW w:w="6252" w:type="dxa"/>
                        <w:shd w:val="clear" w:color="auto" w:fill="auto"/>
                        <w:hideMark/>
                      </w:tcPr>
                      <w:p w14:paraId="7372CBD2" w14:textId="77777777" w:rsidR="003D4BAD" w:rsidRPr="002B3B9D" w:rsidRDefault="003D4BAD" w:rsidP="00C47D56">
                        <w:pPr>
                          <w:pStyle w:val="oj-normal"/>
                          <w:spacing w:before="0" w:beforeAutospacing="0" w:after="0" w:afterAutospacing="0"/>
                          <w:ind w:right="195"/>
                          <w:jc w:val="both"/>
                          <w:rPr>
                            <w:rFonts w:ascii="inherit" w:hAnsi="inherit"/>
                            <w:lang w:val="uk-UA"/>
                          </w:rPr>
                        </w:pPr>
                        <w:r w:rsidRPr="002B3B9D">
                          <w:rPr>
                            <w:rFonts w:ascii="inherit" w:hAnsi="inherit"/>
                          </w:rPr>
                          <w:t xml:space="preserve">"сторона, що покладається" означає фізичну або юридичну особу, яка покладається на електронну ідентифікацію, </w:t>
                        </w:r>
                        <w:r w:rsidRPr="002B3B9D">
                          <w:rPr>
                            <w:rFonts w:ascii="inherit" w:hAnsi="inherit"/>
                            <w:b/>
                            <w:bCs/>
                          </w:rPr>
                          <w:t>європейські цифрові ідентифікаційні гаманці або інші засоби електронної ідентифікації</w:t>
                        </w:r>
                        <w:r w:rsidRPr="002B3B9D">
                          <w:rPr>
                            <w:rFonts w:ascii="inherit" w:hAnsi="inherit"/>
                          </w:rPr>
                          <w:t>, або довірчі послуги;</w:t>
                        </w:r>
                      </w:p>
                    </w:tc>
                  </w:tr>
                  <w:tr w:rsidR="008072E0" w14:paraId="41065BBC" w14:textId="77777777" w:rsidTr="00FC25FC">
                    <w:tc>
                      <w:tcPr>
                        <w:tcW w:w="541" w:type="dxa"/>
                        <w:shd w:val="clear" w:color="auto" w:fill="auto"/>
                        <w:hideMark/>
                      </w:tcPr>
                      <w:p w14:paraId="6B23B075"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w:t>
                        </w:r>
                        <w:r>
                          <w:rPr>
                            <w:rFonts w:ascii="inherit" w:hAnsi="inherit"/>
                            <w:lang w:val="uk-UA"/>
                          </w:rPr>
                          <w:t>7</w:t>
                        </w:r>
                        <w:r>
                          <w:rPr>
                            <w:rFonts w:ascii="inherit" w:hAnsi="inherit"/>
                          </w:rPr>
                          <w:t>)</w:t>
                        </w:r>
                      </w:p>
                    </w:tc>
                    <w:tc>
                      <w:tcPr>
                        <w:tcW w:w="6252" w:type="dxa"/>
                        <w:shd w:val="clear" w:color="auto" w:fill="auto"/>
                        <w:hideMark/>
                      </w:tcPr>
                      <w:p w14:paraId="53355B8F" w14:textId="77777777" w:rsidR="003D4BAD" w:rsidRPr="00B42CC1" w:rsidRDefault="003D4BAD" w:rsidP="00C47D56">
                        <w:pPr>
                          <w:pStyle w:val="oj-normal"/>
                          <w:spacing w:before="0" w:beforeAutospacing="0" w:after="0" w:afterAutospacing="0"/>
                          <w:ind w:right="30"/>
                          <w:jc w:val="both"/>
                          <w:rPr>
                            <w:rFonts w:ascii="inherit" w:hAnsi="inherit"/>
                            <w:lang w:val="uk-UA"/>
                          </w:rPr>
                        </w:pPr>
                        <w:r w:rsidRPr="002B3B9D">
                          <w:rPr>
                            <w:rFonts w:ascii="inherit" w:hAnsi="inherit"/>
                          </w:rPr>
                          <w:t>«орган публічного сектора» означає державний, регіональний або місцевий орган влади, орган публічного права або асоціацію, утворену одним або декількома органами влади, одним або декількома органами публічного права, або приватну особу, уповноважену принаймні одним з таких органів влади, органів або асоціацій надавати публічні послуги, якщо останні діють у межах такого повноваження</w:t>
                        </w:r>
                      </w:p>
                    </w:tc>
                  </w:tr>
                  <w:tr w:rsidR="008072E0" w14:paraId="69456AED" w14:textId="77777777" w:rsidTr="00FC25FC">
                    <w:tc>
                      <w:tcPr>
                        <w:tcW w:w="541" w:type="dxa"/>
                        <w:shd w:val="clear" w:color="auto" w:fill="auto"/>
                        <w:hideMark/>
                      </w:tcPr>
                      <w:p w14:paraId="2BFA0C85"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lastRenderedPageBreak/>
                          <w:t>(</w:t>
                        </w:r>
                        <w:r>
                          <w:rPr>
                            <w:rFonts w:ascii="inherit" w:hAnsi="inherit"/>
                            <w:lang w:val="uk-UA"/>
                          </w:rPr>
                          <w:t>8</w:t>
                        </w:r>
                        <w:r>
                          <w:rPr>
                            <w:rFonts w:ascii="inherit" w:hAnsi="inherit"/>
                          </w:rPr>
                          <w:t>)</w:t>
                        </w:r>
                      </w:p>
                    </w:tc>
                    <w:tc>
                      <w:tcPr>
                        <w:tcW w:w="6252" w:type="dxa"/>
                        <w:shd w:val="clear" w:color="auto" w:fill="auto"/>
                        <w:hideMark/>
                      </w:tcPr>
                      <w:p w14:paraId="32BF2043" w14:textId="77777777" w:rsidR="003D4BAD" w:rsidRPr="00C4661B" w:rsidRDefault="003D4BAD" w:rsidP="00C47D56">
                        <w:pPr>
                          <w:pStyle w:val="oj-normal"/>
                          <w:spacing w:before="0" w:beforeAutospacing="0" w:after="0" w:afterAutospacing="0"/>
                          <w:ind w:right="30"/>
                          <w:jc w:val="both"/>
                          <w:rPr>
                            <w:rFonts w:ascii="inherit" w:hAnsi="inherit"/>
                          </w:rPr>
                        </w:pPr>
                        <w:r w:rsidRPr="002B3B9D">
                          <w:rPr>
                            <w:rFonts w:ascii="inherit" w:hAnsi="inherit"/>
                          </w:rPr>
                          <w:t>«орган публічного права» означає орган, визначений у пункті 4 статті 2(1) Директиви Європейського Парламенту і Ради 2014/24/ЄС (-15);</w:t>
                        </w:r>
                      </w:p>
                    </w:tc>
                  </w:tr>
                  <w:tr w:rsidR="008072E0" w14:paraId="76412C2A" w14:textId="77777777" w:rsidTr="00FC25FC">
                    <w:tc>
                      <w:tcPr>
                        <w:tcW w:w="541" w:type="dxa"/>
                        <w:shd w:val="clear" w:color="auto" w:fill="auto"/>
                        <w:hideMark/>
                      </w:tcPr>
                      <w:p w14:paraId="2723F5F8"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w:t>
                        </w:r>
                        <w:r>
                          <w:rPr>
                            <w:rFonts w:ascii="inherit" w:hAnsi="inherit"/>
                            <w:lang w:val="uk-UA"/>
                          </w:rPr>
                          <w:t>9</w:t>
                        </w:r>
                        <w:r>
                          <w:rPr>
                            <w:rFonts w:ascii="inherit" w:hAnsi="inherit"/>
                          </w:rPr>
                          <w:t>)</w:t>
                        </w:r>
                      </w:p>
                    </w:tc>
                    <w:tc>
                      <w:tcPr>
                        <w:tcW w:w="6252" w:type="dxa"/>
                        <w:shd w:val="clear" w:color="auto" w:fill="auto"/>
                        <w:hideMark/>
                      </w:tcPr>
                      <w:p w14:paraId="299FE5D7" w14:textId="77777777" w:rsidR="003D4BAD" w:rsidRPr="00C4661B" w:rsidRDefault="003D4BAD" w:rsidP="00C47D56">
                        <w:pPr>
                          <w:pStyle w:val="oj-normal"/>
                          <w:spacing w:before="0" w:beforeAutospacing="0" w:after="0" w:afterAutospacing="0"/>
                          <w:ind w:right="30"/>
                          <w:jc w:val="both"/>
                          <w:rPr>
                            <w:rFonts w:ascii="inherit" w:hAnsi="inherit"/>
                          </w:rPr>
                        </w:pPr>
                        <w:r w:rsidRPr="002B3B9D">
                          <w:rPr>
                            <w:rFonts w:ascii="inherit" w:hAnsi="inherit"/>
                          </w:rPr>
                          <w:t>«підписувач» означає фізичну особу, яка створює електронний підпис;</w:t>
                        </w:r>
                      </w:p>
                    </w:tc>
                  </w:tr>
                  <w:tr w:rsidR="008072E0" w14:paraId="3C975CB0" w14:textId="77777777" w:rsidTr="00FC25FC">
                    <w:tc>
                      <w:tcPr>
                        <w:tcW w:w="541" w:type="dxa"/>
                        <w:shd w:val="clear" w:color="auto" w:fill="auto"/>
                        <w:hideMark/>
                      </w:tcPr>
                      <w:p w14:paraId="3D4836E7"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w:t>
                        </w:r>
                        <w:r>
                          <w:rPr>
                            <w:rFonts w:ascii="inherit" w:hAnsi="inherit"/>
                            <w:lang w:val="uk-UA"/>
                          </w:rPr>
                          <w:t>10</w:t>
                        </w:r>
                        <w:r>
                          <w:rPr>
                            <w:rFonts w:ascii="inherit" w:hAnsi="inherit"/>
                          </w:rPr>
                          <w:t>)</w:t>
                        </w:r>
                      </w:p>
                    </w:tc>
                    <w:tc>
                      <w:tcPr>
                        <w:tcW w:w="6252" w:type="dxa"/>
                        <w:shd w:val="clear" w:color="auto" w:fill="auto"/>
                        <w:hideMark/>
                      </w:tcPr>
                      <w:p w14:paraId="166F081F" w14:textId="77777777" w:rsidR="003D4BAD" w:rsidRPr="002B3B9D" w:rsidRDefault="003D4BAD" w:rsidP="00C47D56">
                        <w:pPr>
                          <w:pStyle w:val="oj-normal"/>
                          <w:spacing w:before="0" w:beforeAutospacing="0" w:after="0" w:afterAutospacing="0"/>
                          <w:ind w:right="30"/>
                          <w:jc w:val="both"/>
                          <w:rPr>
                            <w:rFonts w:ascii="inherit" w:hAnsi="inherit"/>
                            <w:lang w:val="uk-UA"/>
                          </w:rPr>
                        </w:pPr>
                        <w:r w:rsidRPr="002B3B9D">
                          <w:rPr>
                            <w:rFonts w:ascii="inherit" w:hAnsi="inherit"/>
                            <w:lang w:val="uk-UA"/>
                          </w:rPr>
                          <w:t xml:space="preserve">«електронний підпис» означає дані в електронній формі, які додають до інших даних в електронній формі або </w:t>
                        </w:r>
                        <w:proofErr w:type="spellStart"/>
                        <w:r w:rsidRPr="002B3B9D">
                          <w:rPr>
                            <w:rFonts w:ascii="inherit" w:hAnsi="inherit"/>
                            <w:lang w:val="uk-UA"/>
                          </w:rPr>
                          <w:t>логічно</w:t>
                        </w:r>
                        <w:proofErr w:type="spellEnd"/>
                        <w:r w:rsidRPr="002B3B9D">
                          <w:rPr>
                            <w:rFonts w:ascii="inherit" w:hAnsi="inherit"/>
                            <w:lang w:val="uk-UA"/>
                          </w:rPr>
                          <w:t xml:space="preserve"> пов’язують з ними і які використовує </w:t>
                        </w:r>
                        <w:proofErr w:type="spellStart"/>
                        <w:r w:rsidRPr="002B3B9D">
                          <w:rPr>
                            <w:rFonts w:ascii="inherit" w:hAnsi="inherit"/>
                            <w:lang w:val="uk-UA"/>
                          </w:rPr>
                          <w:t>підписувач</w:t>
                        </w:r>
                        <w:proofErr w:type="spellEnd"/>
                        <w:r w:rsidRPr="002B3B9D">
                          <w:rPr>
                            <w:rFonts w:ascii="inherit" w:hAnsi="inherit"/>
                            <w:lang w:val="uk-UA"/>
                          </w:rPr>
                          <w:t xml:space="preserve"> для підписання;</w:t>
                        </w:r>
                      </w:p>
                    </w:tc>
                  </w:tr>
                  <w:tr w:rsidR="008072E0" w14:paraId="35AD02ED" w14:textId="77777777" w:rsidTr="00FC25FC">
                    <w:tc>
                      <w:tcPr>
                        <w:tcW w:w="541" w:type="dxa"/>
                        <w:shd w:val="clear" w:color="auto" w:fill="auto"/>
                        <w:hideMark/>
                      </w:tcPr>
                      <w:p w14:paraId="15CB9419"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w:t>
                        </w:r>
                        <w:r>
                          <w:rPr>
                            <w:rFonts w:ascii="inherit" w:hAnsi="inherit"/>
                            <w:lang w:val="uk-UA"/>
                          </w:rPr>
                          <w:t>11</w:t>
                        </w:r>
                        <w:r>
                          <w:rPr>
                            <w:rFonts w:ascii="inherit" w:hAnsi="inherit"/>
                          </w:rPr>
                          <w:t>)</w:t>
                        </w:r>
                      </w:p>
                    </w:tc>
                    <w:tc>
                      <w:tcPr>
                        <w:tcW w:w="6252" w:type="dxa"/>
                        <w:shd w:val="clear" w:color="auto" w:fill="auto"/>
                        <w:hideMark/>
                      </w:tcPr>
                      <w:p w14:paraId="3DFD337C" w14:textId="77777777" w:rsidR="003D4BAD" w:rsidRPr="002B3B9D" w:rsidRDefault="003D4BAD" w:rsidP="00C47D56">
                        <w:pPr>
                          <w:pStyle w:val="oj-normal"/>
                          <w:spacing w:before="0" w:beforeAutospacing="0" w:after="0" w:afterAutospacing="0"/>
                          <w:ind w:right="30"/>
                          <w:jc w:val="both"/>
                          <w:rPr>
                            <w:rFonts w:ascii="inherit" w:hAnsi="inherit"/>
                            <w:lang w:val="uk-UA"/>
                          </w:rPr>
                        </w:pPr>
                        <w:r w:rsidRPr="002B3B9D">
                          <w:rPr>
                            <w:rFonts w:ascii="inherit" w:hAnsi="inherit"/>
                            <w:lang w:val="uk-UA"/>
                          </w:rPr>
                          <w:t>«удосконалений електронний підпис» означає електронний підпис, який відповідає вимогам, викладеним у статті 26;</w:t>
                        </w:r>
                      </w:p>
                    </w:tc>
                  </w:tr>
                  <w:tr w:rsidR="008072E0" w14:paraId="0E9EE452" w14:textId="77777777" w:rsidTr="00FC25FC">
                    <w:tc>
                      <w:tcPr>
                        <w:tcW w:w="541" w:type="dxa"/>
                        <w:shd w:val="clear" w:color="auto" w:fill="auto"/>
                        <w:hideMark/>
                      </w:tcPr>
                      <w:p w14:paraId="495600A2"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w:t>
                        </w:r>
                        <w:r>
                          <w:rPr>
                            <w:rFonts w:ascii="inherit" w:hAnsi="inherit"/>
                            <w:lang w:val="uk-UA"/>
                          </w:rPr>
                          <w:t>12</w:t>
                        </w:r>
                        <w:r>
                          <w:rPr>
                            <w:rFonts w:ascii="inherit" w:hAnsi="inherit"/>
                          </w:rPr>
                          <w:t>)</w:t>
                        </w:r>
                      </w:p>
                    </w:tc>
                    <w:tc>
                      <w:tcPr>
                        <w:tcW w:w="6252" w:type="dxa"/>
                        <w:shd w:val="clear" w:color="auto" w:fill="auto"/>
                        <w:hideMark/>
                      </w:tcPr>
                      <w:p w14:paraId="03632C15" w14:textId="77777777" w:rsidR="003D4BAD" w:rsidRPr="002B3B9D" w:rsidRDefault="003D4BAD" w:rsidP="00C47D56">
                        <w:pPr>
                          <w:pStyle w:val="oj-normal"/>
                          <w:spacing w:before="0" w:beforeAutospacing="0" w:after="0" w:afterAutospacing="0"/>
                          <w:ind w:right="30"/>
                          <w:jc w:val="both"/>
                          <w:rPr>
                            <w:rFonts w:ascii="inherit" w:hAnsi="inherit"/>
                            <w:lang w:val="uk-UA"/>
                          </w:rPr>
                        </w:pPr>
                        <w:r w:rsidRPr="002B3B9D">
                          <w:rPr>
                            <w:rFonts w:ascii="inherit" w:hAnsi="inherit"/>
                            <w:lang w:val="uk-UA"/>
                          </w:rPr>
                          <w:t>«кваліфікований електронний підпис» означає удосконалений електронний підпис, який створюють за допомогою засобу для створення кваліфікованого електронного підпису і який ґрунтується на кваліфікованому сертифікаті електронних підписів;</w:t>
                        </w:r>
                      </w:p>
                    </w:tc>
                  </w:tr>
                  <w:tr w:rsidR="008072E0" w14:paraId="3C89164A" w14:textId="77777777" w:rsidTr="00FC25FC">
                    <w:tc>
                      <w:tcPr>
                        <w:tcW w:w="541" w:type="dxa"/>
                        <w:shd w:val="clear" w:color="auto" w:fill="auto"/>
                        <w:hideMark/>
                      </w:tcPr>
                      <w:p w14:paraId="00A9C43B"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w:t>
                        </w:r>
                        <w:r>
                          <w:rPr>
                            <w:rFonts w:ascii="inherit" w:hAnsi="inherit"/>
                            <w:lang w:val="uk-UA"/>
                          </w:rPr>
                          <w:t>13</w:t>
                        </w:r>
                        <w:r>
                          <w:rPr>
                            <w:rFonts w:ascii="inherit" w:hAnsi="inherit"/>
                          </w:rPr>
                          <w:t>)</w:t>
                        </w:r>
                      </w:p>
                    </w:tc>
                    <w:tc>
                      <w:tcPr>
                        <w:tcW w:w="6252" w:type="dxa"/>
                        <w:shd w:val="clear" w:color="auto" w:fill="auto"/>
                        <w:hideMark/>
                      </w:tcPr>
                      <w:p w14:paraId="0BD9C5E2" w14:textId="77777777" w:rsidR="003D4BAD" w:rsidRDefault="003D4BAD" w:rsidP="00C47D56">
                        <w:pPr>
                          <w:pStyle w:val="oj-normal"/>
                          <w:spacing w:before="0" w:beforeAutospacing="0" w:after="0" w:afterAutospacing="0"/>
                          <w:ind w:right="30"/>
                          <w:jc w:val="both"/>
                          <w:rPr>
                            <w:rFonts w:ascii="inherit" w:hAnsi="inherit"/>
                          </w:rPr>
                        </w:pPr>
                        <w:r w:rsidRPr="002B3B9D">
                          <w:rPr>
                            <w:rFonts w:ascii="inherit" w:hAnsi="inherit"/>
                          </w:rPr>
                          <w:t>«дані для створення електронного підпису» означають унікальні дані, які використовує підписувач для створення електронного підпису;</w:t>
                        </w:r>
                      </w:p>
                    </w:tc>
                  </w:tr>
                  <w:tr w:rsidR="008072E0" w14:paraId="1A311577" w14:textId="77777777" w:rsidTr="00FC25FC">
                    <w:tc>
                      <w:tcPr>
                        <w:tcW w:w="541" w:type="dxa"/>
                        <w:shd w:val="clear" w:color="auto" w:fill="auto"/>
                        <w:hideMark/>
                      </w:tcPr>
                      <w:p w14:paraId="7228FA25"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w:t>
                        </w:r>
                        <w:r>
                          <w:rPr>
                            <w:rFonts w:ascii="inherit" w:hAnsi="inherit"/>
                            <w:lang w:val="uk-UA"/>
                          </w:rPr>
                          <w:t>14</w:t>
                        </w:r>
                        <w:r>
                          <w:rPr>
                            <w:rFonts w:ascii="inherit" w:hAnsi="inherit"/>
                          </w:rPr>
                          <w:t>)</w:t>
                        </w:r>
                      </w:p>
                    </w:tc>
                    <w:tc>
                      <w:tcPr>
                        <w:tcW w:w="6252" w:type="dxa"/>
                        <w:shd w:val="clear" w:color="auto" w:fill="auto"/>
                        <w:hideMark/>
                      </w:tcPr>
                      <w:p w14:paraId="29115D32" w14:textId="77777777" w:rsidR="003D4BAD" w:rsidRPr="002B3B9D" w:rsidRDefault="003D4BAD" w:rsidP="00C47D56">
                        <w:pPr>
                          <w:pStyle w:val="oj-normal"/>
                          <w:spacing w:before="0" w:beforeAutospacing="0" w:after="0" w:afterAutospacing="0"/>
                          <w:ind w:right="30"/>
                          <w:jc w:val="both"/>
                          <w:rPr>
                            <w:rFonts w:ascii="inherit" w:hAnsi="inherit"/>
                            <w:lang w:val="uk-UA"/>
                          </w:rPr>
                        </w:pPr>
                        <w:r w:rsidRPr="002B3B9D">
                          <w:rPr>
                            <w:rFonts w:ascii="inherit" w:hAnsi="inherit"/>
                            <w:lang w:val="uk-UA"/>
                          </w:rPr>
                          <w:t xml:space="preserve">«сертифікат електронного підпису» означає електронне свідоцтво, що зв’язує дані для </w:t>
                        </w:r>
                        <w:proofErr w:type="spellStart"/>
                        <w:r w:rsidRPr="002B3B9D">
                          <w:rPr>
                            <w:rFonts w:ascii="inherit" w:hAnsi="inherit"/>
                            <w:lang w:val="uk-UA"/>
                          </w:rPr>
                          <w:t>валідації</w:t>
                        </w:r>
                        <w:proofErr w:type="spellEnd"/>
                        <w:r w:rsidRPr="002B3B9D">
                          <w:rPr>
                            <w:rFonts w:ascii="inherit" w:hAnsi="inherit"/>
                            <w:lang w:val="uk-UA"/>
                          </w:rPr>
                          <w:t xml:space="preserve"> електронного підпису з фізичною особою та підтверджує щонайменше прізвище й ім’я або псевдонім такої особи;</w:t>
                        </w:r>
                      </w:p>
                    </w:tc>
                  </w:tr>
                  <w:tr w:rsidR="008072E0" w14:paraId="7ED66964" w14:textId="77777777" w:rsidTr="00FC25FC">
                    <w:tc>
                      <w:tcPr>
                        <w:tcW w:w="541" w:type="dxa"/>
                        <w:shd w:val="clear" w:color="auto" w:fill="auto"/>
                        <w:hideMark/>
                      </w:tcPr>
                      <w:p w14:paraId="681148F3"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w:t>
                        </w:r>
                        <w:r>
                          <w:rPr>
                            <w:rFonts w:ascii="inherit" w:hAnsi="inherit"/>
                            <w:lang w:val="uk-UA"/>
                          </w:rPr>
                          <w:t>15</w:t>
                        </w:r>
                        <w:r>
                          <w:rPr>
                            <w:rFonts w:ascii="inherit" w:hAnsi="inherit"/>
                          </w:rPr>
                          <w:t>)</w:t>
                        </w:r>
                      </w:p>
                    </w:tc>
                    <w:tc>
                      <w:tcPr>
                        <w:tcW w:w="6252" w:type="dxa"/>
                        <w:shd w:val="clear" w:color="auto" w:fill="auto"/>
                        <w:hideMark/>
                      </w:tcPr>
                      <w:p w14:paraId="7A28807E" w14:textId="77777777" w:rsidR="003D4BAD" w:rsidRPr="002B3B9D" w:rsidRDefault="003D4BAD" w:rsidP="00C47D56">
                        <w:pPr>
                          <w:pStyle w:val="oj-normal"/>
                          <w:spacing w:before="0" w:beforeAutospacing="0" w:after="0" w:afterAutospacing="0"/>
                          <w:ind w:right="30"/>
                          <w:jc w:val="both"/>
                          <w:rPr>
                            <w:rFonts w:ascii="inherit" w:hAnsi="inherit"/>
                            <w:lang w:val="uk-UA"/>
                          </w:rPr>
                        </w:pPr>
                        <w:r w:rsidRPr="002B3B9D">
                          <w:rPr>
                            <w:rFonts w:ascii="inherit" w:hAnsi="inherit"/>
                          </w:rPr>
                          <w:t>«кваліфікований сертифікат електронного підпису» означає сертифікат електронного підпису, що його видає кваліфікований надавач довірчих послуг і який відповідає вимогам, установленим у додатку I;</w:t>
                        </w:r>
                      </w:p>
                    </w:tc>
                  </w:tr>
                  <w:tr w:rsidR="008072E0" w14:paraId="34C025DE" w14:textId="77777777" w:rsidTr="00FC25FC">
                    <w:tc>
                      <w:tcPr>
                        <w:tcW w:w="541" w:type="dxa"/>
                        <w:shd w:val="clear" w:color="auto" w:fill="auto"/>
                      </w:tcPr>
                      <w:p w14:paraId="029618B1"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w:t>
                        </w:r>
                        <w:r>
                          <w:rPr>
                            <w:rFonts w:ascii="inherit" w:hAnsi="inherit"/>
                            <w:lang w:val="uk-UA"/>
                          </w:rPr>
                          <w:t>16</w:t>
                        </w:r>
                        <w:r>
                          <w:rPr>
                            <w:rFonts w:ascii="inherit" w:hAnsi="inherit"/>
                          </w:rPr>
                          <w:t>)</w:t>
                        </w:r>
                      </w:p>
                    </w:tc>
                    <w:tc>
                      <w:tcPr>
                        <w:tcW w:w="6252" w:type="dxa"/>
                        <w:shd w:val="clear" w:color="auto" w:fill="auto"/>
                      </w:tcPr>
                      <w:p w14:paraId="533DFF6A" w14:textId="77777777" w:rsidR="003D4BAD" w:rsidRPr="006B2819" w:rsidRDefault="003D4BAD" w:rsidP="00C47D56">
                        <w:pPr>
                          <w:pStyle w:val="oj-normal"/>
                          <w:spacing w:before="0" w:beforeAutospacing="0" w:after="0" w:afterAutospacing="0"/>
                          <w:ind w:right="180"/>
                          <w:jc w:val="both"/>
                          <w:rPr>
                            <w:rFonts w:ascii="inherit" w:hAnsi="inherit"/>
                            <w:b/>
                            <w:bCs/>
                            <w:lang w:val="uk-UA"/>
                          </w:rPr>
                        </w:pPr>
                        <w:r w:rsidRPr="006B2819">
                          <w:rPr>
                            <w:rFonts w:ascii="inherit" w:hAnsi="inherit"/>
                            <w:b/>
                            <w:bCs/>
                            <w:lang w:val="uk-UA"/>
                          </w:rPr>
                          <w:t>"</w:t>
                        </w:r>
                        <w:r w:rsidRPr="006B2819">
                          <w:rPr>
                            <w:rFonts w:ascii="inherit" w:hAnsi="inherit"/>
                            <w:lang w:val="uk-UA"/>
                          </w:rPr>
                          <w:t xml:space="preserve">довірча послуга" означає електронну послугу, яку </w:t>
                        </w:r>
                        <w:proofErr w:type="spellStart"/>
                        <w:r w:rsidRPr="006B2819">
                          <w:rPr>
                            <w:rFonts w:ascii="inherit" w:hAnsi="inherit"/>
                            <w:lang w:val="uk-UA"/>
                          </w:rPr>
                          <w:t>зазвичаи</w:t>
                        </w:r>
                        <w:proofErr w:type="spellEnd"/>
                        <w:r w:rsidRPr="006B2819">
                          <w:rPr>
                            <w:rFonts w:ascii="inherit" w:hAnsi="inherit"/>
                            <w:lang w:val="uk-UA"/>
                          </w:rPr>
                          <w:t>̆ надають за винагороду, і яка охоплює</w:t>
                        </w:r>
                        <w:r w:rsidRPr="006B2819">
                          <w:rPr>
                            <w:rFonts w:ascii="inherit" w:hAnsi="inherit"/>
                            <w:b/>
                            <w:bCs/>
                            <w:lang w:val="uk-UA"/>
                          </w:rPr>
                          <w:t xml:space="preserve"> будь що з цього: </w:t>
                        </w:r>
                      </w:p>
                      <w:tbl>
                        <w:tblPr>
                          <w:tblW w:w="5000" w:type="pct"/>
                          <w:tblCellMar>
                            <w:left w:w="0" w:type="dxa"/>
                            <w:right w:w="0" w:type="dxa"/>
                          </w:tblCellMar>
                          <w:tblLook w:val="04A0" w:firstRow="1" w:lastRow="0" w:firstColumn="1" w:lastColumn="0" w:noHBand="0" w:noVBand="1"/>
                        </w:tblPr>
                        <w:tblGrid>
                          <w:gridCol w:w="395"/>
                          <w:gridCol w:w="5857"/>
                        </w:tblGrid>
                        <w:tr w:rsidR="008072E0" w:rsidRPr="0059191B" w14:paraId="51FEE9B0" w14:textId="77777777" w:rsidTr="00423F27">
                          <w:tc>
                            <w:tcPr>
                              <w:tcW w:w="402" w:type="dxa"/>
                              <w:shd w:val="clear" w:color="auto" w:fill="auto"/>
                              <w:hideMark/>
                            </w:tcPr>
                            <w:p w14:paraId="0C7C596F" w14:textId="77777777" w:rsidR="003D4BAD" w:rsidRPr="0059191B" w:rsidRDefault="003D4BAD" w:rsidP="00C47D56">
                              <w:pPr>
                                <w:pStyle w:val="oj-normal"/>
                                <w:spacing w:before="0" w:beforeAutospacing="0" w:after="0" w:afterAutospacing="0"/>
                                <w:ind w:right="30"/>
                                <w:jc w:val="both"/>
                                <w:rPr>
                                  <w:rFonts w:ascii="inherit" w:hAnsi="inherit"/>
                                  <w:b/>
                                  <w:bCs/>
                                </w:rPr>
                              </w:pPr>
                              <w:r w:rsidRPr="0059191B">
                                <w:rPr>
                                  <w:rFonts w:ascii="inherit" w:hAnsi="inherit"/>
                                  <w:b/>
                                  <w:bCs/>
                                </w:rPr>
                                <w:t>(a)</w:t>
                              </w:r>
                            </w:p>
                          </w:tc>
                          <w:tc>
                            <w:tcPr>
                              <w:tcW w:w="6571" w:type="dxa"/>
                              <w:shd w:val="clear" w:color="auto" w:fill="auto"/>
                              <w:hideMark/>
                            </w:tcPr>
                            <w:p w14:paraId="197FAC3A" w14:textId="77777777" w:rsidR="003D4BAD" w:rsidRPr="0059191B" w:rsidRDefault="003D4BAD" w:rsidP="00C47D56">
                              <w:pPr>
                                <w:pStyle w:val="oj-normal"/>
                                <w:spacing w:before="0" w:beforeAutospacing="0" w:after="0" w:afterAutospacing="0"/>
                                <w:ind w:right="181"/>
                                <w:jc w:val="both"/>
                                <w:rPr>
                                  <w:rFonts w:ascii="inherit" w:hAnsi="inherit"/>
                                  <w:b/>
                                  <w:bCs/>
                                </w:rPr>
                              </w:pPr>
                              <w:r w:rsidRPr="006B2819">
                                <w:rPr>
                                  <w:rFonts w:ascii="inherit" w:hAnsi="inherit"/>
                                  <w:b/>
                                  <w:bCs/>
                                </w:rPr>
                                <w:t xml:space="preserve">видача сертифікатів електронних підписів, сертифікатів електронних печаток, сертифікатів для автентифікації веб-сайтів або сертифікатів для надання інших довірчих послуг; </w:t>
                              </w:r>
                            </w:p>
                          </w:tc>
                        </w:tr>
                      </w:tbl>
                      <w:p w14:paraId="3B57DCC1" w14:textId="77777777" w:rsidR="003D4BAD" w:rsidRPr="0059191B" w:rsidRDefault="003D4BAD" w:rsidP="00C47D56">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397"/>
                          <w:gridCol w:w="5855"/>
                        </w:tblGrid>
                        <w:tr w:rsidR="008072E0" w:rsidRPr="0059191B" w14:paraId="3DE89803" w14:textId="77777777" w:rsidTr="00423F27">
                          <w:tc>
                            <w:tcPr>
                              <w:tcW w:w="402" w:type="dxa"/>
                              <w:shd w:val="clear" w:color="auto" w:fill="auto"/>
                              <w:hideMark/>
                            </w:tcPr>
                            <w:p w14:paraId="34BCAD75" w14:textId="77777777" w:rsidR="003D4BAD" w:rsidRPr="0059191B" w:rsidRDefault="003D4BAD" w:rsidP="00C47D56">
                              <w:pPr>
                                <w:pStyle w:val="oj-normal"/>
                                <w:spacing w:before="0" w:beforeAutospacing="0" w:after="0" w:afterAutospacing="0"/>
                                <w:ind w:right="30"/>
                                <w:jc w:val="both"/>
                                <w:rPr>
                                  <w:rFonts w:ascii="inherit" w:hAnsi="inherit"/>
                                  <w:b/>
                                  <w:bCs/>
                                </w:rPr>
                              </w:pPr>
                              <w:r w:rsidRPr="0059191B">
                                <w:rPr>
                                  <w:rFonts w:ascii="inherit" w:hAnsi="inherit"/>
                                  <w:b/>
                                  <w:bCs/>
                                </w:rPr>
                                <w:lastRenderedPageBreak/>
                                <w:t>(b)</w:t>
                              </w:r>
                            </w:p>
                          </w:tc>
                          <w:tc>
                            <w:tcPr>
                              <w:tcW w:w="6571" w:type="dxa"/>
                              <w:shd w:val="clear" w:color="auto" w:fill="auto"/>
                              <w:hideMark/>
                            </w:tcPr>
                            <w:p w14:paraId="45573712" w14:textId="77777777" w:rsidR="003D4BAD" w:rsidRPr="0059191B" w:rsidRDefault="003D4BAD" w:rsidP="00C47D56">
                              <w:pPr>
                                <w:pStyle w:val="oj-normal"/>
                                <w:spacing w:before="0" w:beforeAutospacing="0" w:after="0" w:afterAutospacing="0"/>
                                <w:ind w:right="181"/>
                                <w:jc w:val="both"/>
                                <w:rPr>
                                  <w:rFonts w:ascii="inherit" w:hAnsi="inherit"/>
                                  <w:b/>
                                  <w:bCs/>
                                </w:rPr>
                              </w:pPr>
                              <w:r w:rsidRPr="006B2819">
                                <w:rPr>
                                  <w:rFonts w:ascii="inherit" w:hAnsi="inherit"/>
                                  <w:b/>
                                  <w:bCs/>
                                </w:rPr>
                                <w:t>перевірка чинності сертифікатів електронних підписів, сертифікатів електронних печаток, сертифікатів для автентифікації веб-сайтів або сертифікатів для надання інших довірчих послуг</w:t>
                              </w:r>
                              <w:r w:rsidRPr="0059191B">
                                <w:rPr>
                                  <w:rFonts w:ascii="inherit" w:hAnsi="inherit"/>
                                  <w:b/>
                                  <w:bCs/>
                                </w:rPr>
                                <w:t>;</w:t>
                              </w:r>
                            </w:p>
                          </w:tc>
                        </w:tr>
                      </w:tbl>
                      <w:p w14:paraId="1F1C8934" w14:textId="77777777" w:rsidR="003D4BAD" w:rsidRPr="0059191B" w:rsidRDefault="003D4BAD" w:rsidP="00C47D56">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15"/>
                          <w:gridCol w:w="5837"/>
                        </w:tblGrid>
                        <w:tr w:rsidR="008072E0" w:rsidRPr="0059191B" w14:paraId="2DBD9FCF" w14:textId="77777777" w:rsidTr="00423F27">
                          <w:tc>
                            <w:tcPr>
                              <w:tcW w:w="423" w:type="dxa"/>
                              <w:shd w:val="clear" w:color="auto" w:fill="auto"/>
                              <w:hideMark/>
                            </w:tcPr>
                            <w:p w14:paraId="24C848C3" w14:textId="77777777" w:rsidR="003D4BAD" w:rsidRPr="0059191B" w:rsidRDefault="003D4BAD" w:rsidP="00C47D56">
                              <w:pPr>
                                <w:pStyle w:val="oj-normal"/>
                                <w:spacing w:before="0" w:beforeAutospacing="0" w:after="0" w:afterAutospacing="0"/>
                                <w:ind w:right="30"/>
                                <w:jc w:val="both"/>
                                <w:rPr>
                                  <w:rFonts w:ascii="inherit" w:hAnsi="inherit"/>
                                  <w:b/>
                                  <w:bCs/>
                                </w:rPr>
                              </w:pPr>
                              <w:r w:rsidRPr="0059191B">
                                <w:rPr>
                                  <w:rFonts w:ascii="inherit" w:hAnsi="inherit"/>
                                  <w:b/>
                                  <w:bCs/>
                                </w:rPr>
                                <w:t>(c)</w:t>
                              </w:r>
                            </w:p>
                          </w:tc>
                          <w:tc>
                            <w:tcPr>
                              <w:tcW w:w="6272" w:type="dxa"/>
                              <w:shd w:val="clear" w:color="auto" w:fill="auto"/>
                              <w:hideMark/>
                            </w:tcPr>
                            <w:p w14:paraId="329C3583" w14:textId="77777777" w:rsidR="003D4BAD" w:rsidRPr="0059191B" w:rsidRDefault="003D4BAD" w:rsidP="00C47D56">
                              <w:pPr>
                                <w:pStyle w:val="oj-normal"/>
                                <w:spacing w:before="0" w:beforeAutospacing="0" w:after="0" w:afterAutospacing="0"/>
                                <w:ind w:right="30"/>
                                <w:jc w:val="both"/>
                                <w:rPr>
                                  <w:rFonts w:ascii="inherit" w:hAnsi="inherit"/>
                                  <w:b/>
                                  <w:bCs/>
                                </w:rPr>
                              </w:pPr>
                              <w:r w:rsidRPr="006B2819">
                                <w:rPr>
                                  <w:rFonts w:ascii="inherit" w:hAnsi="inherit"/>
                                  <w:b/>
                                  <w:bCs/>
                                </w:rPr>
                                <w:t>створення електронних підписів або електронних печаток</w:t>
                              </w:r>
                              <w:r w:rsidRPr="0059191B">
                                <w:rPr>
                                  <w:rFonts w:ascii="inherit" w:hAnsi="inherit"/>
                                  <w:b/>
                                  <w:bCs/>
                                </w:rPr>
                                <w:t>;</w:t>
                              </w:r>
                            </w:p>
                          </w:tc>
                        </w:tr>
                      </w:tbl>
                      <w:p w14:paraId="5EA88B09" w14:textId="77777777" w:rsidR="003D4BAD" w:rsidRPr="0059191B" w:rsidRDefault="003D4BAD" w:rsidP="00C47D56">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18"/>
                          <w:gridCol w:w="5834"/>
                        </w:tblGrid>
                        <w:tr w:rsidR="008072E0" w:rsidRPr="0059191B" w14:paraId="7FCA078C" w14:textId="77777777" w:rsidTr="00423F27">
                          <w:tc>
                            <w:tcPr>
                              <w:tcW w:w="423" w:type="dxa"/>
                              <w:shd w:val="clear" w:color="auto" w:fill="auto"/>
                              <w:hideMark/>
                            </w:tcPr>
                            <w:p w14:paraId="02EAB303" w14:textId="77777777" w:rsidR="003D4BAD" w:rsidRPr="0059191B" w:rsidRDefault="003D4BAD" w:rsidP="00C47D56">
                              <w:pPr>
                                <w:pStyle w:val="oj-normal"/>
                                <w:spacing w:before="0" w:beforeAutospacing="0" w:after="0" w:afterAutospacing="0"/>
                                <w:ind w:right="30"/>
                                <w:jc w:val="both"/>
                                <w:rPr>
                                  <w:rFonts w:ascii="inherit" w:hAnsi="inherit"/>
                                  <w:b/>
                                  <w:bCs/>
                                </w:rPr>
                              </w:pPr>
                              <w:r w:rsidRPr="0059191B">
                                <w:rPr>
                                  <w:rFonts w:ascii="inherit" w:hAnsi="inherit"/>
                                  <w:b/>
                                  <w:bCs/>
                                </w:rPr>
                                <w:t>(d)</w:t>
                              </w:r>
                            </w:p>
                          </w:tc>
                          <w:tc>
                            <w:tcPr>
                              <w:tcW w:w="6272" w:type="dxa"/>
                              <w:shd w:val="clear" w:color="auto" w:fill="auto"/>
                              <w:hideMark/>
                            </w:tcPr>
                            <w:p w14:paraId="00E22C4C" w14:textId="77777777" w:rsidR="003D4BAD" w:rsidRPr="0059191B" w:rsidRDefault="003D4BAD" w:rsidP="00C47D56">
                              <w:pPr>
                                <w:pStyle w:val="oj-normal"/>
                                <w:spacing w:before="0" w:beforeAutospacing="0" w:after="0" w:afterAutospacing="0"/>
                                <w:ind w:right="181"/>
                                <w:jc w:val="both"/>
                                <w:rPr>
                                  <w:rFonts w:ascii="inherit" w:hAnsi="inherit"/>
                                  <w:b/>
                                  <w:bCs/>
                                </w:rPr>
                              </w:pPr>
                              <w:r w:rsidRPr="006B2819">
                                <w:rPr>
                                  <w:rFonts w:ascii="inherit" w:hAnsi="inherit"/>
                                  <w:b/>
                                  <w:bCs/>
                                </w:rPr>
                                <w:t>перевірка електронних підписів або електронних печаток</w:t>
                              </w:r>
                              <w:r w:rsidRPr="0059191B">
                                <w:rPr>
                                  <w:rFonts w:ascii="inherit" w:hAnsi="inherit"/>
                                  <w:b/>
                                  <w:bCs/>
                                </w:rPr>
                                <w:t>;</w:t>
                              </w:r>
                            </w:p>
                          </w:tc>
                        </w:tr>
                      </w:tbl>
                      <w:p w14:paraId="04906F95" w14:textId="77777777" w:rsidR="003D4BAD" w:rsidRPr="0059191B" w:rsidRDefault="003D4BAD" w:rsidP="00C47D56">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395"/>
                          <w:gridCol w:w="5857"/>
                        </w:tblGrid>
                        <w:tr w:rsidR="008072E0" w:rsidRPr="0059191B" w14:paraId="52871AF1" w14:textId="77777777" w:rsidTr="00423F27">
                          <w:tc>
                            <w:tcPr>
                              <w:tcW w:w="402" w:type="dxa"/>
                              <w:shd w:val="clear" w:color="auto" w:fill="auto"/>
                              <w:hideMark/>
                            </w:tcPr>
                            <w:p w14:paraId="341552D0" w14:textId="77777777" w:rsidR="003D4BAD" w:rsidRPr="0059191B" w:rsidRDefault="003D4BAD" w:rsidP="00C47D56">
                              <w:pPr>
                                <w:pStyle w:val="oj-normal"/>
                                <w:spacing w:before="0" w:beforeAutospacing="0" w:after="0" w:afterAutospacing="0"/>
                                <w:ind w:right="30"/>
                                <w:jc w:val="both"/>
                                <w:rPr>
                                  <w:rFonts w:ascii="inherit" w:hAnsi="inherit"/>
                                  <w:b/>
                                  <w:bCs/>
                                </w:rPr>
                              </w:pPr>
                              <w:r w:rsidRPr="0059191B">
                                <w:rPr>
                                  <w:rFonts w:ascii="inherit" w:hAnsi="inherit"/>
                                  <w:b/>
                                  <w:bCs/>
                                </w:rPr>
                                <w:t>(e)</w:t>
                              </w:r>
                            </w:p>
                          </w:tc>
                          <w:tc>
                            <w:tcPr>
                              <w:tcW w:w="6571" w:type="dxa"/>
                              <w:shd w:val="clear" w:color="auto" w:fill="auto"/>
                              <w:hideMark/>
                            </w:tcPr>
                            <w:p w14:paraId="3116CB6E" w14:textId="77777777" w:rsidR="003D4BAD" w:rsidRPr="0059191B" w:rsidRDefault="003D4BAD" w:rsidP="00C47D56">
                              <w:pPr>
                                <w:pStyle w:val="oj-normal"/>
                                <w:spacing w:before="0" w:beforeAutospacing="0" w:after="0" w:afterAutospacing="0"/>
                                <w:ind w:right="181"/>
                                <w:jc w:val="both"/>
                                <w:rPr>
                                  <w:rFonts w:ascii="inherit" w:hAnsi="inherit"/>
                                  <w:b/>
                                  <w:bCs/>
                                </w:rPr>
                              </w:pPr>
                              <w:r w:rsidRPr="006B2819">
                                <w:rPr>
                                  <w:rFonts w:ascii="inherit" w:hAnsi="inherit"/>
                                  <w:b/>
                                  <w:bCs/>
                                </w:rPr>
                                <w:t>збереження електронних підписів, електронних печаток, сертифікатів електронних підписів або сертифікатів електронних печаток</w:t>
                              </w:r>
                              <w:r w:rsidRPr="0059191B">
                                <w:rPr>
                                  <w:rFonts w:ascii="inherit" w:hAnsi="inherit"/>
                                  <w:b/>
                                  <w:bCs/>
                                </w:rPr>
                                <w:t>;</w:t>
                              </w:r>
                            </w:p>
                          </w:tc>
                        </w:tr>
                      </w:tbl>
                      <w:p w14:paraId="2421838B" w14:textId="77777777" w:rsidR="003D4BAD" w:rsidRPr="00C4661B" w:rsidRDefault="003D4BAD" w:rsidP="00C47D56">
                        <w:pPr>
                          <w:pStyle w:val="oj-normal"/>
                          <w:spacing w:before="0" w:beforeAutospacing="0" w:after="0" w:afterAutospacing="0"/>
                          <w:ind w:right="180"/>
                          <w:jc w:val="both"/>
                          <w:rPr>
                            <w:rFonts w:ascii="inherit" w:hAnsi="inherit"/>
                            <w:b/>
                            <w:bCs/>
                            <w:lang w:val="uk-UA"/>
                          </w:rPr>
                        </w:pPr>
                      </w:p>
                    </w:tc>
                  </w:tr>
                  <w:tr w:rsidR="008072E0" w14:paraId="58C8311E" w14:textId="77777777" w:rsidTr="00FC25FC">
                    <w:tc>
                      <w:tcPr>
                        <w:tcW w:w="541" w:type="dxa"/>
                        <w:shd w:val="clear" w:color="auto" w:fill="auto"/>
                      </w:tcPr>
                      <w:p w14:paraId="4A797C3B" w14:textId="77777777" w:rsidR="003D4BAD" w:rsidRDefault="003D4BAD" w:rsidP="003D4BAD">
                        <w:pPr>
                          <w:pStyle w:val="oj-normal"/>
                          <w:spacing w:before="120" w:beforeAutospacing="0" w:after="0" w:afterAutospacing="0"/>
                          <w:ind w:right="30"/>
                          <w:jc w:val="both"/>
                          <w:rPr>
                            <w:rFonts w:ascii="inherit" w:hAnsi="inherit"/>
                          </w:rPr>
                        </w:pPr>
                      </w:p>
                    </w:tc>
                    <w:tc>
                      <w:tcPr>
                        <w:tcW w:w="6252" w:type="dxa"/>
                        <w:shd w:val="clear" w:color="auto" w:fill="auto"/>
                      </w:tcPr>
                      <w:p w14:paraId="319FC152" w14:textId="77777777" w:rsidR="003D4BAD" w:rsidRPr="0059191B" w:rsidRDefault="003D4BAD" w:rsidP="003D4BAD">
                        <w:pPr>
                          <w:pStyle w:val="oj-normal"/>
                          <w:spacing w:before="120" w:beforeAutospacing="0" w:after="0" w:afterAutospacing="0"/>
                          <w:ind w:right="180"/>
                          <w:jc w:val="both"/>
                          <w:rPr>
                            <w:rFonts w:ascii="inherit" w:hAnsi="inherit"/>
                            <w:b/>
                            <w:bCs/>
                          </w:rPr>
                        </w:pPr>
                      </w:p>
                    </w:tc>
                  </w:tr>
                  <w:tr w:rsidR="008072E0" w14:paraId="54F34EBE" w14:textId="77777777" w:rsidTr="00FC25FC">
                    <w:tc>
                      <w:tcPr>
                        <w:tcW w:w="541" w:type="dxa"/>
                        <w:shd w:val="clear" w:color="auto" w:fill="auto"/>
                      </w:tcPr>
                      <w:p w14:paraId="13112CEF" w14:textId="77777777" w:rsidR="003D4BAD" w:rsidRDefault="003D4BAD" w:rsidP="003D4BAD">
                        <w:pPr>
                          <w:pStyle w:val="oj-normal"/>
                          <w:spacing w:before="120" w:beforeAutospacing="0" w:after="0" w:afterAutospacing="0"/>
                          <w:ind w:right="30"/>
                          <w:jc w:val="both"/>
                          <w:rPr>
                            <w:rFonts w:ascii="inherit" w:hAnsi="inherit"/>
                          </w:rPr>
                        </w:pPr>
                      </w:p>
                    </w:tc>
                    <w:tc>
                      <w:tcPr>
                        <w:tcW w:w="6252" w:type="dxa"/>
                        <w:shd w:val="clear" w:color="auto" w:fill="auto"/>
                      </w:tcPr>
                      <w:tbl>
                        <w:tblPr>
                          <w:tblW w:w="5000" w:type="pct"/>
                          <w:tblCellMar>
                            <w:left w:w="0" w:type="dxa"/>
                            <w:right w:w="0" w:type="dxa"/>
                          </w:tblCellMar>
                          <w:tblLook w:val="04A0" w:firstRow="1" w:lastRow="0" w:firstColumn="1" w:lastColumn="0" w:noHBand="0" w:noVBand="1"/>
                        </w:tblPr>
                        <w:tblGrid>
                          <w:gridCol w:w="388"/>
                          <w:gridCol w:w="5864"/>
                        </w:tblGrid>
                        <w:tr w:rsidR="008072E0" w:rsidRPr="0059191B" w14:paraId="4E63B3C2" w14:textId="77777777" w:rsidTr="00423F27">
                          <w:tc>
                            <w:tcPr>
                              <w:tcW w:w="402" w:type="dxa"/>
                              <w:shd w:val="clear" w:color="auto" w:fill="auto"/>
                              <w:hideMark/>
                            </w:tcPr>
                            <w:p w14:paraId="14F588EB"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(f)</w:t>
                              </w:r>
                            </w:p>
                          </w:tc>
                          <w:tc>
                            <w:tcPr>
                              <w:tcW w:w="6571" w:type="dxa"/>
                              <w:shd w:val="clear" w:color="auto" w:fill="auto"/>
                              <w:hideMark/>
                            </w:tcPr>
                            <w:p w14:paraId="2A926CC6" w14:textId="77777777" w:rsidR="003D4BAD" w:rsidRPr="0059191B" w:rsidRDefault="003D4BAD" w:rsidP="003D4BAD">
                              <w:pPr>
                                <w:pStyle w:val="oj-normal"/>
                                <w:spacing w:before="120" w:beforeAutospacing="0" w:after="0" w:afterAutospacing="0"/>
                                <w:ind w:right="181"/>
                                <w:jc w:val="both"/>
                                <w:rPr>
                                  <w:rFonts w:ascii="inherit" w:hAnsi="inherit"/>
                                  <w:b/>
                                  <w:bCs/>
                                </w:rPr>
                              </w:pPr>
                              <w:r w:rsidRPr="006B2819">
                                <w:rPr>
                                  <w:rFonts w:ascii="inherit" w:hAnsi="inherit"/>
                                  <w:b/>
                                  <w:bCs/>
                                </w:rPr>
                                <w:t>управління пристроями віддаленого створення електронного підпису або пристроями віддаленого створення електронної печатки</w:t>
                              </w:r>
                              <w:r w:rsidRPr="0059191B">
                                <w:rPr>
                                  <w:rFonts w:ascii="inherit" w:hAnsi="inherit"/>
                                  <w:b/>
                                  <w:bCs/>
                                </w:rPr>
                                <w:t>;</w:t>
                              </w:r>
                            </w:p>
                          </w:tc>
                        </w:tr>
                      </w:tbl>
                      <w:p w14:paraId="61F3EC6C"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70"/>
                          <w:gridCol w:w="5782"/>
                        </w:tblGrid>
                        <w:tr w:rsidR="008072E0" w:rsidRPr="0059191B" w14:paraId="7E5E7186" w14:textId="77777777" w:rsidTr="00423F27">
                          <w:tc>
                            <w:tcPr>
                              <w:tcW w:w="598" w:type="dxa"/>
                              <w:shd w:val="clear" w:color="auto" w:fill="auto"/>
                              <w:hideMark/>
                            </w:tcPr>
                            <w:p w14:paraId="65C1C7FE"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(g)</w:t>
                              </w:r>
                            </w:p>
                          </w:tc>
                          <w:tc>
                            <w:tcPr>
                              <w:tcW w:w="10360" w:type="dxa"/>
                              <w:shd w:val="clear" w:color="auto" w:fill="auto"/>
                              <w:hideMark/>
                            </w:tcPr>
                            <w:p w14:paraId="56225688"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6B2819">
                                <w:rPr>
                                  <w:rFonts w:ascii="inherit" w:hAnsi="inherit"/>
                                  <w:b/>
                                  <w:bCs/>
                                </w:rPr>
                                <w:t>видача електронних посвідчень атрибутів</w:t>
                              </w:r>
                              <w:r w:rsidRPr="0059191B">
                                <w:rPr>
                                  <w:rFonts w:ascii="inherit" w:hAnsi="inherit"/>
                                  <w:b/>
                                  <w:bCs/>
                                </w:rPr>
                                <w:t>;</w:t>
                              </w:r>
                            </w:p>
                          </w:tc>
                        </w:tr>
                      </w:tbl>
                      <w:p w14:paraId="083624E2"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90"/>
                          <w:gridCol w:w="5762"/>
                        </w:tblGrid>
                        <w:tr w:rsidR="008072E0" w:rsidRPr="0059191B" w14:paraId="412D6704" w14:textId="77777777" w:rsidTr="00423F27">
                          <w:tc>
                            <w:tcPr>
                              <w:tcW w:w="619" w:type="dxa"/>
                              <w:shd w:val="clear" w:color="auto" w:fill="auto"/>
                              <w:hideMark/>
                            </w:tcPr>
                            <w:p w14:paraId="2031A7AD"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(h)</w:t>
                              </w:r>
                            </w:p>
                          </w:tc>
                          <w:tc>
                            <w:tcPr>
                              <w:tcW w:w="10339" w:type="dxa"/>
                              <w:shd w:val="clear" w:color="auto" w:fill="auto"/>
                              <w:hideMark/>
                            </w:tcPr>
                            <w:p w14:paraId="2BFA6CD1"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6B2819">
                                <w:rPr>
                                  <w:rFonts w:ascii="inherit" w:hAnsi="inherit"/>
                                  <w:b/>
                                  <w:bCs/>
                                </w:rPr>
                                <w:t>перевірка електронної атестації атрибутів</w:t>
                              </w:r>
                              <w:r w:rsidRPr="0059191B">
                                <w:rPr>
                                  <w:rFonts w:ascii="inherit" w:hAnsi="inherit"/>
                                  <w:b/>
                                  <w:bCs/>
                                </w:rPr>
                                <w:t>;</w:t>
                              </w:r>
                            </w:p>
                          </w:tc>
                        </w:tr>
                      </w:tbl>
                      <w:p w14:paraId="05D5DD2C"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77"/>
                          <w:gridCol w:w="5775"/>
                        </w:tblGrid>
                        <w:tr w:rsidR="008072E0" w:rsidRPr="0059191B" w14:paraId="135D7807" w14:textId="77777777" w:rsidTr="00423F27">
                          <w:tc>
                            <w:tcPr>
                              <w:tcW w:w="664" w:type="dxa"/>
                              <w:shd w:val="clear" w:color="auto" w:fill="auto"/>
                              <w:hideMark/>
                            </w:tcPr>
                            <w:p w14:paraId="789296DB"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(i)</w:t>
                              </w:r>
                            </w:p>
                          </w:tc>
                          <w:tc>
                            <w:tcPr>
                              <w:tcW w:w="10294" w:type="dxa"/>
                              <w:shd w:val="clear" w:color="auto" w:fill="auto"/>
                              <w:hideMark/>
                            </w:tcPr>
                            <w:p w14:paraId="2AB24067"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6B2819">
                                <w:rPr>
                                  <w:rFonts w:ascii="inherit" w:hAnsi="inherit"/>
                                  <w:b/>
                                  <w:bCs/>
                                </w:rPr>
                                <w:t>створення електронних позначок часу</w:t>
                              </w:r>
                              <w:r w:rsidRPr="0059191B">
                                <w:rPr>
                                  <w:rFonts w:ascii="inherit" w:hAnsi="inherit"/>
                                  <w:b/>
                                  <w:bCs/>
                                </w:rPr>
                                <w:t>;</w:t>
                              </w:r>
                            </w:p>
                          </w:tc>
                        </w:tr>
                      </w:tbl>
                      <w:p w14:paraId="03D25866"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59"/>
                          <w:gridCol w:w="5793"/>
                        </w:tblGrid>
                        <w:tr w:rsidR="008072E0" w:rsidRPr="0059191B" w14:paraId="16A96CB7" w14:textId="77777777" w:rsidTr="00423F27">
                          <w:tc>
                            <w:tcPr>
                              <w:tcW w:w="631" w:type="dxa"/>
                              <w:shd w:val="clear" w:color="auto" w:fill="auto"/>
                              <w:hideMark/>
                            </w:tcPr>
                            <w:p w14:paraId="3795E8D8"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(j)</w:t>
                              </w:r>
                            </w:p>
                          </w:tc>
                          <w:tc>
                            <w:tcPr>
                              <w:tcW w:w="10327" w:type="dxa"/>
                              <w:shd w:val="clear" w:color="auto" w:fill="auto"/>
                              <w:hideMark/>
                            </w:tcPr>
                            <w:p w14:paraId="0D126B42"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6B2819">
                                <w:rPr>
                                  <w:rFonts w:ascii="inherit" w:hAnsi="inherit"/>
                                  <w:b/>
                                  <w:bCs/>
                                </w:rPr>
                                <w:t>перевірка електронних позначок часу</w:t>
                              </w:r>
                              <w:r w:rsidRPr="0059191B">
                                <w:rPr>
                                  <w:rFonts w:ascii="inherit" w:hAnsi="inherit"/>
                                  <w:b/>
                                  <w:bCs/>
                                </w:rPr>
                                <w:t>;</w:t>
                              </w:r>
                            </w:p>
                          </w:tc>
                        </w:tr>
                      </w:tbl>
                      <w:p w14:paraId="7CBC629F"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3"/>
                          <w:gridCol w:w="5829"/>
                        </w:tblGrid>
                        <w:tr w:rsidR="008072E0" w:rsidRPr="0059191B" w14:paraId="5A2C314D" w14:textId="77777777" w:rsidTr="00423F27">
                          <w:tc>
                            <w:tcPr>
                              <w:tcW w:w="429" w:type="dxa"/>
                              <w:shd w:val="clear" w:color="auto" w:fill="auto"/>
                              <w:hideMark/>
                            </w:tcPr>
                            <w:p w14:paraId="62206C2A"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(k)</w:t>
                              </w:r>
                            </w:p>
                          </w:tc>
                          <w:tc>
                            <w:tcPr>
                              <w:tcW w:w="6266" w:type="dxa"/>
                              <w:shd w:val="clear" w:color="auto" w:fill="auto"/>
                              <w:hideMark/>
                            </w:tcPr>
                            <w:p w14:paraId="10E27196"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6B2819">
                                <w:rPr>
                                  <w:rFonts w:ascii="inherit" w:hAnsi="inherit"/>
                                  <w:b/>
                                  <w:bCs/>
                                </w:rPr>
                                <w:t>надання послуг реєстрованої електронної доставки</w:t>
                              </w:r>
                              <w:r w:rsidRPr="0059191B">
                                <w:rPr>
                                  <w:rFonts w:ascii="inherit" w:hAnsi="inherit"/>
                                  <w:b/>
                                  <w:bCs/>
                                </w:rPr>
                                <w:t>;</w:t>
                              </w:r>
                            </w:p>
                          </w:tc>
                        </w:tr>
                      </w:tbl>
                      <w:p w14:paraId="6C6C3E72"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388"/>
                          <w:gridCol w:w="5864"/>
                        </w:tblGrid>
                        <w:tr w:rsidR="008072E0" w:rsidRPr="0059191B" w14:paraId="4E1DB491" w14:textId="77777777" w:rsidTr="00423F27">
                          <w:tc>
                            <w:tcPr>
                              <w:tcW w:w="402" w:type="dxa"/>
                              <w:shd w:val="clear" w:color="auto" w:fill="auto"/>
                              <w:hideMark/>
                            </w:tcPr>
                            <w:p w14:paraId="0FA495B3"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(l)</w:t>
                              </w:r>
                            </w:p>
                          </w:tc>
                          <w:tc>
                            <w:tcPr>
                              <w:tcW w:w="6571" w:type="dxa"/>
                              <w:shd w:val="clear" w:color="auto" w:fill="auto"/>
                              <w:hideMark/>
                            </w:tcPr>
                            <w:p w14:paraId="380FB84A"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6B2819">
                                <w:rPr>
                                  <w:rFonts w:ascii="inherit" w:hAnsi="inherit"/>
                                  <w:b/>
                                  <w:bCs/>
                                </w:rPr>
                                <w:t>перевірка даних, переданих через реєстровані служби доставки, та пов'язаних з ними доказів</w:t>
                              </w:r>
                              <w:r w:rsidRPr="0059191B">
                                <w:rPr>
                                  <w:rFonts w:ascii="inherit" w:hAnsi="inherit"/>
                                  <w:b/>
                                  <w:bCs/>
                                </w:rPr>
                                <w:t>;</w:t>
                              </w:r>
                            </w:p>
                          </w:tc>
                        </w:tr>
                      </w:tbl>
                      <w:p w14:paraId="64A4F5AA"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650"/>
                          <w:gridCol w:w="5602"/>
                        </w:tblGrid>
                        <w:tr w:rsidR="008072E0" w:rsidRPr="0059191B" w14:paraId="37054E79" w14:textId="77777777" w:rsidTr="00423F27">
                          <w:tc>
                            <w:tcPr>
                              <w:tcW w:w="686" w:type="dxa"/>
                              <w:shd w:val="clear" w:color="auto" w:fill="auto"/>
                              <w:hideMark/>
                            </w:tcPr>
                            <w:p w14:paraId="2771768B"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(m)</w:t>
                              </w:r>
                            </w:p>
                          </w:tc>
                          <w:tc>
                            <w:tcPr>
                              <w:tcW w:w="6287" w:type="dxa"/>
                              <w:shd w:val="clear" w:color="auto" w:fill="auto"/>
                              <w:hideMark/>
                            </w:tcPr>
                            <w:p w14:paraId="46DD68AB"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6B2819">
                                <w:rPr>
                                  <w:rFonts w:ascii="inherit" w:hAnsi="inherit"/>
                                  <w:b/>
                                  <w:bCs/>
                                </w:rPr>
                                <w:t>електронне архівування електронних даних та електронних документів</w:t>
                              </w:r>
                              <w:r w:rsidRPr="0059191B">
                                <w:rPr>
                                  <w:rFonts w:ascii="inherit" w:hAnsi="inherit"/>
                                  <w:b/>
                                  <w:bCs/>
                                </w:rPr>
                                <w:t>;</w:t>
                              </w:r>
                            </w:p>
                          </w:tc>
                        </w:tr>
                      </w:tbl>
                      <w:p w14:paraId="61A05671" w14:textId="77777777" w:rsidR="003D4BAD" w:rsidRPr="0059191B"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18"/>
                          <w:gridCol w:w="5834"/>
                        </w:tblGrid>
                        <w:tr w:rsidR="008072E0" w:rsidRPr="0059191B" w14:paraId="2F945320" w14:textId="77777777" w:rsidTr="00423F27">
                          <w:tc>
                            <w:tcPr>
                              <w:tcW w:w="423" w:type="dxa"/>
                              <w:shd w:val="clear" w:color="auto" w:fill="auto"/>
                              <w:hideMark/>
                            </w:tcPr>
                            <w:p w14:paraId="5F2108C3"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59191B">
                                <w:rPr>
                                  <w:rFonts w:ascii="inherit" w:hAnsi="inherit"/>
                                  <w:b/>
                                  <w:bCs/>
                                </w:rPr>
                                <w:t>(n)</w:t>
                              </w:r>
                            </w:p>
                          </w:tc>
                          <w:tc>
                            <w:tcPr>
                              <w:tcW w:w="6272" w:type="dxa"/>
                              <w:shd w:val="clear" w:color="auto" w:fill="auto"/>
                              <w:hideMark/>
                            </w:tcPr>
                            <w:p w14:paraId="115A0745" w14:textId="77777777" w:rsidR="003D4BAD" w:rsidRPr="006B2819" w:rsidRDefault="003D4BAD" w:rsidP="003D4BAD">
                              <w:pPr>
                                <w:pStyle w:val="oj-normal"/>
                                <w:spacing w:before="120" w:beforeAutospacing="0" w:after="0" w:afterAutospacing="0"/>
                                <w:ind w:right="30"/>
                                <w:jc w:val="both"/>
                                <w:rPr>
                                  <w:rFonts w:ascii="inherit" w:hAnsi="inherit"/>
                                  <w:b/>
                                  <w:bCs/>
                                  <w:lang w:val="uk-UA"/>
                                </w:rPr>
                              </w:pPr>
                              <w:r w:rsidRPr="006B2819">
                                <w:rPr>
                                  <w:rFonts w:ascii="inherit" w:hAnsi="inherit"/>
                                  <w:b/>
                                  <w:bCs/>
                                </w:rPr>
                                <w:t>запис електронних даних в електронній книзі</w:t>
                              </w:r>
                              <w:r w:rsidRPr="0059191B">
                                <w:rPr>
                                  <w:rFonts w:ascii="inherit" w:hAnsi="inherit"/>
                                  <w:b/>
                                  <w:bCs/>
                                </w:rPr>
                                <w:t>;</w:t>
                              </w:r>
                            </w:p>
                            <w:p w14:paraId="45D5A128" w14:textId="77777777" w:rsidR="003D4BAD" w:rsidRPr="00C4661B" w:rsidRDefault="003D4BAD" w:rsidP="003D4BAD">
                              <w:pPr>
                                <w:pStyle w:val="oj-normal"/>
                                <w:spacing w:before="120" w:beforeAutospacing="0" w:after="0" w:afterAutospacing="0"/>
                                <w:ind w:right="30"/>
                                <w:jc w:val="both"/>
                                <w:rPr>
                                  <w:rFonts w:ascii="inherit" w:hAnsi="inherit"/>
                                  <w:b/>
                                  <w:bCs/>
                                  <w:lang w:val="uk-UA"/>
                                </w:rPr>
                              </w:pPr>
                            </w:p>
                          </w:tc>
                        </w:tr>
                      </w:tbl>
                      <w:p w14:paraId="6845B310" w14:textId="77777777" w:rsidR="003D4BAD" w:rsidRPr="00C4661B" w:rsidRDefault="003D4BAD" w:rsidP="003D4BAD">
                        <w:pPr>
                          <w:pStyle w:val="oj-normal"/>
                          <w:spacing w:before="120" w:beforeAutospacing="0" w:after="0" w:afterAutospacing="0"/>
                          <w:ind w:right="180"/>
                          <w:jc w:val="both"/>
                          <w:rPr>
                            <w:rFonts w:ascii="inherit" w:hAnsi="inherit"/>
                            <w:b/>
                            <w:bCs/>
                            <w:lang w:val="uk-UA"/>
                          </w:rPr>
                        </w:pPr>
                      </w:p>
                    </w:tc>
                  </w:tr>
                  <w:tr w:rsidR="008072E0" w14:paraId="01F6EAC4" w14:textId="77777777" w:rsidTr="00FC25FC">
                    <w:tc>
                      <w:tcPr>
                        <w:tcW w:w="541" w:type="dxa"/>
                        <w:shd w:val="clear" w:color="auto" w:fill="auto"/>
                      </w:tcPr>
                      <w:p w14:paraId="1520B860"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lastRenderedPageBreak/>
                          <w:t>(</w:t>
                        </w:r>
                        <w:r>
                          <w:rPr>
                            <w:rFonts w:ascii="inherit" w:hAnsi="inherit"/>
                            <w:lang w:val="uk-UA"/>
                          </w:rPr>
                          <w:t>17</w:t>
                        </w:r>
                        <w:r>
                          <w:rPr>
                            <w:rFonts w:ascii="inherit" w:hAnsi="inherit"/>
                          </w:rPr>
                          <w:t>)</w:t>
                        </w:r>
                      </w:p>
                    </w:tc>
                    <w:tc>
                      <w:tcPr>
                        <w:tcW w:w="6252" w:type="dxa"/>
                        <w:shd w:val="clear" w:color="auto" w:fill="auto"/>
                      </w:tcPr>
                      <w:p w14:paraId="234DFD30" w14:textId="77777777" w:rsidR="003D4BAD" w:rsidRPr="00C6714B" w:rsidRDefault="003D4BAD" w:rsidP="003D4BAD">
                        <w:pPr>
                          <w:pStyle w:val="oj-normal"/>
                          <w:spacing w:before="120" w:beforeAutospacing="0" w:after="0" w:afterAutospacing="0"/>
                          <w:jc w:val="both"/>
                          <w:rPr>
                            <w:rFonts w:ascii="inherit" w:hAnsi="inherit"/>
                            <w:lang w:val="ru-RU"/>
                          </w:rPr>
                        </w:pPr>
                        <w:r w:rsidRPr="00C6714B">
                          <w:rPr>
                            <w:rFonts w:ascii="inherit" w:hAnsi="inherit"/>
                            <w:lang w:val="uk-UA"/>
                          </w:rPr>
                          <w:t>«кваліфікована довірча послуга» означає довірчу послугу, яка відповідає застосовним вимогам, установленим у цьому Регламенті;</w:t>
                        </w:r>
                      </w:p>
                    </w:tc>
                  </w:tr>
                  <w:tr w:rsidR="008072E0" w14:paraId="5680C62A" w14:textId="77777777" w:rsidTr="00FC25FC">
                    <w:tc>
                      <w:tcPr>
                        <w:tcW w:w="541" w:type="dxa"/>
                        <w:shd w:val="clear" w:color="auto" w:fill="auto"/>
                      </w:tcPr>
                      <w:p w14:paraId="789909E3" w14:textId="77777777" w:rsidR="003D4BAD" w:rsidRPr="00C4661B" w:rsidRDefault="003D4BAD" w:rsidP="003D4BAD">
                        <w:pPr>
                          <w:pStyle w:val="oj-normal"/>
                          <w:spacing w:before="120" w:beforeAutospacing="0" w:after="0" w:afterAutospacing="0"/>
                          <w:ind w:right="30"/>
                          <w:jc w:val="both"/>
                          <w:rPr>
                            <w:rFonts w:ascii="inherit" w:hAnsi="inherit"/>
                            <w:lang w:val="uk-UA"/>
                          </w:rPr>
                        </w:pPr>
                        <w:r>
                          <w:rPr>
                            <w:rFonts w:ascii="inherit" w:hAnsi="inherit"/>
                            <w:lang w:val="uk-UA"/>
                          </w:rPr>
                          <w:t>(18)</w:t>
                        </w:r>
                      </w:p>
                    </w:tc>
                    <w:tc>
                      <w:tcPr>
                        <w:tcW w:w="6252" w:type="dxa"/>
                        <w:shd w:val="clear" w:color="auto" w:fill="auto"/>
                      </w:tcPr>
                      <w:p w14:paraId="221D3B83" w14:textId="77777777" w:rsidR="003D4BAD" w:rsidRPr="003D4BAD" w:rsidRDefault="003D4BAD" w:rsidP="003D4BAD">
                        <w:pPr>
                          <w:pStyle w:val="oj-normal"/>
                          <w:spacing w:before="120" w:beforeAutospacing="0" w:after="0" w:afterAutospacing="0"/>
                          <w:ind w:right="30"/>
                          <w:jc w:val="both"/>
                          <w:rPr>
                            <w:rFonts w:ascii="inherit" w:hAnsi="inherit"/>
                            <w:b/>
                            <w:bCs/>
                            <w:lang w:val="uk-UA"/>
                          </w:rPr>
                        </w:pPr>
                        <w:r w:rsidRPr="00C6714B">
                          <w:rPr>
                            <w:rFonts w:ascii="inherit" w:hAnsi="inherit"/>
                            <w:b/>
                            <w:bCs/>
                          </w:rPr>
                          <w:t xml:space="preserve">"орган з оцінювання відповідності" означає орган з оцінювання відповідності, визначений у пункті 13 статті 2 Регламенту (ЄС) No 765/2008, акредитований відповідно до зазначеного Регламенту як орган, </w:t>
                        </w:r>
                        <w:r w:rsidRPr="00C6714B">
                          <w:rPr>
                            <w:rFonts w:ascii="inherit" w:hAnsi="inherit"/>
                          </w:rPr>
                          <w:t>компетентний в оцінюванні відповідності кваліфікованого надавача довірчих послуг та надаваних ним кваліфікованих довірчих послуг, які він надає,</w:t>
                        </w:r>
                        <w:r w:rsidRPr="00C6714B">
                          <w:rPr>
                            <w:rFonts w:ascii="inherit" w:hAnsi="inherit"/>
                            <w:b/>
                            <w:bCs/>
                          </w:rPr>
                          <w:t xml:space="preserve"> або як компетентний здійснювати сертифікацію європейських цифрових ідентифікаційних гаманців або засобів електронної ідентифікації;</w:t>
                        </w:r>
                      </w:p>
                    </w:tc>
                  </w:tr>
                  <w:tr w:rsidR="008072E0" w14:paraId="623A1D9C" w14:textId="77777777" w:rsidTr="00FC25FC">
                    <w:tc>
                      <w:tcPr>
                        <w:tcW w:w="541" w:type="dxa"/>
                        <w:shd w:val="clear" w:color="auto" w:fill="auto"/>
                      </w:tcPr>
                      <w:p w14:paraId="253F0E3A" w14:textId="77777777" w:rsidR="003D4BAD" w:rsidRDefault="003D4BAD" w:rsidP="003D4BAD">
                        <w:pPr>
                          <w:pStyle w:val="oj-normal"/>
                          <w:spacing w:before="120" w:beforeAutospacing="0" w:after="0" w:afterAutospacing="0"/>
                          <w:ind w:right="30"/>
                          <w:jc w:val="both"/>
                          <w:rPr>
                            <w:rFonts w:ascii="inherit" w:hAnsi="inherit"/>
                            <w:lang w:val="uk-UA"/>
                          </w:rPr>
                        </w:pPr>
                        <w:r>
                          <w:rPr>
                            <w:rFonts w:ascii="inherit" w:hAnsi="inherit"/>
                          </w:rPr>
                          <w:t>(19)</w:t>
                        </w:r>
                      </w:p>
                    </w:tc>
                    <w:tc>
                      <w:tcPr>
                        <w:tcW w:w="6252" w:type="dxa"/>
                        <w:shd w:val="clear" w:color="auto" w:fill="auto"/>
                      </w:tcPr>
                      <w:p w14:paraId="7F11A028" w14:textId="77777777" w:rsidR="003D4BAD" w:rsidRPr="0059191B" w:rsidRDefault="003D4BAD" w:rsidP="003D4BAD">
                        <w:pPr>
                          <w:pStyle w:val="oj-normal"/>
                          <w:spacing w:before="120" w:beforeAutospacing="0" w:after="0" w:afterAutospacing="0"/>
                          <w:ind w:right="30"/>
                          <w:jc w:val="both"/>
                          <w:rPr>
                            <w:rFonts w:ascii="inherit" w:hAnsi="inherit"/>
                            <w:b/>
                            <w:bCs/>
                          </w:rPr>
                        </w:pPr>
                        <w:r w:rsidRPr="00C6714B">
                          <w:rPr>
                            <w:rFonts w:ascii="inherit" w:hAnsi="inherit"/>
                          </w:rPr>
                          <w:t>«надавач довірчих послуг» означає фізичну або юридичну особу, яка надає одну або декілька довірчих послуг як кваліфікований або некваліфікований надавач довірчих послуг;</w:t>
                        </w:r>
                      </w:p>
                    </w:tc>
                  </w:tr>
                  <w:tr w:rsidR="008072E0" w14:paraId="1CCE023C" w14:textId="77777777" w:rsidTr="00FC25FC">
                    <w:tc>
                      <w:tcPr>
                        <w:tcW w:w="541" w:type="dxa"/>
                        <w:shd w:val="clear" w:color="auto" w:fill="auto"/>
                      </w:tcPr>
                      <w:p w14:paraId="6A8EC5E8" w14:textId="77777777" w:rsidR="003D4BAD" w:rsidRPr="00C4661B" w:rsidRDefault="003D4BAD" w:rsidP="003D4BAD">
                        <w:pPr>
                          <w:pStyle w:val="oj-normal"/>
                          <w:spacing w:before="120" w:beforeAutospacing="0" w:after="0" w:afterAutospacing="0"/>
                          <w:ind w:right="30"/>
                          <w:jc w:val="both"/>
                          <w:rPr>
                            <w:rFonts w:ascii="inherit" w:hAnsi="inherit"/>
                            <w:lang w:val="uk-UA"/>
                          </w:rPr>
                        </w:pPr>
                        <w:r>
                          <w:rPr>
                            <w:rFonts w:ascii="inherit" w:hAnsi="inherit"/>
                          </w:rPr>
                          <w:t>(20)</w:t>
                        </w:r>
                      </w:p>
                    </w:tc>
                    <w:tc>
                      <w:tcPr>
                        <w:tcW w:w="6252" w:type="dxa"/>
                        <w:shd w:val="clear" w:color="auto" w:fill="auto"/>
                      </w:tcPr>
                      <w:p w14:paraId="024B4621" w14:textId="77777777" w:rsidR="003D4BAD" w:rsidRPr="00C6714B" w:rsidRDefault="003D4BAD" w:rsidP="003D4BAD">
                        <w:pPr>
                          <w:pStyle w:val="oj-normal"/>
                          <w:spacing w:before="120" w:beforeAutospacing="0" w:after="0" w:afterAutospacing="0"/>
                          <w:ind w:right="30"/>
                          <w:jc w:val="both"/>
                          <w:rPr>
                            <w:rFonts w:ascii="inherit" w:hAnsi="inherit"/>
                            <w:lang w:val="uk-UA"/>
                          </w:rPr>
                        </w:pPr>
                        <w:r w:rsidRPr="00691E1E">
                          <w:rPr>
                            <w:color w:val="333333"/>
                            <w:sz w:val="18"/>
                            <w:szCs w:val="18"/>
                          </w:rPr>
                          <w:t>«</w:t>
                        </w:r>
                        <w:r w:rsidRPr="00C6714B">
                          <w:rPr>
                            <w:rFonts w:ascii="inherit" w:hAnsi="inherit"/>
                          </w:rPr>
                          <w:t>кваліфікований надавач довірчих послуг» означає надавача довірчих послуг, який надає одну або декілька кваліфікованих довірчих послуг та має статус кваліфікованого, що його надав наглядовий орган;</w:t>
                        </w:r>
                      </w:p>
                    </w:tc>
                  </w:tr>
                  <w:tr w:rsidR="008072E0" w14:paraId="115FFE97" w14:textId="77777777" w:rsidTr="00FC25FC">
                    <w:tc>
                      <w:tcPr>
                        <w:tcW w:w="541" w:type="dxa"/>
                        <w:shd w:val="clear" w:color="auto" w:fill="auto"/>
                      </w:tcPr>
                      <w:p w14:paraId="26386BA7" w14:textId="77777777" w:rsidR="003D4BAD" w:rsidRPr="00C4661B" w:rsidRDefault="003D4BAD" w:rsidP="003D4BAD">
                        <w:pPr>
                          <w:pStyle w:val="oj-normal"/>
                          <w:spacing w:before="120" w:beforeAutospacing="0" w:after="0" w:afterAutospacing="0"/>
                          <w:ind w:right="30"/>
                          <w:jc w:val="both"/>
                          <w:rPr>
                            <w:rFonts w:ascii="inherit" w:hAnsi="inherit"/>
                            <w:lang w:val="uk-UA"/>
                          </w:rPr>
                        </w:pPr>
                        <w:r>
                          <w:rPr>
                            <w:rFonts w:ascii="inherit" w:hAnsi="inherit"/>
                            <w:lang w:val="uk-UA"/>
                          </w:rPr>
                          <w:t>(21)</w:t>
                        </w:r>
                      </w:p>
                    </w:tc>
                    <w:tc>
                      <w:tcPr>
                        <w:tcW w:w="6252" w:type="dxa"/>
                        <w:shd w:val="clear" w:color="auto" w:fill="auto"/>
                      </w:tcPr>
                      <w:p w14:paraId="5D86A475" w14:textId="77777777" w:rsidR="003D4BAD" w:rsidRPr="00C6714B" w:rsidRDefault="003D4BAD" w:rsidP="003D4BAD">
                        <w:pPr>
                          <w:pStyle w:val="oj-normal"/>
                          <w:spacing w:before="120" w:beforeAutospacing="0" w:after="0" w:afterAutospacing="0"/>
                          <w:ind w:right="30"/>
                          <w:jc w:val="both"/>
                          <w:rPr>
                            <w:rFonts w:ascii="inherit" w:hAnsi="inherit"/>
                            <w:b/>
                            <w:bCs/>
                            <w:lang w:val="ru-RU"/>
                          </w:rPr>
                        </w:pPr>
                        <w:r w:rsidRPr="00C6714B">
                          <w:rPr>
                            <w:rFonts w:ascii="inherit" w:hAnsi="inherit"/>
                            <w:b/>
                            <w:bCs/>
                          </w:rPr>
                          <w:t>"</w:t>
                        </w:r>
                        <w:r w:rsidRPr="00C6714B">
                          <w:rPr>
                            <w:rFonts w:ascii="inherit" w:hAnsi="inherit"/>
                          </w:rPr>
                          <w:t>продукт"</w:t>
                        </w:r>
                        <w:r w:rsidRPr="00C6714B">
                          <w:rPr>
                            <w:rFonts w:ascii="inherit" w:hAnsi="inherit"/>
                            <w:b/>
                            <w:bCs/>
                          </w:rPr>
                          <w:t xml:space="preserve"> </w:t>
                        </w:r>
                        <w:r w:rsidRPr="00C6714B">
                          <w:rPr>
                            <w:rFonts w:ascii="inherit" w:hAnsi="inherit"/>
                          </w:rPr>
                          <w:t>означає апаратне або програмне забезпечення чи його відповідні компоненти, призначені для використання</w:t>
                        </w:r>
                        <w:r w:rsidRPr="00C6714B">
                          <w:rPr>
                            <w:rFonts w:ascii="inherit" w:hAnsi="inherit"/>
                            <w:lang w:val="ru-RU"/>
                          </w:rPr>
                          <w:t>;</w:t>
                        </w:r>
                      </w:p>
                    </w:tc>
                  </w:tr>
                  <w:tr w:rsidR="008072E0" w14:paraId="3AD441A0" w14:textId="77777777" w:rsidTr="00FC25FC">
                    <w:tc>
                      <w:tcPr>
                        <w:tcW w:w="541" w:type="dxa"/>
                        <w:shd w:val="clear" w:color="auto" w:fill="auto"/>
                      </w:tcPr>
                      <w:p w14:paraId="2AB6916B" w14:textId="77777777" w:rsidR="003D4BAD" w:rsidRDefault="003D4BAD" w:rsidP="003D4BAD">
                        <w:pPr>
                          <w:pStyle w:val="oj-normal"/>
                          <w:spacing w:before="120" w:beforeAutospacing="0" w:after="0" w:afterAutospacing="0"/>
                          <w:ind w:right="30"/>
                          <w:jc w:val="both"/>
                          <w:rPr>
                            <w:rFonts w:ascii="inherit" w:hAnsi="inherit"/>
                            <w:lang w:val="uk-UA"/>
                          </w:rPr>
                        </w:pPr>
                        <w:r>
                          <w:rPr>
                            <w:rFonts w:ascii="inherit" w:hAnsi="inherit"/>
                          </w:rPr>
                          <w:t>(22)</w:t>
                        </w:r>
                      </w:p>
                    </w:tc>
                    <w:tc>
                      <w:tcPr>
                        <w:tcW w:w="6252" w:type="dxa"/>
                        <w:shd w:val="clear" w:color="auto" w:fill="auto"/>
                      </w:tcPr>
                      <w:p w14:paraId="38F56FF1" w14:textId="77777777" w:rsidR="003D4BAD" w:rsidRPr="0059191B" w:rsidRDefault="003D4BAD" w:rsidP="00C47D56">
                        <w:pPr>
                          <w:pStyle w:val="oj-normal"/>
                          <w:spacing w:before="0" w:beforeAutospacing="0" w:after="0" w:afterAutospacing="0"/>
                          <w:ind w:right="30"/>
                          <w:jc w:val="both"/>
                          <w:rPr>
                            <w:rFonts w:ascii="inherit" w:hAnsi="inherit"/>
                            <w:b/>
                            <w:bCs/>
                          </w:rPr>
                        </w:pPr>
                        <w:r w:rsidRPr="00C510B4">
                          <w:rPr>
                            <w:rFonts w:ascii="inherit" w:hAnsi="inherit"/>
                          </w:rPr>
                          <w:t>«засіб для створення електронного підпису» означає налаштоване програмне або апаратне забезпечення, яке використовують для створення електронного підпису;</w:t>
                        </w:r>
                      </w:p>
                    </w:tc>
                  </w:tr>
                  <w:tr w:rsidR="008072E0" w14:paraId="18251B9C" w14:textId="77777777" w:rsidTr="00FC25FC">
                    <w:tc>
                      <w:tcPr>
                        <w:tcW w:w="541" w:type="dxa"/>
                        <w:shd w:val="clear" w:color="auto" w:fill="auto"/>
                      </w:tcPr>
                      <w:p w14:paraId="7BE65F21"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lastRenderedPageBreak/>
                          <w:t>(23)</w:t>
                        </w:r>
                      </w:p>
                    </w:tc>
                    <w:tc>
                      <w:tcPr>
                        <w:tcW w:w="6252" w:type="dxa"/>
                        <w:shd w:val="clear" w:color="auto" w:fill="auto"/>
                      </w:tcPr>
                      <w:p w14:paraId="4FDC642E" w14:textId="77777777" w:rsidR="003D4BAD" w:rsidRPr="00C510B4" w:rsidRDefault="003D4BAD" w:rsidP="00C47D56">
                        <w:pPr>
                          <w:pStyle w:val="oj-normal"/>
                          <w:spacing w:before="0" w:beforeAutospacing="0" w:after="0" w:afterAutospacing="0"/>
                          <w:jc w:val="both"/>
                          <w:rPr>
                            <w:rFonts w:ascii="inherit" w:hAnsi="inherit"/>
                            <w:lang w:val="ru-RU"/>
                          </w:rPr>
                        </w:pPr>
                        <w:r w:rsidRPr="00C510B4">
                          <w:rPr>
                            <w:rFonts w:ascii="inherit" w:hAnsi="inherit"/>
                            <w:lang w:val="ru-RU"/>
                          </w:rPr>
                          <w:t>«</w:t>
                        </w:r>
                        <w:proofErr w:type="spellStart"/>
                        <w:r w:rsidRPr="00C510B4">
                          <w:rPr>
                            <w:rFonts w:ascii="inherit" w:hAnsi="inherit"/>
                            <w:lang w:val="ru-RU"/>
                          </w:rPr>
                          <w:t>засіб</w:t>
                        </w:r>
                        <w:proofErr w:type="spellEnd"/>
                        <w:r w:rsidRPr="00C510B4">
                          <w:rPr>
                            <w:rFonts w:ascii="inherit" w:hAnsi="inherit"/>
                            <w:lang w:val="ru-RU"/>
                          </w:rPr>
                          <w:t xml:space="preserve"> для </w:t>
                        </w:r>
                        <w:proofErr w:type="spellStart"/>
                        <w:r w:rsidRPr="00C510B4">
                          <w:rPr>
                            <w:rFonts w:ascii="inherit" w:hAnsi="inherit"/>
                            <w:lang w:val="ru-RU"/>
                          </w:rPr>
                          <w:t>створення</w:t>
                        </w:r>
                        <w:proofErr w:type="spellEnd"/>
                        <w:r w:rsidRPr="00C510B4">
                          <w:rPr>
                            <w:rFonts w:ascii="inherit" w:hAnsi="inherit"/>
                            <w:lang w:val="ru-RU"/>
                          </w:rPr>
                          <w:t xml:space="preserve"> </w:t>
                        </w:r>
                        <w:proofErr w:type="spellStart"/>
                        <w:r w:rsidRPr="00C510B4">
                          <w:rPr>
                            <w:rFonts w:ascii="inherit" w:hAnsi="inherit"/>
                            <w:lang w:val="ru-RU"/>
                          </w:rPr>
                          <w:t>кваліфікованого</w:t>
                        </w:r>
                        <w:proofErr w:type="spellEnd"/>
                        <w:r w:rsidRPr="00C510B4">
                          <w:rPr>
                            <w:rFonts w:ascii="inherit" w:hAnsi="inherit"/>
                            <w:lang w:val="ru-RU"/>
                          </w:rPr>
                          <w:t xml:space="preserve"> </w:t>
                        </w:r>
                        <w:proofErr w:type="spellStart"/>
                        <w:r w:rsidRPr="00C510B4">
                          <w:rPr>
                            <w:rFonts w:ascii="inherit" w:hAnsi="inherit"/>
                            <w:lang w:val="ru-RU"/>
                          </w:rPr>
                          <w:t>електронного</w:t>
                        </w:r>
                        <w:proofErr w:type="spellEnd"/>
                        <w:r w:rsidRPr="00C510B4">
                          <w:rPr>
                            <w:rFonts w:ascii="inherit" w:hAnsi="inherit"/>
                            <w:lang w:val="ru-RU"/>
                          </w:rPr>
                          <w:t xml:space="preserve"> </w:t>
                        </w:r>
                        <w:proofErr w:type="spellStart"/>
                        <w:r w:rsidRPr="00C510B4">
                          <w:rPr>
                            <w:rFonts w:ascii="inherit" w:hAnsi="inherit"/>
                            <w:lang w:val="ru-RU"/>
                          </w:rPr>
                          <w:t>підпису</w:t>
                        </w:r>
                        <w:proofErr w:type="spellEnd"/>
                        <w:r w:rsidRPr="00C510B4">
                          <w:rPr>
                            <w:rFonts w:ascii="inherit" w:hAnsi="inherit"/>
                            <w:lang w:val="ru-RU"/>
                          </w:rPr>
                          <w:t xml:space="preserve">» </w:t>
                        </w:r>
                        <w:proofErr w:type="spellStart"/>
                        <w:r w:rsidRPr="00C510B4">
                          <w:rPr>
                            <w:rFonts w:ascii="inherit" w:hAnsi="inherit"/>
                            <w:lang w:val="ru-RU"/>
                          </w:rPr>
                          <w:t>означає</w:t>
                        </w:r>
                        <w:proofErr w:type="spellEnd"/>
                        <w:r w:rsidRPr="00C510B4">
                          <w:rPr>
                            <w:rFonts w:ascii="inherit" w:hAnsi="inherit"/>
                            <w:lang w:val="ru-RU"/>
                          </w:rPr>
                          <w:t xml:space="preserve"> </w:t>
                        </w:r>
                        <w:proofErr w:type="spellStart"/>
                        <w:r w:rsidRPr="00C510B4">
                          <w:rPr>
                            <w:rFonts w:ascii="inherit" w:hAnsi="inherit"/>
                            <w:lang w:val="ru-RU"/>
                          </w:rPr>
                          <w:t>засіб</w:t>
                        </w:r>
                        <w:proofErr w:type="spellEnd"/>
                        <w:r w:rsidRPr="00C510B4">
                          <w:rPr>
                            <w:rFonts w:ascii="inherit" w:hAnsi="inherit"/>
                            <w:lang w:val="ru-RU"/>
                          </w:rPr>
                          <w:t xml:space="preserve"> для </w:t>
                        </w:r>
                        <w:proofErr w:type="spellStart"/>
                        <w:r w:rsidRPr="00C510B4">
                          <w:rPr>
                            <w:rFonts w:ascii="inherit" w:hAnsi="inherit"/>
                            <w:lang w:val="ru-RU"/>
                          </w:rPr>
                          <w:t>створення</w:t>
                        </w:r>
                        <w:proofErr w:type="spellEnd"/>
                        <w:r w:rsidRPr="00C510B4">
                          <w:rPr>
                            <w:rFonts w:ascii="inherit" w:hAnsi="inherit"/>
                            <w:lang w:val="ru-RU"/>
                          </w:rPr>
                          <w:t xml:space="preserve"> </w:t>
                        </w:r>
                        <w:proofErr w:type="spellStart"/>
                        <w:r w:rsidRPr="00C510B4">
                          <w:rPr>
                            <w:rFonts w:ascii="inherit" w:hAnsi="inherit"/>
                            <w:lang w:val="ru-RU"/>
                          </w:rPr>
                          <w:t>електронного</w:t>
                        </w:r>
                        <w:proofErr w:type="spellEnd"/>
                        <w:r w:rsidRPr="00C510B4">
                          <w:rPr>
                            <w:rFonts w:ascii="inherit" w:hAnsi="inherit"/>
                            <w:lang w:val="ru-RU"/>
                          </w:rPr>
                          <w:t xml:space="preserve"> </w:t>
                        </w:r>
                        <w:proofErr w:type="spellStart"/>
                        <w:r w:rsidRPr="00C510B4">
                          <w:rPr>
                            <w:rFonts w:ascii="inherit" w:hAnsi="inherit"/>
                            <w:lang w:val="ru-RU"/>
                          </w:rPr>
                          <w:t>підпису</w:t>
                        </w:r>
                        <w:proofErr w:type="spellEnd"/>
                        <w:r w:rsidRPr="00C510B4">
                          <w:rPr>
                            <w:rFonts w:ascii="inherit" w:hAnsi="inherit"/>
                            <w:lang w:val="ru-RU"/>
                          </w:rPr>
                          <w:t xml:space="preserve">, </w:t>
                        </w:r>
                        <w:proofErr w:type="spellStart"/>
                        <w:r w:rsidRPr="00C510B4">
                          <w:rPr>
                            <w:rFonts w:ascii="inherit" w:hAnsi="inherit"/>
                            <w:lang w:val="ru-RU"/>
                          </w:rPr>
                          <w:t>що</w:t>
                        </w:r>
                        <w:proofErr w:type="spellEnd"/>
                        <w:r w:rsidRPr="00C510B4">
                          <w:rPr>
                            <w:rFonts w:ascii="inherit" w:hAnsi="inherit"/>
                            <w:lang w:val="ru-RU"/>
                          </w:rPr>
                          <w:t xml:space="preserve"> </w:t>
                        </w:r>
                        <w:proofErr w:type="spellStart"/>
                        <w:r w:rsidRPr="00C510B4">
                          <w:rPr>
                            <w:rFonts w:ascii="inherit" w:hAnsi="inherit"/>
                            <w:lang w:val="ru-RU"/>
                          </w:rPr>
                          <w:t>відповідає</w:t>
                        </w:r>
                        <w:proofErr w:type="spellEnd"/>
                        <w:r w:rsidRPr="00C510B4">
                          <w:rPr>
                            <w:rFonts w:ascii="inherit" w:hAnsi="inherit"/>
                            <w:lang w:val="ru-RU"/>
                          </w:rPr>
                          <w:t xml:space="preserve"> </w:t>
                        </w:r>
                        <w:proofErr w:type="spellStart"/>
                        <w:r w:rsidRPr="00C510B4">
                          <w:rPr>
                            <w:rFonts w:ascii="inherit" w:hAnsi="inherit"/>
                            <w:lang w:val="ru-RU"/>
                          </w:rPr>
                          <w:t>вимогам</w:t>
                        </w:r>
                        <w:proofErr w:type="spellEnd"/>
                        <w:r w:rsidRPr="00C510B4">
                          <w:rPr>
                            <w:rFonts w:ascii="inherit" w:hAnsi="inherit"/>
                            <w:lang w:val="ru-RU"/>
                          </w:rPr>
                          <w:t xml:space="preserve">, </w:t>
                        </w:r>
                        <w:proofErr w:type="spellStart"/>
                        <w:r w:rsidRPr="00C510B4">
                          <w:rPr>
                            <w:rFonts w:ascii="inherit" w:hAnsi="inherit"/>
                            <w:lang w:val="ru-RU"/>
                          </w:rPr>
                          <w:t>установленим</w:t>
                        </w:r>
                        <w:proofErr w:type="spellEnd"/>
                        <w:r w:rsidRPr="00C510B4">
                          <w:rPr>
                            <w:rFonts w:ascii="inherit" w:hAnsi="inherit"/>
                            <w:lang w:val="ru-RU"/>
                          </w:rPr>
                          <w:t xml:space="preserve"> у </w:t>
                        </w:r>
                        <w:proofErr w:type="spellStart"/>
                        <w:r w:rsidRPr="00C510B4">
                          <w:rPr>
                            <w:rFonts w:ascii="inherit" w:hAnsi="inherit"/>
                            <w:lang w:val="ru-RU"/>
                          </w:rPr>
                          <w:t>додатку</w:t>
                        </w:r>
                        <w:proofErr w:type="spellEnd"/>
                        <w:r w:rsidRPr="00C510B4">
                          <w:rPr>
                            <w:rFonts w:ascii="inherit" w:hAnsi="inherit"/>
                            <w:lang w:val="ru-RU"/>
                          </w:rPr>
                          <w:t xml:space="preserve"> II;</w:t>
                        </w:r>
                      </w:p>
                      <w:tbl>
                        <w:tblPr>
                          <w:tblW w:w="5000" w:type="pct"/>
                          <w:tblCellMar>
                            <w:left w:w="0" w:type="dxa"/>
                            <w:right w:w="0" w:type="dxa"/>
                          </w:tblCellMar>
                          <w:tblLook w:val="04A0" w:firstRow="1" w:lastRow="0" w:firstColumn="1" w:lastColumn="0" w:noHBand="0" w:noVBand="1"/>
                        </w:tblPr>
                        <w:tblGrid>
                          <w:gridCol w:w="729"/>
                          <w:gridCol w:w="5523"/>
                        </w:tblGrid>
                        <w:tr w:rsidR="00C47D56" w:rsidRPr="0059191B" w14:paraId="17C1AF88" w14:textId="77777777" w:rsidTr="00423F27">
                          <w:tc>
                            <w:tcPr>
                              <w:tcW w:w="751" w:type="dxa"/>
                              <w:shd w:val="clear" w:color="auto" w:fill="auto"/>
                              <w:hideMark/>
                            </w:tcPr>
                            <w:p w14:paraId="54FC27D4"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‘(23a)</w:t>
                              </w:r>
                            </w:p>
                          </w:tc>
                          <w:tc>
                            <w:tcPr>
                              <w:tcW w:w="6559" w:type="dxa"/>
                              <w:shd w:val="clear" w:color="auto" w:fill="auto"/>
                              <w:hideMark/>
                            </w:tcPr>
                            <w:p w14:paraId="6890D82A" w14:textId="77777777" w:rsidR="003D4BAD" w:rsidRPr="00C510B4"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 xml:space="preserve">"віддалений кваліфікований пристрій створення електронного підпису" означає кваліфікований пристрій створення електронного підпису, яким керує кваліфікований постачальник довірчих послуг відповідно до статті 29a від імені підписувача; </w:t>
                              </w:r>
                            </w:p>
                          </w:tc>
                        </w:tr>
                      </w:tbl>
                      <w:p w14:paraId="7C77B9F0" w14:textId="77777777" w:rsidR="003D4BAD" w:rsidRPr="00C4661B" w:rsidRDefault="003D4BAD" w:rsidP="00C47D56">
                        <w:pPr>
                          <w:pStyle w:val="oj-normal"/>
                          <w:spacing w:before="0" w:beforeAutospacing="0" w:after="0" w:afterAutospacing="0"/>
                          <w:jc w:val="both"/>
                          <w:rPr>
                            <w:rFonts w:ascii="inherit" w:hAnsi="inherit"/>
                            <w:lang w:val="uk-UA"/>
                          </w:rPr>
                        </w:pPr>
                      </w:p>
                    </w:tc>
                  </w:tr>
                  <w:tr w:rsidR="008072E0" w14:paraId="11B7BE53" w14:textId="77777777" w:rsidTr="00FC25FC">
                    <w:tc>
                      <w:tcPr>
                        <w:tcW w:w="541" w:type="dxa"/>
                        <w:shd w:val="clear" w:color="auto" w:fill="auto"/>
                      </w:tcPr>
                      <w:p w14:paraId="62A0E70B" w14:textId="77777777" w:rsidR="003D4BAD" w:rsidRDefault="003D4BAD" w:rsidP="00C47D56">
                        <w:pPr>
                          <w:pStyle w:val="oj-normal"/>
                          <w:spacing w:before="0" w:beforeAutospacing="0" w:after="0" w:afterAutospacing="0"/>
                          <w:ind w:right="30"/>
                          <w:jc w:val="both"/>
                          <w:rPr>
                            <w:rFonts w:ascii="inherit" w:hAnsi="inherit"/>
                          </w:rPr>
                        </w:pPr>
                      </w:p>
                    </w:tc>
                    <w:tc>
                      <w:tcPr>
                        <w:tcW w:w="6252" w:type="dxa"/>
                        <w:shd w:val="clear" w:color="auto" w:fill="auto"/>
                      </w:tcPr>
                      <w:tbl>
                        <w:tblPr>
                          <w:tblW w:w="5000" w:type="pct"/>
                          <w:tblCellMar>
                            <w:left w:w="0" w:type="dxa"/>
                            <w:right w:w="0" w:type="dxa"/>
                          </w:tblCellMar>
                          <w:tblLook w:val="04A0" w:firstRow="1" w:lastRow="0" w:firstColumn="1" w:lastColumn="0" w:noHBand="0" w:noVBand="1"/>
                        </w:tblPr>
                        <w:tblGrid>
                          <w:gridCol w:w="721"/>
                          <w:gridCol w:w="5531"/>
                        </w:tblGrid>
                        <w:tr w:rsidR="00C47D56" w:rsidRPr="0059191B" w14:paraId="2099A5E3" w14:textId="77777777" w:rsidTr="00423F27">
                          <w:tc>
                            <w:tcPr>
                              <w:tcW w:w="747" w:type="dxa"/>
                              <w:shd w:val="clear" w:color="auto" w:fill="auto"/>
                              <w:hideMark/>
                            </w:tcPr>
                            <w:p w14:paraId="51CC73C0"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(23b)</w:t>
                              </w:r>
                            </w:p>
                          </w:tc>
                          <w:tc>
                            <w:tcPr>
                              <w:tcW w:w="6407" w:type="dxa"/>
                              <w:shd w:val="clear" w:color="auto" w:fill="auto"/>
                              <w:hideMark/>
                            </w:tcPr>
                            <w:p w14:paraId="2B817607" w14:textId="77777777" w:rsidR="003D4BAD" w:rsidRPr="00C510B4"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"віддалений кваліфікований пристрій для створення електронної печатки" означає кваліфікований пристрій для створення електронної печатки, яким керує кваліфікований постачальник довірчих послуг відповідно до статті 39а від імені особи, що створює печатку;</w:t>
                              </w:r>
                            </w:p>
                          </w:tc>
                        </w:tr>
                      </w:tbl>
                      <w:p w14:paraId="417DC9E9" w14:textId="77777777" w:rsidR="003D4BAD" w:rsidRPr="00C4661B" w:rsidRDefault="003D4BAD" w:rsidP="00C47D56">
                        <w:pPr>
                          <w:pStyle w:val="oj-normal"/>
                          <w:spacing w:before="0" w:beforeAutospacing="0" w:after="0" w:afterAutospacing="0"/>
                          <w:jc w:val="both"/>
                          <w:rPr>
                            <w:rFonts w:ascii="inherit" w:hAnsi="inherit"/>
                            <w:lang w:val="uk-UA"/>
                          </w:rPr>
                        </w:pPr>
                      </w:p>
                    </w:tc>
                  </w:tr>
                  <w:tr w:rsidR="008072E0" w14:paraId="39F65CCF" w14:textId="77777777" w:rsidTr="00FC25FC">
                    <w:tc>
                      <w:tcPr>
                        <w:tcW w:w="541" w:type="dxa"/>
                        <w:shd w:val="clear" w:color="auto" w:fill="auto"/>
                      </w:tcPr>
                      <w:p w14:paraId="510D1EFD" w14:textId="77777777" w:rsidR="003D4BAD" w:rsidRPr="00C4661B" w:rsidRDefault="003D4BAD" w:rsidP="00C47D56">
                        <w:pPr>
                          <w:pStyle w:val="oj-normal"/>
                          <w:spacing w:before="0" w:beforeAutospacing="0" w:after="0" w:afterAutospacing="0"/>
                          <w:ind w:right="30"/>
                          <w:jc w:val="both"/>
                          <w:rPr>
                            <w:rFonts w:ascii="inherit" w:hAnsi="inherit"/>
                            <w:lang w:val="uk-UA"/>
                          </w:rPr>
                        </w:pPr>
                        <w:r>
                          <w:rPr>
                            <w:rFonts w:ascii="inherit" w:hAnsi="inherit"/>
                          </w:rPr>
                          <w:t>(24)</w:t>
                        </w:r>
                      </w:p>
                    </w:tc>
                    <w:tc>
                      <w:tcPr>
                        <w:tcW w:w="6252" w:type="dxa"/>
                        <w:shd w:val="clear" w:color="auto" w:fill="auto"/>
                      </w:tcPr>
                      <w:p w14:paraId="7F6AA985" w14:textId="77777777" w:rsidR="003D4BAD" w:rsidRPr="00C510B4" w:rsidRDefault="003D4BAD" w:rsidP="00C47D56">
                        <w:pPr>
                          <w:pStyle w:val="oj-normal"/>
                          <w:spacing w:before="0" w:beforeAutospacing="0" w:after="0" w:afterAutospacing="0"/>
                          <w:ind w:right="30"/>
                          <w:jc w:val="both"/>
                          <w:rPr>
                            <w:rFonts w:ascii="inherit" w:hAnsi="inherit"/>
                            <w:lang w:val="ru-RU"/>
                          </w:rPr>
                        </w:pPr>
                        <w:r w:rsidRPr="00C510B4">
                          <w:rPr>
                            <w:rFonts w:ascii="inherit" w:hAnsi="inherit"/>
                            <w:lang w:val="ru-RU"/>
                          </w:rPr>
                          <w:t>«</w:t>
                        </w:r>
                        <w:proofErr w:type="spellStart"/>
                        <w:r w:rsidRPr="00C510B4">
                          <w:rPr>
                            <w:rFonts w:ascii="inherit" w:hAnsi="inherit"/>
                            <w:lang w:val="ru-RU"/>
                          </w:rPr>
                          <w:t>створювач</w:t>
                        </w:r>
                        <w:proofErr w:type="spellEnd"/>
                        <w:r w:rsidRPr="00C510B4">
                          <w:rPr>
                            <w:rFonts w:ascii="inherit" w:hAnsi="inherit"/>
                            <w:lang w:val="ru-RU"/>
                          </w:rPr>
                          <w:t xml:space="preserve"> печатки» </w:t>
                        </w:r>
                        <w:proofErr w:type="spellStart"/>
                        <w:r w:rsidRPr="00C510B4">
                          <w:rPr>
                            <w:rFonts w:ascii="inherit" w:hAnsi="inherit"/>
                            <w:lang w:val="ru-RU"/>
                          </w:rPr>
                          <w:t>означає</w:t>
                        </w:r>
                        <w:proofErr w:type="spellEnd"/>
                        <w:r w:rsidRPr="00C510B4">
                          <w:rPr>
                            <w:rFonts w:ascii="inherit" w:hAnsi="inherit"/>
                            <w:lang w:val="ru-RU"/>
                          </w:rPr>
                          <w:t xml:space="preserve"> </w:t>
                        </w:r>
                        <w:proofErr w:type="spellStart"/>
                        <w:r w:rsidRPr="00C510B4">
                          <w:rPr>
                            <w:rFonts w:ascii="inherit" w:hAnsi="inherit"/>
                            <w:lang w:val="ru-RU"/>
                          </w:rPr>
                          <w:t>юридичну</w:t>
                        </w:r>
                        <w:proofErr w:type="spellEnd"/>
                        <w:r w:rsidRPr="00C510B4">
                          <w:rPr>
                            <w:rFonts w:ascii="inherit" w:hAnsi="inherit"/>
                            <w:lang w:val="ru-RU"/>
                          </w:rPr>
                          <w:t xml:space="preserve"> особу, яка </w:t>
                        </w:r>
                        <w:proofErr w:type="spellStart"/>
                        <w:r w:rsidRPr="00C510B4">
                          <w:rPr>
                            <w:rFonts w:ascii="inherit" w:hAnsi="inherit"/>
                            <w:lang w:val="ru-RU"/>
                          </w:rPr>
                          <w:t>створює</w:t>
                        </w:r>
                        <w:proofErr w:type="spellEnd"/>
                        <w:r w:rsidRPr="00C510B4">
                          <w:rPr>
                            <w:rFonts w:ascii="inherit" w:hAnsi="inherit"/>
                            <w:lang w:val="ru-RU"/>
                          </w:rPr>
                          <w:t xml:space="preserve"> </w:t>
                        </w:r>
                        <w:proofErr w:type="spellStart"/>
                        <w:r w:rsidRPr="00C510B4">
                          <w:rPr>
                            <w:rFonts w:ascii="inherit" w:hAnsi="inherit"/>
                            <w:lang w:val="ru-RU"/>
                          </w:rPr>
                          <w:t>електронну</w:t>
                        </w:r>
                        <w:proofErr w:type="spellEnd"/>
                        <w:r w:rsidRPr="00C510B4">
                          <w:rPr>
                            <w:rFonts w:ascii="inherit" w:hAnsi="inherit"/>
                            <w:lang w:val="ru-RU"/>
                          </w:rPr>
                          <w:t xml:space="preserve"> печатку;</w:t>
                        </w:r>
                      </w:p>
                    </w:tc>
                  </w:tr>
                  <w:tr w:rsidR="008072E0" w14:paraId="0319083C" w14:textId="77777777" w:rsidTr="00FC25FC">
                    <w:tc>
                      <w:tcPr>
                        <w:tcW w:w="541" w:type="dxa"/>
                        <w:shd w:val="clear" w:color="auto" w:fill="auto"/>
                      </w:tcPr>
                      <w:p w14:paraId="3B535707" w14:textId="77777777" w:rsidR="003D4BAD" w:rsidRPr="006A5AC9" w:rsidRDefault="003D4BAD" w:rsidP="00C47D56">
                        <w:pPr>
                          <w:pStyle w:val="oj-normal"/>
                          <w:spacing w:before="0" w:beforeAutospacing="0" w:after="0" w:afterAutospacing="0"/>
                          <w:ind w:right="30"/>
                          <w:jc w:val="both"/>
                          <w:rPr>
                            <w:rFonts w:ascii="inherit" w:hAnsi="inherit"/>
                          </w:rPr>
                        </w:pPr>
                        <w:r>
                          <w:rPr>
                            <w:rFonts w:ascii="inherit" w:hAnsi="inherit"/>
                          </w:rPr>
                          <w:t>(25)</w:t>
                        </w:r>
                      </w:p>
                    </w:tc>
                    <w:tc>
                      <w:tcPr>
                        <w:tcW w:w="6252" w:type="dxa"/>
                        <w:shd w:val="clear" w:color="auto" w:fill="auto"/>
                      </w:tcPr>
                      <w:p w14:paraId="073E7B9E" w14:textId="77777777" w:rsidR="003D4BAD" w:rsidRPr="00C510B4" w:rsidRDefault="003D4BAD" w:rsidP="00C47D56">
                        <w:pPr>
                          <w:pStyle w:val="oj-normal"/>
                          <w:spacing w:before="0" w:beforeAutospacing="0" w:after="0" w:afterAutospacing="0"/>
                          <w:ind w:right="30"/>
                          <w:jc w:val="both"/>
                          <w:rPr>
                            <w:rFonts w:ascii="inherit" w:hAnsi="inherit"/>
                            <w:lang w:val="ru-RU"/>
                          </w:rPr>
                        </w:pPr>
                        <w:r w:rsidRPr="00C510B4">
                          <w:rPr>
                            <w:rFonts w:ascii="inherit" w:hAnsi="inherit"/>
                            <w:lang w:val="ru-RU"/>
                          </w:rPr>
                          <w:t>«</w:t>
                        </w:r>
                        <w:proofErr w:type="spellStart"/>
                        <w:r w:rsidRPr="00C510B4">
                          <w:rPr>
                            <w:rFonts w:ascii="inherit" w:hAnsi="inherit"/>
                            <w:lang w:val="ru-RU"/>
                          </w:rPr>
                          <w:t>електронна</w:t>
                        </w:r>
                        <w:proofErr w:type="spellEnd"/>
                        <w:r w:rsidRPr="00C510B4">
                          <w:rPr>
                            <w:rFonts w:ascii="inherit" w:hAnsi="inherit"/>
                            <w:lang w:val="ru-RU"/>
                          </w:rPr>
                          <w:t xml:space="preserve"> печатка» </w:t>
                        </w:r>
                        <w:proofErr w:type="spellStart"/>
                        <w:r w:rsidRPr="00C510B4">
                          <w:rPr>
                            <w:rFonts w:ascii="inherit" w:hAnsi="inherit"/>
                            <w:lang w:val="ru-RU"/>
                          </w:rPr>
                          <w:t>означає</w:t>
                        </w:r>
                        <w:proofErr w:type="spellEnd"/>
                        <w:r w:rsidRPr="00C510B4">
                          <w:rPr>
                            <w:rFonts w:ascii="inherit" w:hAnsi="inherit"/>
                            <w:lang w:val="ru-RU"/>
                          </w:rPr>
                          <w:t xml:space="preserve"> </w:t>
                        </w:r>
                        <w:proofErr w:type="spellStart"/>
                        <w:r w:rsidRPr="00C510B4">
                          <w:rPr>
                            <w:rFonts w:ascii="inherit" w:hAnsi="inherit"/>
                            <w:lang w:val="ru-RU"/>
                          </w:rPr>
                          <w:t>дані</w:t>
                        </w:r>
                        <w:proofErr w:type="spellEnd"/>
                        <w:r w:rsidRPr="00C510B4">
                          <w:rPr>
                            <w:rFonts w:ascii="inherit" w:hAnsi="inherit"/>
                            <w:lang w:val="ru-RU"/>
                          </w:rPr>
                          <w:t xml:space="preserve"> в </w:t>
                        </w:r>
                        <w:proofErr w:type="spellStart"/>
                        <w:r w:rsidRPr="00C510B4">
                          <w:rPr>
                            <w:rFonts w:ascii="inherit" w:hAnsi="inherit"/>
                            <w:lang w:val="ru-RU"/>
                          </w:rPr>
                          <w:t>електронній</w:t>
                        </w:r>
                        <w:proofErr w:type="spellEnd"/>
                        <w:r w:rsidRPr="00C510B4">
                          <w:rPr>
                            <w:rFonts w:ascii="inherit" w:hAnsi="inherit"/>
                            <w:lang w:val="ru-RU"/>
                          </w:rPr>
                          <w:t xml:space="preserve"> </w:t>
                        </w:r>
                        <w:proofErr w:type="spellStart"/>
                        <w:r w:rsidRPr="00C510B4">
                          <w:rPr>
                            <w:rFonts w:ascii="inherit" w:hAnsi="inherit"/>
                            <w:lang w:val="ru-RU"/>
                          </w:rPr>
                          <w:t>формі</w:t>
                        </w:r>
                        <w:proofErr w:type="spellEnd"/>
                        <w:r w:rsidRPr="00C510B4">
                          <w:rPr>
                            <w:rFonts w:ascii="inherit" w:hAnsi="inherit"/>
                            <w:lang w:val="ru-RU"/>
                          </w:rPr>
                          <w:t xml:space="preserve">, </w:t>
                        </w:r>
                        <w:proofErr w:type="spellStart"/>
                        <w:r w:rsidRPr="00C510B4">
                          <w:rPr>
                            <w:rFonts w:ascii="inherit" w:hAnsi="inherit"/>
                            <w:lang w:val="ru-RU"/>
                          </w:rPr>
                          <w:t>які</w:t>
                        </w:r>
                        <w:proofErr w:type="spellEnd"/>
                        <w:r w:rsidRPr="00C510B4">
                          <w:rPr>
                            <w:rFonts w:ascii="inherit" w:hAnsi="inherit"/>
                            <w:lang w:val="ru-RU"/>
                          </w:rPr>
                          <w:t xml:space="preserve"> </w:t>
                        </w:r>
                        <w:proofErr w:type="spellStart"/>
                        <w:r w:rsidRPr="00C510B4">
                          <w:rPr>
                            <w:rFonts w:ascii="inherit" w:hAnsi="inherit"/>
                            <w:lang w:val="ru-RU"/>
                          </w:rPr>
                          <w:t>додаються</w:t>
                        </w:r>
                        <w:proofErr w:type="spellEnd"/>
                        <w:r w:rsidRPr="00C510B4">
                          <w:rPr>
                            <w:rFonts w:ascii="inherit" w:hAnsi="inherit"/>
                            <w:lang w:val="ru-RU"/>
                          </w:rPr>
                          <w:t xml:space="preserve"> до </w:t>
                        </w:r>
                        <w:proofErr w:type="spellStart"/>
                        <w:r w:rsidRPr="00C510B4">
                          <w:rPr>
                            <w:rFonts w:ascii="inherit" w:hAnsi="inherit"/>
                            <w:lang w:val="ru-RU"/>
                          </w:rPr>
                          <w:t>інших</w:t>
                        </w:r>
                        <w:proofErr w:type="spellEnd"/>
                        <w:r w:rsidRPr="00C510B4">
                          <w:rPr>
                            <w:rFonts w:ascii="inherit" w:hAnsi="inherit"/>
                            <w:lang w:val="ru-RU"/>
                          </w:rPr>
                          <w:t xml:space="preserve"> </w:t>
                        </w:r>
                        <w:proofErr w:type="spellStart"/>
                        <w:r w:rsidRPr="00C510B4">
                          <w:rPr>
                            <w:rFonts w:ascii="inherit" w:hAnsi="inherit"/>
                            <w:lang w:val="ru-RU"/>
                          </w:rPr>
                          <w:t>даних</w:t>
                        </w:r>
                        <w:proofErr w:type="spellEnd"/>
                        <w:r w:rsidRPr="00C510B4">
                          <w:rPr>
                            <w:rFonts w:ascii="inherit" w:hAnsi="inherit"/>
                            <w:lang w:val="ru-RU"/>
                          </w:rPr>
                          <w:t xml:space="preserve"> в </w:t>
                        </w:r>
                        <w:proofErr w:type="spellStart"/>
                        <w:r w:rsidRPr="00C510B4">
                          <w:rPr>
                            <w:rFonts w:ascii="inherit" w:hAnsi="inherit"/>
                            <w:lang w:val="ru-RU"/>
                          </w:rPr>
                          <w:t>електронній</w:t>
                        </w:r>
                        <w:proofErr w:type="spellEnd"/>
                        <w:r w:rsidRPr="00C510B4">
                          <w:rPr>
                            <w:rFonts w:ascii="inherit" w:hAnsi="inherit"/>
                            <w:lang w:val="ru-RU"/>
                          </w:rPr>
                          <w:t xml:space="preserve"> </w:t>
                        </w:r>
                        <w:proofErr w:type="spellStart"/>
                        <w:r w:rsidRPr="00C510B4">
                          <w:rPr>
                            <w:rFonts w:ascii="inherit" w:hAnsi="inherit"/>
                            <w:lang w:val="ru-RU"/>
                          </w:rPr>
                          <w:t>формі</w:t>
                        </w:r>
                        <w:proofErr w:type="spellEnd"/>
                        <w:r w:rsidRPr="00C510B4">
                          <w:rPr>
                            <w:rFonts w:ascii="inherit" w:hAnsi="inherit"/>
                            <w:lang w:val="ru-RU"/>
                          </w:rPr>
                          <w:t xml:space="preserve"> </w:t>
                        </w:r>
                        <w:proofErr w:type="spellStart"/>
                        <w:r w:rsidRPr="00C510B4">
                          <w:rPr>
                            <w:rFonts w:ascii="inherit" w:hAnsi="inherit"/>
                            <w:lang w:val="ru-RU"/>
                          </w:rPr>
                          <w:t>або</w:t>
                        </w:r>
                        <w:proofErr w:type="spellEnd"/>
                        <w:r w:rsidRPr="00C510B4">
                          <w:rPr>
                            <w:rFonts w:ascii="inherit" w:hAnsi="inherit"/>
                            <w:lang w:val="ru-RU"/>
                          </w:rPr>
                          <w:t xml:space="preserve"> </w:t>
                        </w:r>
                        <w:proofErr w:type="spellStart"/>
                        <w:r w:rsidRPr="00C510B4">
                          <w:rPr>
                            <w:rFonts w:ascii="inherit" w:hAnsi="inherit"/>
                            <w:lang w:val="ru-RU"/>
                          </w:rPr>
                          <w:t>логічно</w:t>
                        </w:r>
                        <w:proofErr w:type="spellEnd"/>
                        <w:r w:rsidRPr="00C510B4">
                          <w:rPr>
                            <w:rFonts w:ascii="inherit" w:hAnsi="inherit"/>
                            <w:lang w:val="ru-RU"/>
                          </w:rPr>
                          <w:t xml:space="preserve"> </w:t>
                        </w:r>
                        <w:proofErr w:type="spellStart"/>
                        <w:r w:rsidRPr="00C510B4">
                          <w:rPr>
                            <w:rFonts w:ascii="inherit" w:hAnsi="inherit"/>
                            <w:lang w:val="ru-RU"/>
                          </w:rPr>
                          <w:t>пов’язують</w:t>
                        </w:r>
                        <w:proofErr w:type="spellEnd"/>
                        <w:r w:rsidRPr="00C510B4">
                          <w:rPr>
                            <w:rFonts w:ascii="inherit" w:hAnsi="inherit"/>
                            <w:lang w:val="ru-RU"/>
                          </w:rPr>
                          <w:t xml:space="preserve"> з ними для </w:t>
                        </w:r>
                        <w:proofErr w:type="spellStart"/>
                        <w:r w:rsidRPr="00C510B4">
                          <w:rPr>
                            <w:rFonts w:ascii="inherit" w:hAnsi="inherit"/>
                            <w:lang w:val="ru-RU"/>
                          </w:rPr>
                          <w:t>забезпечення</w:t>
                        </w:r>
                        <w:proofErr w:type="spellEnd"/>
                        <w:r w:rsidRPr="00C510B4">
                          <w:rPr>
                            <w:rFonts w:ascii="inherit" w:hAnsi="inherit"/>
                            <w:lang w:val="ru-RU"/>
                          </w:rPr>
                          <w:t xml:space="preserve"> </w:t>
                        </w:r>
                        <w:proofErr w:type="spellStart"/>
                        <w:r w:rsidRPr="00C510B4">
                          <w:rPr>
                            <w:rFonts w:ascii="inherit" w:hAnsi="inherit"/>
                            <w:lang w:val="ru-RU"/>
                          </w:rPr>
                          <w:t>походження</w:t>
                        </w:r>
                        <w:proofErr w:type="spellEnd"/>
                        <w:r w:rsidRPr="00C510B4">
                          <w:rPr>
                            <w:rFonts w:ascii="inherit" w:hAnsi="inherit"/>
                            <w:lang w:val="ru-RU"/>
                          </w:rPr>
                          <w:t xml:space="preserve"> та </w:t>
                        </w:r>
                        <w:proofErr w:type="spellStart"/>
                        <w:r w:rsidRPr="00C510B4">
                          <w:rPr>
                            <w:rFonts w:ascii="inherit" w:hAnsi="inherit"/>
                            <w:lang w:val="ru-RU"/>
                          </w:rPr>
                          <w:t>цілісності</w:t>
                        </w:r>
                        <w:proofErr w:type="spellEnd"/>
                        <w:r w:rsidRPr="00C510B4">
                          <w:rPr>
                            <w:rFonts w:ascii="inherit" w:hAnsi="inherit"/>
                            <w:lang w:val="ru-RU"/>
                          </w:rPr>
                          <w:t xml:space="preserve"> </w:t>
                        </w:r>
                        <w:proofErr w:type="spellStart"/>
                        <w:r w:rsidRPr="00C510B4">
                          <w:rPr>
                            <w:rFonts w:ascii="inherit" w:hAnsi="inherit"/>
                            <w:lang w:val="ru-RU"/>
                          </w:rPr>
                          <w:t>останніх</w:t>
                        </w:r>
                        <w:proofErr w:type="spellEnd"/>
                        <w:r w:rsidRPr="00C510B4">
                          <w:rPr>
                            <w:rFonts w:ascii="inherit" w:hAnsi="inherit"/>
                            <w:lang w:val="ru-RU"/>
                          </w:rPr>
                          <w:t>;</w:t>
                        </w:r>
                      </w:p>
                    </w:tc>
                  </w:tr>
                  <w:tr w:rsidR="008072E0" w14:paraId="3F49AD4C" w14:textId="77777777" w:rsidTr="00FC25FC">
                    <w:tc>
                      <w:tcPr>
                        <w:tcW w:w="541" w:type="dxa"/>
                        <w:shd w:val="clear" w:color="auto" w:fill="auto"/>
                      </w:tcPr>
                      <w:p w14:paraId="725DA33C" w14:textId="77777777" w:rsidR="003D4BAD" w:rsidRPr="006A5AC9" w:rsidRDefault="003D4BAD" w:rsidP="00C47D56">
                        <w:pPr>
                          <w:pStyle w:val="oj-normal"/>
                          <w:spacing w:before="0" w:beforeAutospacing="0" w:after="0" w:afterAutospacing="0"/>
                          <w:ind w:right="30"/>
                          <w:jc w:val="both"/>
                          <w:rPr>
                            <w:rFonts w:ascii="inherit" w:hAnsi="inherit"/>
                            <w:lang w:val="uk-UA"/>
                          </w:rPr>
                        </w:pPr>
                        <w:r>
                          <w:rPr>
                            <w:rFonts w:ascii="inherit" w:hAnsi="inherit"/>
                          </w:rPr>
                          <w:t>(26)</w:t>
                        </w:r>
                      </w:p>
                    </w:tc>
                    <w:tc>
                      <w:tcPr>
                        <w:tcW w:w="6252" w:type="dxa"/>
                        <w:shd w:val="clear" w:color="auto" w:fill="auto"/>
                      </w:tcPr>
                      <w:p w14:paraId="0D4C32E8" w14:textId="77777777" w:rsidR="003D4BAD" w:rsidRPr="00C510B4" w:rsidRDefault="003D4BAD" w:rsidP="00C47D56">
                        <w:pPr>
                          <w:pStyle w:val="oj-normal"/>
                          <w:spacing w:before="0" w:beforeAutospacing="0" w:after="0" w:afterAutospacing="0"/>
                          <w:ind w:right="30"/>
                          <w:jc w:val="both"/>
                          <w:rPr>
                            <w:rFonts w:ascii="inherit" w:hAnsi="inherit"/>
                            <w:lang w:val="ru-RU"/>
                          </w:rPr>
                        </w:pPr>
                        <w:proofErr w:type="spellStart"/>
                        <w:r w:rsidRPr="00C510B4">
                          <w:rPr>
                            <w:rFonts w:ascii="inherit" w:hAnsi="inherit"/>
                            <w:lang w:val="ru-RU"/>
                          </w:rPr>
                          <w:t>удосконалена</w:t>
                        </w:r>
                        <w:proofErr w:type="spellEnd"/>
                        <w:r w:rsidRPr="00C510B4">
                          <w:rPr>
                            <w:rFonts w:ascii="inherit" w:hAnsi="inherit"/>
                            <w:lang w:val="ru-RU"/>
                          </w:rPr>
                          <w:t xml:space="preserve"> </w:t>
                        </w:r>
                        <w:proofErr w:type="spellStart"/>
                        <w:r w:rsidRPr="00C510B4">
                          <w:rPr>
                            <w:rFonts w:ascii="inherit" w:hAnsi="inherit"/>
                            <w:lang w:val="ru-RU"/>
                          </w:rPr>
                          <w:t>електронна</w:t>
                        </w:r>
                        <w:proofErr w:type="spellEnd"/>
                        <w:r w:rsidRPr="00C510B4">
                          <w:rPr>
                            <w:rFonts w:ascii="inherit" w:hAnsi="inherit"/>
                            <w:lang w:val="ru-RU"/>
                          </w:rPr>
                          <w:t xml:space="preserve"> печатка» </w:t>
                        </w:r>
                        <w:proofErr w:type="spellStart"/>
                        <w:r w:rsidRPr="00C510B4">
                          <w:rPr>
                            <w:rFonts w:ascii="inherit" w:hAnsi="inherit"/>
                            <w:lang w:val="ru-RU"/>
                          </w:rPr>
                          <w:t>означає</w:t>
                        </w:r>
                        <w:proofErr w:type="spellEnd"/>
                        <w:r w:rsidRPr="00C510B4">
                          <w:rPr>
                            <w:rFonts w:ascii="inherit" w:hAnsi="inherit"/>
                            <w:lang w:val="ru-RU"/>
                          </w:rPr>
                          <w:t xml:space="preserve"> </w:t>
                        </w:r>
                        <w:proofErr w:type="spellStart"/>
                        <w:r w:rsidRPr="00C510B4">
                          <w:rPr>
                            <w:rFonts w:ascii="inherit" w:hAnsi="inherit"/>
                            <w:lang w:val="ru-RU"/>
                          </w:rPr>
                          <w:t>електронну</w:t>
                        </w:r>
                        <w:proofErr w:type="spellEnd"/>
                        <w:r w:rsidRPr="00C510B4">
                          <w:rPr>
                            <w:rFonts w:ascii="inherit" w:hAnsi="inherit"/>
                            <w:lang w:val="ru-RU"/>
                          </w:rPr>
                          <w:t xml:space="preserve"> печатку, яка </w:t>
                        </w:r>
                        <w:proofErr w:type="spellStart"/>
                        <w:r w:rsidRPr="00C510B4">
                          <w:rPr>
                            <w:rFonts w:ascii="inherit" w:hAnsi="inherit"/>
                            <w:lang w:val="ru-RU"/>
                          </w:rPr>
                          <w:t>відповідає</w:t>
                        </w:r>
                        <w:proofErr w:type="spellEnd"/>
                        <w:r w:rsidRPr="00C510B4">
                          <w:rPr>
                            <w:rFonts w:ascii="inherit" w:hAnsi="inherit"/>
                            <w:lang w:val="ru-RU"/>
                          </w:rPr>
                          <w:t xml:space="preserve"> </w:t>
                        </w:r>
                        <w:proofErr w:type="spellStart"/>
                        <w:r w:rsidRPr="00C510B4">
                          <w:rPr>
                            <w:rFonts w:ascii="inherit" w:hAnsi="inherit"/>
                            <w:lang w:val="ru-RU"/>
                          </w:rPr>
                          <w:t>вимогам</w:t>
                        </w:r>
                        <w:proofErr w:type="spellEnd"/>
                        <w:r w:rsidRPr="00C510B4">
                          <w:rPr>
                            <w:rFonts w:ascii="inherit" w:hAnsi="inherit"/>
                            <w:lang w:val="ru-RU"/>
                          </w:rPr>
                          <w:t xml:space="preserve">, </w:t>
                        </w:r>
                        <w:proofErr w:type="spellStart"/>
                        <w:r w:rsidRPr="00C510B4">
                          <w:rPr>
                            <w:rFonts w:ascii="inherit" w:hAnsi="inherit"/>
                            <w:lang w:val="ru-RU"/>
                          </w:rPr>
                          <w:t>викладеним</w:t>
                        </w:r>
                        <w:proofErr w:type="spellEnd"/>
                        <w:r w:rsidRPr="00C510B4">
                          <w:rPr>
                            <w:rFonts w:ascii="inherit" w:hAnsi="inherit"/>
                            <w:lang w:val="ru-RU"/>
                          </w:rPr>
                          <w:t xml:space="preserve"> у </w:t>
                        </w:r>
                        <w:proofErr w:type="spellStart"/>
                        <w:r w:rsidRPr="00C510B4">
                          <w:rPr>
                            <w:rFonts w:ascii="inherit" w:hAnsi="inherit"/>
                            <w:lang w:val="ru-RU"/>
                          </w:rPr>
                          <w:t>статті</w:t>
                        </w:r>
                        <w:proofErr w:type="spellEnd"/>
                        <w:r w:rsidRPr="00C510B4">
                          <w:rPr>
                            <w:rFonts w:ascii="inherit" w:hAnsi="inherit"/>
                            <w:lang w:val="ru-RU"/>
                          </w:rPr>
                          <w:t xml:space="preserve"> 36;</w:t>
                        </w:r>
                      </w:p>
                    </w:tc>
                  </w:tr>
                  <w:tr w:rsidR="008072E0" w14:paraId="7FCB339D" w14:textId="77777777" w:rsidTr="00FC25FC">
                    <w:tc>
                      <w:tcPr>
                        <w:tcW w:w="541" w:type="dxa"/>
                        <w:shd w:val="clear" w:color="auto" w:fill="auto"/>
                      </w:tcPr>
                      <w:p w14:paraId="088A0D3C" w14:textId="77777777" w:rsidR="003D4BAD" w:rsidRDefault="003D4BAD" w:rsidP="00C47D56">
                        <w:pPr>
                          <w:pStyle w:val="oj-normal"/>
                          <w:spacing w:before="0" w:beforeAutospacing="0" w:after="0" w:afterAutospacing="0"/>
                          <w:ind w:right="30"/>
                          <w:jc w:val="both"/>
                          <w:rPr>
                            <w:rFonts w:ascii="inherit" w:hAnsi="inherit"/>
                          </w:rPr>
                        </w:pPr>
                        <w:r>
                          <w:rPr>
                            <w:rFonts w:ascii="inherit" w:hAnsi="inherit"/>
                          </w:rPr>
                          <w:t>(27)</w:t>
                        </w:r>
                      </w:p>
                    </w:tc>
                    <w:tc>
                      <w:tcPr>
                        <w:tcW w:w="6252" w:type="dxa"/>
                        <w:shd w:val="clear" w:color="auto" w:fill="auto"/>
                      </w:tcPr>
                      <w:p w14:paraId="332A7B5B" w14:textId="77777777" w:rsidR="003D4BAD" w:rsidRPr="00C510B4" w:rsidRDefault="003D4BAD" w:rsidP="00C47D56">
                        <w:pPr>
                          <w:pStyle w:val="oj-normal"/>
                          <w:spacing w:before="0" w:beforeAutospacing="0" w:after="0" w:afterAutospacing="0"/>
                          <w:ind w:right="30"/>
                          <w:jc w:val="both"/>
                          <w:rPr>
                            <w:rFonts w:ascii="inherit" w:hAnsi="inherit"/>
                            <w:lang w:val="ru-RU"/>
                          </w:rPr>
                        </w:pPr>
                        <w:r w:rsidRPr="00C510B4">
                          <w:rPr>
                            <w:rFonts w:ascii="inherit" w:hAnsi="inherit"/>
                            <w:lang w:val="ru-RU"/>
                          </w:rPr>
                          <w:t>«</w:t>
                        </w:r>
                        <w:proofErr w:type="spellStart"/>
                        <w:r w:rsidRPr="00C510B4">
                          <w:rPr>
                            <w:rFonts w:ascii="inherit" w:hAnsi="inherit"/>
                            <w:lang w:val="ru-RU"/>
                          </w:rPr>
                          <w:t>кваліфікована</w:t>
                        </w:r>
                        <w:proofErr w:type="spellEnd"/>
                        <w:r w:rsidRPr="00C510B4">
                          <w:rPr>
                            <w:rFonts w:ascii="inherit" w:hAnsi="inherit"/>
                            <w:lang w:val="ru-RU"/>
                          </w:rPr>
                          <w:t xml:space="preserve"> </w:t>
                        </w:r>
                        <w:proofErr w:type="spellStart"/>
                        <w:r w:rsidRPr="00C510B4">
                          <w:rPr>
                            <w:rFonts w:ascii="inherit" w:hAnsi="inherit"/>
                            <w:lang w:val="ru-RU"/>
                          </w:rPr>
                          <w:t>електронна</w:t>
                        </w:r>
                        <w:proofErr w:type="spellEnd"/>
                        <w:r w:rsidRPr="00C510B4">
                          <w:rPr>
                            <w:rFonts w:ascii="inherit" w:hAnsi="inherit"/>
                            <w:lang w:val="ru-RU"/>
                          </w:rPr>
                          <w:t xml:space="preserve"> печатка» </w:t>
                        </w:r>
                        <w:proofErr w:type="spellStart"/>
                        <w:r w:rsidRPr="00C510B4">
                          <w:rPr>
                            <w:rFonts w:ascii="inherit" w:hAnsi="inherit"/>
                            <w:lang w:val="ru-RU"/>
                          </w:rPr>
                          <w:t>означає</w:t>
                        </w:r>
                        <w:proofErr w:type="spellEnd"/>
                        <w:r w:rsidRPr="00C510B4">
                          <w:rPr>
                            <w:rFonts w:ascii="inherit" w:hAnsi="inherit"/>
                            <w:lang w:val="ru-RU"/>
                          </w:rPr>
                          <w:t xml:space="preserve"> </w:t>
                        </w:r>
                        <w:proofErr w:type="spellStart"/>
                        <w:r w:rsidRPr="00C510B4">
                          <w:rPr>
                            <w:rFonts w:ascii="inherit" w:hAnsi="inherit"/>
                            <w:lang w:val="ru-RU"/>
                          </w:rPr>
                          <w:t>удосконалену</w:t>
                        </w:r>
                        <w:proofErr w:type="spellEnd"/>
                        <w:r w:rsidRPr="00C510B4">
                          <w:rPr>
                            <w:rFonts w:ascii="inherit" w:hAnsi="inherit"/>
                            <w:lang w:val="ru-RU"/>
                          </w:rPr>
                          <w:t xml:space="preserve"> </w:t>
                        </w:r>
                        <w:proofErr w:type="spellStart"/>
                        <w:r w:rsidRPr="00C510B4">
                          <w:rPr>
                            <w:rFonts w:ascii="inherit" w:hAnsi="inherit"/>
                            <w:lang w:val="ru-RU"/>
                          </w:rPr>
                          <w:t>електронну</w:t>
                        </w:r>
                        <w:proofErr w:type="spellEnd"/>
                        <w:r w:rsidRPr="00C510B4">
                          <w:rPr>
                            <w:rFonts w:ascii="inherit" w:hAnsi="inherit"/>
                            <w:lang w:val="ru-RU"/>
                          </w:rPr>
                          <w:t xml:space="preserve"> печатку, яку </w:t>
                        </w:r>
                        <w:proofErr w:type="spellStart"/>
                        <w:r w:rsidRPr="00C510B4">
                          <w:rPr>
                            <w:rFonts w:ascii="inherit" w:hAnsi="inherit"/>
                            <w:lang w:val="ru-RU"/>
                          </w:rPr>
                          <w:t>створюють</w:t>
                        </w:r>
                        <w:proofErr w:type="spellEnd"/>
                        <w:r w:rsidRPr="00C510B4">
                          <w:rPr>
                            <w:rFonts w:ascii="inherit" w:hAnsi="inherit"/>
                            <w:lang w:val="ru-RU"/>
                          </w:rPr>
                          <w:t xml:space="preserve"> за </w:t>
                        </w:r>
                        <w:proofErr w:type="spellStart"/>
                        <w:r w:rsidRPr="00C510B4">
                          <w:rPr>
                            <w:rFonts w:ascii="inherit" w:hAnsi="inherit"/>
                            <w:lang w:val="ru-RU"/>
                          </w:rPr>
                          <w:t>допомогою</w:t>
                        </w:r>
                        <w:proofErr w:type="spellEnd"/>
                        <w:r w:rsidRPr="00C510B4">
                          <w:rPr>
                            <w:rFonts w:ascii="inherit" w:hAnsi="inherit"/>
                            <w:lang w:val="ru-RU"/>
                          </w:rPr>
                          <w:t xml:space="preserve"> </w:t>
                        </w:r>
                        <w:proofErr w:type="spellStart"/>
                        <w:r w:rsidRPr="00C510B4">
                          <w:rPr>
                            <w:rFonts w:ascii="inherit" w:hAnsi="inherit"/>
                            <w:lang w:val="ru-RU"/>
                          </w:rPr>
                          <w:t>засобу</w:t>
                        </w:r>
                        <w:proofErr w:type="spellEnd"/>
                        <w:r w:rsidRPr="00C510B4">
                          <w:rPr>
                            <w:rFonts w:ascii="inherit" w:hAnsi="inherit"/>
                            <w:lang w:val="ru-RU"/>
                          </w:rPr>
                          <w:t xml:space="preserve"> для </w:t>
                        </w:r>
                        <w:proofErr w:type="spellStart"/>
                        <w:r w:rsidRPr="00C510B4">
                          <w:rPr>
                            <w:rFonts w:ascii="inherit" w:hAnsi="inherit"/>
                            <w:lang w:val="ru-RU"/>
                          </w:rPr>
                          <w:t>створення</w:t>
                        </w:r>
                        <w:proofErr w:type="spellEnd"/>
                        <w:r w:rsidRPr="00C510B4">
                          <w:rPr>
                            <w:rFonts w:ascii="inherit" w:hAnsi="inherit"/>
                            <w:lang w:val="ru-RU"/>
                          </w:rPr>
                          <w:t xml:space="preserve"> </w:t>
                        </w:r>
                        <w:proofErr w:type="spellStart"/>
                        <w:r w:rsidRPr="00C510B4">
                          <w:rPr>
                            <w:rFonts w:ascii="inherit" w:hAnsi="inherit"/>
                            <w:lang w:val="ru-RU"/>
                          </w:rPr>
                          <w:t>кваліфікованої</w:t>
                        </w:r>
                        <w:proofErr w:type="spellEnd"/>
                        <w:r w:rsidRPr="00C510B4">
                          <w:rPr>
                            <w:rFonts w:ascii="inherit" w:hAnsi="inherit"/>
                            <w:lang w:val="ru-RU"/>
                          </w:rPr>
                          <w:t xml:space="preserve"> </w:t>
                        </w:r>
                        <w:proofErr w:type="spellStart"/>
                        <w:r w:rsidRPr="00C510B4">
                          <w:rPr>
                            <w:rFonts w:ascii="inherit" w:hAnsi="inherit"/>
                            <w:lang w:val="ru-RU"/>
                          </w:rPr>
                          <w:t>електронної</w:t>
                        </w:r>
                        <w:proofErr w:type="spellEnd"/>
                        <w:r w:rsidRPr="00C510B4">
                          <w:rPr>
                            <w:rFonts w:ascii="inherit" w:hAnsi="inherit"/>
                            <w:lang w:val="ru-RU"/>
                          </w:rPr>
                          <w:t xml:space="preserve"> печатки і яка </w:t>
                        </w:r>
                        <w:proofErr w:type="spellStart"/>
                        <w:r w:rsidRPr="00C510B4">
                          <w:rPr>
                            <w:rFonts w:ascii="inherit" w:hAnsi="inherit"/>
                            <w:lang w:val="ru-RU"/>
                          </w:rPr>
                          <w:t>ґрунтується</w:t>
                        </w:r>
                        <w:proofErr w:type="spellEnd"/>
                        <w:r w:rsidRPr="00C510B4">
                          <w:rPr>
                            <w:rFonts w:ascii="inherit" w:hAnsi="inherit"/>
                            <w:lang w:val="ru-RU"/>
                          </w:rPr>
                          <w:t xml:space="preserve"> на </w:t>
                        </w:r>
                        <w:proofErr w:type="spellStart"/>
                        <w:r w:rsidRPr="00C510B4">
                          <w:rPr>
                            <w:rFonts w:ascii="inherit" w:hAnsi="inherit"/>
                            <w:lang w:val="ru-RU"/>
                          </w:rPr>
                          <w:t>кваліфікованому</w:t>
                        </w:r>
                        <w:proofErr w:type="spellEnd"/>
                        <w:r w:rsidRPr="00C510B4">
                          <w:rPr>
                            <w:rFonts w:ascii="inherit" w:hAnsi="inherit"/>
                            <w:lang w:val="ru-RU"/>
                          </w:rPr>
                          <w:t xml:space="preserve"> </w:t>
                        </w:r>
                        <w:proofErr w:type="spellStart"/>
                        <w:r w:rsidRPr="00C510B4">
                          <w:rPr>
                            <w:rFonts w:ascii="inherit" w:hAnsi="inherit"/>
                            <w:lang w:val="ru-RU"/>
                          </w:rPr>
                          <w:t>сертифікаті</w:t>
                        </w:r>
                        <w:proofErr w:type="spellEnd"/>
                        <w:r w:rsidRPr="00C510B4">
                          <w:rPr>
                            <w:rFonts w:ascii="inherit" w:hAnsi="inherit"/>
                            <w:lang w:val="ru-RU"/>
                          </w:rPr>
                          <w:t xml:space="preserve"> </w:t>
                        </w:r>
                        <w:proofErr w:type="spellStart"/>
                        <w:r w:rsidRPr="00C510B4">
                          <w:rPr>
                            <w:rFonts w:ascii="inherit" w:hAnsi="inherit"/>
                            <w:lang w:val="ru-RU"/>
                          </w:rPr>
                          <w:t>електронної</w:t>
                        </w:r>
                        <w:proofErr w:type="spellEnd"/>
                        <w:r w:rsidRPr="00C510B4">
                          <w:rPr>
                            <w:rFonts w:ascii="inherit" w:hAnsi="inherit"/>
                            <w:lang w:val="ru-RU"/>
                          </w:rPr>
                          <w:t xml:space="preserve"> печатки;</w:t>
                        </w:r>
                      </w:p>
                    </w:tc>
                  </w:tr>
                  <w:tr w:rsidR="008072E0" w14:paraId="59B9EBD9" w14:textId="77777777" w:rsidTr="00FC25FC">
                    <w:tc>
                      <w:tcPr>
                        <w:tcW w:w="541" w:type="dxa"/>
                        <w:shd w:val="clear" w:color="auto" w:fill="auto"/>
                      </w:tcPr>
                      <w:p w14:paraId="3187FAE8"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(28)</w:t>
                        </w:r>
                      </w:p>
                    </w:tc>
                    <w:tc>
                      <w:tcPr>
                        <w:tcW w:w="6252" w:type="dxa"/>
                        <w:shd w:val="clear" w:color="auto" w:fill="auto"/>
                      </w:tcPr>
                      <w:p w14:paraId="48B16D46" w14:textId="77777777" w:rsidR="003D4BAD" w:rsidRPr="00C510B4" w:rsidRDefault="003D4BAD" w:rsidP="003D4BAD">
                        <w:pPr>
                          <w:pStyle w:val="oj-normal"/>
                          <w:spacing w:before="120" w:beforeAutospacing="0" w:after="0" w:afterAutospacing="0"/>
                          <w:ind w:right="30"/>
                          <w:jc w:val="both"/>
                          <w:rPr>
                            <w:rFonts w:ascii="inherit" w:hAnsi="inherit"/>
                            <w:lang w:val="ru-RU"/>
                          </w:rPr>
                        </w:pPr>
                        <w:r w:rsidRPr="00C510B4">
                          <w:rPr>
                            <w:rFonts w:ascii="inherit" w:hAnsi="inherit"/>
                            <w:lang w:val="ru-RU"/>
                          </w:rPr>
                          <w:t>«</w:t>
                        </w:r>
                        <w:proofErr w:type="spellStart"/>
                        <w:r w:rsidRPr="00C510B4">
                          <w:rPr>
                            <w:rFonts w:ascii="inherit" w:hAnsi="inherit"/>
                            <w:lang w:val="ru-RU"/>
                          </w:rPr>
                          <w:t>дані</w:t>
                        </w:r>
                        <w:proofErr w:type="spellEnd"/>
                        <w:r w:rsidRPr="00C510B4">
                          <w:rPr>
                            <w:rFonts w:ascii="inherit" w:hAnsi="inherit"/>
                            <w:lang w:val="ru-RU"/>
                          </w:rPr>
                          <w:t xml:space="preserve"> для </w:t>
                        </w:r>
                        <w:proofErr w:type="spellStart"/>
                        <w:r w:rsidRPr="00C510B4">
                          <w:rPr>
                            <w:rFonts w:ascii="inherit" w:hAnsi="inherit"/>
                            <w:lang w:val="ru-RU"/>
                          </w:rPr>
                          <w:t>створення</w:t>
                        </w:r>
                        <w:proofErr w:type="spellEnd"/>
                        <w:r w:rsidRPr="00C510B4">
                          <w:rPr>
                            <w:rFonts w:ascii="inherit" w:hAnsi="inherit"/>
                            <w:lang w:val="ru-RU"/>
                          </w:rPr>
                          <w:t xml:space="preserve"> </w:t>
                        </w:r>
                        <w:proofErr w:type="spellStart"/>
                        <w:r w:rsidRPr="00C510B4">
                          <w:rPr>
                            <w:rFonts w:ascii="inherit" w:hAnsi="inherit"/>
                            <w:lang w:val="ru-RU"/>
                          </w:rPr>
                          <w:t>електронної</w:t>
                        </w:r>
                        <w:proofErr w:type="spellEnd"/>
                        <w:r w:rsidRPr="00C510B4">
                          <w:rPr>
                            <w:rFonts w:ascii="inherit" w:hAnsi="inherit"/>
                            <w:lang w:val="ru-RU"/>
                          </w:rPr>
                          <w:t xml:space="preserve"> печатки» </w:t>
                        </w:r>
                        <w:proofErr w:type="spellStart"/>
                        <w:r w:rsidRPr="00C510B4">
                          <w:rPr>
                            <w:rFonts w:ascii="inherit" w:hAnsi="inherit"/>
                            <w:lang w:val="ru-RU"/>
                          </w:rPr>
                          <w:t>означають</w:t>
                        </w:r>
                        <w:proofErr w:type="spellEnd"/>
                        <w:r w:rsidRPr="00C510B4">
                          <w:rPr>
                            <w:rFonts w:ascii="inherit" w:hAnsi="inherit"/>
                            <w:lang w:val="ru-RU"/>
                          </w:rPr>
                          <w:t xml:space="preserve"> </w:t>
                        </w:r>
                        <w:proofErr w:type="spellStart"/>
                        <w:r w:rsidRPr="00C510B4">
                          <w:rPr>
                            <w:rFonts w:ascii="inherit" w:hAnsi="inherit"/>
                            <w:lang w:val="ru-RU"/>
                          </w:rPr>
                          <w:t>унікальні</w:t>
                        </w:r>
                        <w:proofErr w:type="spellEnd"/>
                        <w:r w:rsidRPr="00C510B4">
                          <w:rPr>
                            <w:rFonts w:ascii="inherit" w:hAnsi="inherit"/>
                            <w:lang w:val="ru-RU"/>
                          </w:rPr>
                          <w:t xml:space="preserve"> </w:t>
                        </w:r>
                        <w:proofErr w:type="spellStart"/>
                        <w:r w:rsidRPr="00C510B4">
                          <w:rPr>
                            <w:rFonts w:ascii="inherit" w:hAnsi="inherit"/>
                            <w:lang w:val="ru-RU"/>
                          </w:rPr>
                          <w:t>дані</w:t>
                        </w:r>
                        <w:proofErr w:type="spellEnd"/>
                        <w:r w:rsidRPr="00C510B4">
                          <w:rPr>
                            <w:rFonts w:ascii="inherit" w:hAnsi="inherit"/>
                            <w:lang w:val="ru-RU"/>
                          </w:rPr>
                          <w:t xml:space="preserve">, </w:t>
                        </w:r>
                        <w:proofErr w:type="spellStart"/>
                        <w:r w:rsidRPr="00C510B4">
                          <w:rPr>
                            <w:rFonts w:ascii="inherit" w:hAnsi="inherit"/>
                            <w:lang w:val="ru-RU"/>
                          </w:rPr>
                          <w:t>які</w:t>
                        </w:r>
                        <w:proofErr w:type="spellEnd"/>
                        <w:r w:rsidRPr="00C510B4">
                          <w:rPr>
                            <w:rFonts w:ascii="inherit" w:hAnsi="inherit"/>
                            <w:lang w:val="ru-RU"/>
                          </w:rPr>
                          <w:t xml:space="preserve"> </w:t>
                        </w:r>
                        <w:proofErr w:type="spellStart"/>
                        <w:r w:rsidRPr="00C510B4">
                          <w:rPr>
                            <w:rFonts w:ascii="inherit" w:hAnsi="inherit"/>
                            <w:lang w:val="ru-RU"/>
                          </w:rPr>
                          <w:t>використовує</w:t>
                        </w:r>
                        <w:proofErr w:type="spellEnd"/>
                        <w:r w:rsidRPr="00C510B4">
                          <w:rPr>
                            <w:rFonts w:ascii="inherit" w:hAnsi="inherit"/>
                            <w:lang w:val="ru-RU"/>
                          </w:rPr>
                          <w:t xml:space="preserve"> </w:t>
                        </w:r>
                        <w:proofErr w:type="spellStart"/>
                        <w:r w:rsidRPr="00C510B4">
                          <w:rPr>
                            <w:rFonts w:ascii="inherit" w:hAnsi="inherit"/>
                            <w:lang w:val="ru-RU"/>
                          </w:rPr>
                          <w:t>створювач</w:t>
                        </w:r>
                        <w:proofErr w:type="spellEnd"/>
                        <w:r w:rsidRPr="00C510B4">
                          <w:rPr>
                            <w:rFonts w:ascii="inherit" w:hAnsi="inherit"/>
                            <w:lang w:val="ru-RU"/>
                          </w:rPr>
                          <w:t xml:space="preserve"> </w:t>
                        </w:r>
                        <w:proofErr w:type="spellStart"/>
                        <w:r w:rsidRPr="00C510B4">
                          <w:rPr>
                            <w:rFonts w:ascii="inherit" w:hAnsi="inherit"/>
                            <w:lang w:val="ru-RU"/>
                          </w:rPr>
                          <w:t>електронної</w:t>
                        </w:r>
                        <w:proofErr w:type="spellEnd"/>
                        <w:r w:rsidRPr="00C510B4">
                          <w:rPr>
                            <w:rFonts w:ascii="inherit" w:hAnsi="inherit"/>
                            <w:lang w:val="ru-RU"/>
                          </w:rPr>
                          <w:t xml:space="preserve"> печатки для </w:t>
                        </w:r>
                        <w:proofErr w:type="spellStart"/>
                        <w:r w:rsidRPr="00C510B4">
                          <w:rPr>
                            <w:rFonts w:ascii="inherit" w:hAnsi="inherit"/>
                            <w:lang w:val="ru-RU"/>
                          </w:rPr>
                          <w:t>створення</w:t>
                        </w:r>
                        <w:proofErr w:type="spellEnd"/>
                        <w:r w:rsidRPr="00C510B4">
                          <w:rPr>
                            <w:rFonts w:ascii="inherit" w:hAnsi="inherit"/>
                            <w:lang w:val="ru-RU"/>
                          </w:rPr>
                          <w:t xml:space="preserve"> </w:t>
                        </w:r>
                        <w:proofErr w:type="spellStart"/>
                        <w:r w:rsidRPr="00C510B4">
                          <w:rPr>
                            <w:rFonts w:ascii="inherit" w:hAnsi="inherit"/>
                            <w:lang w:val="ru-RU"/>
                          </w:rPr>
                          <w:t>електронної</w:t>
                        </w:r>
                        <w:proofErr w:type="spellEnd"/>
                        <w:r w:rsidRPr="00C510B4">
                          <w:rPr>
                            <w:rFonts w:ascii="inherit" w:hAnsi="inherit"/>
                            <w:lang w:val="ru-RU"/>
                          </w:rPr>
                          <w:t xml:space="preserve"> печатки;</w:t>
                        </w:r>
                      </w:p>
                    </w:tc>
                  </w:tr>
                  <w:tr w:rsidR="008072E0" w14:paraId="5CCD58FC" w14:textId="77777777" w:rsidTr="00FC25FC">
                    <w:tc>
                      <w:tcPr>
                        <w:tcW w:w="541" w:type="dxa"/>
                        <w:shd w:val="clear" w:color="auto" w:fill="auto"/>
                      </w:tcPr>
                      <w:p w14:paraId="4C99C05E"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(29)</w:t>
                        </w:r>
                      </w:p>
                    </w:tc>
                    <w:tc>
                      <w:tcPr>
                        <w:tcW w:w="6252" w:type="dxa"/>
                        <w:shd w:val="clear" w:color="auto" w:fill="auto"/>
                      </w:tcPr>
                      <w:p w14:paraId="4175BC80" w14:textId="77777777" w:rsidR="003D4BAD" w:rsidRPr="00C510B4" w:rsidRDefault="003D4BAD" w:rsidP="003D4BAD">
                        <w:pPr>
                          <w:pStyle w:val="oj-normal"/>
                          <w:spacing w:before="120" w:beforeAutospacing="0" w:after="0" w:afterAutospacing="0"/>
                          <w:ind w:right="30"/>
                          <w:jc w:val="both"/>
                          <w:rPr>
                            <w:rFonts w:ascii="inherit" w:hAnsi="inherit"/>
                          </w:rPr>
                        </w:pPr>
                        <w:r w:rsidRPr="00C510B4">
                          <w:rPr>
                            <w:rFonts w:ascii="inherit" w:hAnsi="inherit"/>
                          </w:rPr>
                          <w:t xml:space="preserve">«сертифікат електронної печатки» означає електронне свідоцтво, що пов’язує дані для валідації електронної </w:t>
                        </w:r>
                        <w:r w:rsidRPr="00C510B4">
                          <w:rPr>
                            <w:rFonts w:ascii="inherit" w:hAnsi="inherit"/>
                          </w:rPr>
                          <w:lastRenderedPageBreak/>
                          <w:t>печатки з юридичною особою та підтверджує найменування цієї особи;</w:t>
                        </w:r>
                      </w:p>
                    </w:tc>
                  </w:tr>
                  <w:tr w:rsidR="008072E0" w14:paraId="744445DE" w14:textId="77777777" w:rsidTr="00FC25FC">
                    <w:tc>
                      <w:tcPr>
                        <w:tcW w:w="541" w:type="dxa"/>
                        <w:shd w:val="clear" w:color="auto" w:fill="auto"/>
                      </w:tcPr>
                      <w:p w14:paraId="4CDB9742"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lastRenderedPageBreak/>
                          <w:t>(30)</w:t>
                        </w:r>
                      </w:p>
                    </w:tc>
                    <w:tc>
                      <w:tcPr>
                        <w:tcW w:w="6252" w:type="dxa"/>
                        <w:shd w:val="clear" w:color="auto" w:fill="auto"/>
                      </w:tcPr>
                      <w:p w14:paraId="1F46A568" w14:textId="77777777" w:rsidR="003D4BAD" w:rsidRPr="00C510B4" w:rsidRDefault="003D4BAD" w:rsidP="003D4BAD">
                        <w:pPr>
                          <w:pStyle w:val="oj-normal"/>
                          <w:spacing w:before="120" w:beforeAutospacing="0" w:after="0" w:afterAutospacing="0"/>
                          <w:ind w:right="30"/>
                          <w:jc w:val="both"/>
                          <w:rPr>
                            <w:rFonts w:ascii="inherit" w:hAnsi="inherit"/>
                          </w:rPr>
                        </w:pPr>
                        <w:r w:rsidRPr="00C510B4">
                          <w:rPr>
                            <w:rFonts w:ascii="inherit" w:hAnsi="inherit"/>
                          </w:rPr>
                          <w:t>«кваліфікований сертифікат електронної печатки» означає сертифікат електронної печатки, що його видає кваліфікований надавач довірчих послуг і який відповідає вимогам, установленим у додатку III;</w:t>
                        </w:r>
                      </w:p>
                    </w:tc>
                  </w:tr>
                  <w:tr w:rsidR="008072E0" w14:paraId="04A35E44" w14:textId="77777777" w:rsidTr="00FC25FC">
                    <w:tc>
                      <w:tcPr>
                        <w:tcW w:w="541" w:type="dxa"/>
                        <w:shd w:val="clear" w:color="auto" w:fill="auto"/>
                      </w:tcPr>
                      <w:p w14:paraId="7A39539A"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(31)</w:t>
                        </w:r>
                      </w:p>
                    </w:tc>
                    <w:tc>
                      <w:tcPr>
                        <w:tcW w:w="6252" w:type="dxa"/>
                        <w:shd w:val="clear" w:color="auto" w:fill="auto"/>
                      </w:tcPr>
                      <w:p w14:paraId="044921D3" w14:textId="77777777" w:rsidR="003D4BAD" w:rsidRPr="00C510B4" w:rsidRDefault="003D4BAD" w:rsidP="003D4BAD">
                        <w:pPr>
                          <w:pStyle w:val="oj-normal"/>
                          <w:spacing w:before="120" w:beforeAutospacing="0" w:after="0" w:afterAutospacing="0"/>
                          <w:ind w:right="30"/>
                          <w:jc w:val="both"/>
                          <w:rPr>
                            <w:rFonts w:ascii="inherit" w:hAnsi="inherit"/>
                            <w:lang w:val="ru-RU"/>
                          </w:rPr>
                        </w:pPr>
                        <w:r w:rsidRPr="00C510B4">
                          <w:rPr>
                            <w:rFonts w:ascii="inherit" w:hAnsi="inherit"/>
                            <w:lang w:val="ru-RU"/>
                          </w:rPr>
                          <w:t>«</w:t>
                        </w:r>
                        <w:proofErr w:type="spellStart"/>
                        <w:r w:rsidRPr="00C510B4">
                          <w:rPr>
                            <w:rFonts w:ascii="inherit" w:hAnsi="inherit"/>
                            <w:lang w:val="ru-RU"/>
                          </w:rPr>
                          <w:t>засіб</w:t>
                        </w:r>
                        <w:proofErr w:type="spellEnd"/>
                        <w:r w:rsidRPr="00C510B4">
                          <w:rPr>
                            <w:rFonts w:ascii="inherit" w:hAnsi="inherit"/>
                            <w:lang w:val="ru-RU"/>
                          </w:rPr>
                          <w:t xml:space="preserve"> для </w:t>
                        </w:r>
                        <w:proofErr w:type="spellStart"/>
                        <w:r w:rsidRPr="00C510B4">
                          <w:rPr>
                            <w:rFonts w:ascii="inherit" w:hAnsi="inherit"/>
                            <w:lang w:val="ru-RU"/>
                          </w:rPr>
                          <w:t>створення</w:t>
                        </w:r>
                        <w:proofErr w:type="spellEnd"/>
                        <w:r w:rsidRPr="00C510B4">
                          <w:rPr>
                            <w:rFonts w:ascii="inherit" w:hAnsi="inherit"/>
                            <w:lang w:val="ru-RU"/>
                          </w:rPr>
                          <w:t xml:space="preserve"> </w:t>
                        </w:r>
                        <w:proofErr w:type="spellStart"/>
                        <w:r w:rsidRPr="00C510B4">
                          <w:rPr>
                            <w:rFonts w:ascii="inherit" w:hAnsi="inherit"/>
                            <w:lang w:val="ru-RU"/>
                          </w:rPr>
                          <w:t>електронної</w:t>
                        </w:r>
                        <w:proofErr w:type="spellEnd"/>
                        <w:r w:rsidRPr="00C510B4">
                          <w:rPr>
                            <w:rFonts w:ascii="inherit" w:hAnsi="inherit"/>
                            <w:lang w:val="ru-RU"/>
                          </w:rPr>
                          <w:t xml:space="preserve"> печатки» </w:t>
                        </w:r>
                        <w:proofErr w:type="spellStart"/>
                        <w:r w:rsidRPr="00C510B4">
                          <w:rPr>
                            <w:rFonts w:ascii="inherit" w:hAnsi="inherit"/>
                            <w:lang w:val="ru-RU"/>
                          </w:rPr>
                          <w:t>означає</w:t>
                        </w:r>
                        <w:proofErr w:type="spellEnd"/>
                        <w:r w:rsidRPr="00C510B4">
                          <w:rPr>
                            <w:rFonts w:ascii="inherit" w:hAnsi="inherit"/>
                            <w:lang w:val="ru-RU"/>
                          </w:rPr>
                          <w:t xml:space="preserve"> </w:t>
                        </w:r>
                        <w:proofErr w:type="spellStart"/>
                        <w:r w:rsidRPr="00C510B4">
                          <w:rPr>
                            <w:rFonts w:ascii="inherit" w:hAnsi="inherit"/>
                            <w:lang w:val="ru-RU"/>
                          </w:rPr>
                          <w:t>налаштоване</w:t>
                        </w:r>
                        <w:proofErr w:type="spellEnd"/>
                        <w:r w:rsidRPr="00C510B4">
                          <w:rPr>
                            <w:rFonts w:ascii="inherit" w:hAnsi="inherit"/>
                            <w:lang w:val="ru-RU"/>
                          </w:rPr>
                          <w:t xml:space="preserve"> </w:t>
                        </w:r>
                        <w:proofErr w:type="spellStart"/>
                        <w:r w:rsidRPr="00C510B4">
                          <w:rPr>
                            <w:rFonts w:ascii="inherit" w:hAnsi="inherit"/>
                            <w:lang w:val="ru-RU"/>
                          </w:rPr>
                          <w:t>програмне</w:t>
                        </w:r>
                        <w:proofErr w:type="spellEnd"/>
                        <w:r w:rsidRPr="00C510B4">
                          <w:rPr>
                            <w:rFonts w:ascii="inherit" w:hAnsi="inherit"/>
                            <w:lang w:val="ru-RU"/>
                          </w:rPr>
                          <w:t xml:space="preserve"> </w:t>
                        </w:r>
                        <w:proofErr w:type="spellStart"/>
                        <w:r w:rsidRPr="00C510B4">
                          <w:rPr>
                            <w:rFonts w:ascii="inherit" w:hAnsi="inherit"/>
                            <w:lang w:val="ru-RU"/>
                          </w:rPr>
                          <w:t>або</w:t>
                        </w:r>
                        <w:proofErr w:type="spellEnd"/>
                        <w:r w:rsidRPr="00C510B4">
                          <w:rPr>
                            <w:rFonts w:ascii="inherit" w:hAnsi="inherit"/>
                            <w:lang w:val="ru-RU"/>
                          </w:rPr>
                          <w:t xml:space="preserve"> </w:t>
                        </w:r>
                        <w:proofErr w:type="spellStart"/>
                        <w:r w:rsidRPr="00C510B4">
                          <w:rPr>
                            <w:rFonts w:ascii="inherit" w:hAnsi="inherit"/>
                            <w:lang w:val="ru-RU"/>
                          </w:rPr>
                          <w:t>апаратне</w:t>
                        </w:r>
                        <w:proofErr w:type="spellEnd"/>
                        <w:r w:rsidRPr="00C510B4">
                          <w:rPr>
                            <w:rFonts w:ascii="inherit" w:hAnsi="inherit"/>
                            <w:lang w:val="ru-RU"/>
                          </w:rPr>
                          <w:t xml:space="preserve"> </w:t>
                        </w:r>
                        <w:proofErr w:type="spellStart"/>
                        <w:r w:rsidRPr="00C510B4">
                          <w:rPr>
                            <w:rFonts w:ascii="inherit" w:hAnsi="inherit"/>
                            <w:lang w:val="ru-RU"/>
                          </w:rPr>
                          <w:t>забезпечення</w:t>
                        </w:r>
                        <w:proofErr w:type="spellEnd"/>
                        <w:r w:rsidRPr="00C510B4">
                          <w:rPr>
                            <w:rFonts w:ascii="inherit" w:hAnsi="inherit"/>
                            <w:lang w:val="ru-RU"/>
                          </w:rPr>
                          <w:t xml:space="preserve">, яке </w:t>
                        </w:r>
                        <w:proofErr w:type="spellStart"/>
                        <w:r w:rsidRPr="00C510B4">
                          <w:rPr>
                            <w:rFonts w:ascii="inherit" w:hAnsi="inherit"/>
                            <w:lang w:val="ru-RU"/>
                          </w:rPr>
                          <w:t>використовують</w:t>
                        </w:r>
                        <w:proofErr w:type="spellEnd"/>
                        <w:r w:rsidRPr="00C510B4">
                          <w:rPr>
                            <w:rFonts w:ascii="inherit" w:hAnsi="inherit"/>
                            <w:lang w:val="ru-RU"/>
                          </w:rPr>
                          <w:t xml:space="preserve"> для </w:t>
                        </w:r>
                        <w:proofErr w:type="spellStart"/>
                        <w:r w:rsidRPr="00C510B4">
                          <w:rPr>
                            <w:rFonts w:ascii="inherit" w:hAnsi="inherit"/>
                            <w:lang w:val="ru-RU"/>
                          </w:rPr>
                          <w:t>створення</w:t>
                        </w:r>
                        <w:proofErr w:type="spellEnd"/>
                        <w:r w:rsidRPr="00C510B4">
                          <w:rPr>
                            <w:rFonts w:ascii="inherit" w:hAnsi="inherit"/>
                            <w:lang w:val="ru-RU"/>
                          </w:rPr>
                          <w:t xml:space="preserve"> </w:t>
                        </w:r>
                        <w:proofErr w:type="spellStart"/>
                        <w:r w:rsidRPr="00C510B4">
                          <w:rPr>
                            <w:rFonts w:ascii="inherit" w:hAnsi="inherit"/>
                            <w:lang w:val="ru-RU"/>
                          </w:rPr>
                          <w:t>електронних</w:t>
                        </w:r>
                        <w:proofErr w:type="spellEnd"/>
                        <w:r w:rsidRPr="00C510B4">
                          <w:rPr>
                            <w:rFonts w:ascii="inherit" w:hAnsi="inherit"/>
                            <w:lang w:val="ru-RU"/>
                          </w:rPr>
                          <w:t xml:space="preserve"> печаток;</w:t>
                        </w:r>
                      </w:p>
                    </w:tc>
                  </w:tr>
                  <w:tr w:rsidR="008072E0" w14:paraId="6199D834" w14:textId="77777777" w:rsidTr="00FC25FC">
                    <w:tc>
                      <w:tcPr>
                        <w:tcW w:w="541" w:type="dxa"/>
                        <w:shd w:val="clear" w:color="auto" w:fill="auto"/>
                      </w:tcPr>
                      <w:p w14:paraId="0A641C8A"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(32)</w:t>
                        </w:r>
                      </w:p>
                    </w:tc>
                    <w:tc>
                      <w:tcPr>
                        <w:tcW w:w="6252" w:type="dxa"/>
                        <w:shd w:val="clear" w:color="auto" w:fill="auto"/>
                      </w:tcPr>
                      <w:p w14:paraId="3DA798B3" w14:textId="77777777" w:rsidR="003D4BAD" w:rsidRPr="00C510B4" w:rsidRDefault="003D4BAD" w:rsidP="003D4BAD">
                        <w:pPr>
                          <w:pStyle w:val="oj-normal"/>
                          <w:spacing w:before="120" w:beforeAutospacing="0" w:after="0" w:afterAutospacing="0"/>
                          <w:ind w:right="30"/>
                          <w:jc w:val="both"/>
                          <w:rPr>
                            <w:rFonts w:ascii="inherit" w:hAnsi="inherit"/>
                          </w:rPr>
                        </w:pPr>
                        <w:r w:rsidRPr="00C510B4">
                          <w:rPr>
                            <w:rFonts w:ascii="inherit" w:hAnsi="inherit"/>
                          </w:rPr>
                          <w:t>«засіб для створення кваліфікованої електронної печатки» означає засіб для створення електронної печатки, який відповідає mutatis mutandis вимогам, установленим у додатку II;</w:t>
                        </w:r>
                      </w:p>
                    </w:tc>
                  </w:tr>
                  <w:tr w:rsidR="008072E0" w14:paraId="569531AB" w14:textId="77777777" w:rsidTr="00FC25FC">
                    <w:tc>
                      <w:tcPr>
                        <w:tcW w:w="541" w:type="dxa"/>
                        <w:shd w:val="clear" w:color="auto" w:fill="auto"/>
                      </w:tcPr>
                      <w:p w14:paraId="6608202D"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(33)</w:t>
                        </w:r>
                      </w:p>
                    </w:tc>
                    <w:tc>
                      <w:tcPr>
                        <w:tcW w:w="6252" w:type="dxa"/>
                        <w:shd w:val="clear" w:color="auto" w:fill="auto"/>
                      </w:tcPr>
                      <w:p w14:paraId="60C73DA8" w14:textId="77777777" w:rsidR="003D4BAD" w:rsidRPr="00C510B4" w:rsidRDefault="003D4BAD" w:rsidP="003D4BAD">
                        <w:pPr>
                          <w:pStyle w:val="oj-normal"/>
                          <w:spacing w:before="120" w:beforeAutospacing="0" w:after="0" w:afterAutospacing="0"/>
                          <w:ind w:right="30"/>
                          <w:jc w:val="both"/>
                          <w:rPr>
                            <w:rFonts w:ascii="inherit" w:hAnsi="inherit"/>
                            <w:lang w:val="ru-RU"/>
                          </w:rPr>
                        </w:pPr>
                        <w:r w:rsidRPr="00C510B4">
                          <w:rPr>
                            <w:rFonts w:ascii="inherit" w:hAnsi="inherit"/>
                            <w:lang w:val="ru-RU"/>
                          </w:rPr>
                          <w:t>«</w:t>
                        </w:r>
                        <w:proofErr w:type="spellStart"/>
                        <w:r w:rsidRPr="00C510B4">
                          <w:rPr>
                            <w:rFonts w:ascii="inherit" w:hAnsi="inherit"/>
                            <w:lang w:val="ru-RU"/>
                          </w:rPr>
                          <w:t>електронна</w:t>
                        </w:r>
                        <w:proofErr w:type="spellEnd"/>
                        <w:r w:rsidRPr="00C510B4">
                          <w:rPr>
                            <w:rFonts w:ascii="inherit" w:hAnsi="inherit"/>
                            <w:lang w:val="ru-RU"/>
                          </w:rPr>
                          <w:t xml:space="preserve"> </w:t>
                        </w:r>
                        <w:proofErr w:type="spellStart"/>
                        <w:r w:rsidRPr="00C510B4">
                          <w:rPr>
                            <w:rFonts w:ascii="inherit" w:hAnsi="inherit"/>
                            <w:lang w:val="ru-RU"/>
                          </w:rPr>
                          <w:t>позначка</w:t>
                        </w:r>
                        <w:proofErr w:type="spellEnd"/>
                        <w:r w:rsidRPr="00C510B4">
                          <w:rPr>
                            <w:rFonts w:ascii="inherit" w:hAnsi="inherit"/>
                            <w:lang w:val="ru-RU"/>
                          </w:rPr>
                          <w:t xml:space="preserve"> часу» </w:t>
                        </w:r>
                        <w:proofErr w:type="spellStart"/>
                        <w:r w:rsidRPr="00C510B4">
                          <w:rPr>
                            <w:rFonts w:ascii="inherit" w:hAnsi="inherit"/>
                            <w:lang w:val="ru-RU"/>
                          </w:rPr>
                          <w:t>означає</w:t>
                        </w:r>
                        <w:proofErr w:type="spellEnd"/>
                        <w:r w:rsidRPr="00C510B4">
                          <w:rPr>
                            <w:rFonts w:ascii="inherit" w:hAnsi="inherit"/>
                            <w:lang w:val="ru-RU"/>
                          </w:rPr>
                          <w:t xml:space="preserve"> </w:t>
                        </w:r>
                        <w:proofErr w:type="spellStart"/>
                        <w:r w:rsidRPr="00C510B4">
                          <w:rPr>
                            <w:rFonts w:ascii="inherit" w:hAnsi="inherit"/>
                            <w:lang w:val="ru-RU"/>
                          </w:rPr>
                          <w:t>дані</w:t>
                        </w:r>
                        <w:proofErr w:type="spellEnd"/>
                        <w:r w:rsidRPr="00C510B4">
                          <w:rPr>
                            <w:rFonts w:ascii="inherit" w:hAnsi="inherit"/>
                            <w:lang w:val="ru-RU"/>
                          </w:rPr>
                          <w:t xml:space="preserve"> в </w:t>
                        </w:r>
                        <w:proofErr w:type="spellStart"/>
                        <w:r w:rsidRPr="00C510B4">
                          <w:rPr>
                            <w:rFonts w:ascii="inherit" w:hAnsi="inherit"/>
                            <w:lang w:val="ru-RU"/>
                          </w:rPr>
                          <w:t>електронній</w:t>
                        </w:r>
                        <w:proofErr w:type="spellEnd"/>
                        <w:r w:rsidRPr="00C510B4">
                          <w:rPr>
                            <w:rFonts w:ascii="inherit" w:hAnsi="inherit"/>
                            <w:lang w:val="ru-RU"/>
                          </w:rPr>
                          <w:t xml:space="preserve"> </w:t>
                        </w:r>
                        <w:proofErr w:type="spellStart"/>
                        <w:r w:rsidRPr="00C510B4">
                          <w:rPr>
                            <w:rFonts w:ascii="inherit" w:hAnsi="inherit"/>
                            <w:lang w:val="ru-RU"/>
                          </w:rPr>
                          <w:t>формі</w:t>
                        </w:r>
                        <w:proofErr w:type="spellEnd"/>
                        <w:r w:rsidRPr="00C510B4">
                          <w:rPr>
                            <w:rFonts w:ascii="inherit" w:hAnsi="inherit"/>
                            <w:lang w:val="ru-RU"/>
                          </w:rPr>
                          <w:t xml:space="preserve">, </w:t>
                        </w:r>
                        <w:proofErr w:type="spellStart"/>
                        <w:r w:rsidRPr="00C510B4">
                          <w:rPr>
                            <w:rFonts w:ascii="inherit" w:hAnsi="inherit"/>
                            <w:lang w:val="ru-RU"/>
                          </w:rPr>
                          <w:t>які</w:t>
                        </w:r>
                        <w:proofErr w:type="spellEnd"/>
                        <w:r w:rsidRPr="00C510B4">
                          <w:rPr>
                            <w:rFonts w:ascii="inherit" w:hAnsi="inherit"/>
                            <w:lang w:val="ru-RU"/>
                          </w:rPr>
                          <w:t xml:space="preserve"> </w:t>
                        </w:r>
                        <w:proofErr w:type="spellStart"/>
                        <w:r w:rsidRPr="00C510B4">
                          <w:rPr>
                            <w:rFonts w:ascii="inherit" w:hAnsi="inherit"/>
                            <w:lang w:val="ru-RU"/>
                          </w:rPr>
                          <w:t>пов’язують</w:t>
                        </w:r>
                        <w:proofErr w:type="spellEnd"/>
                        <w:r w:rsidRPr="00C510B4">
                          <w:rPr>
                            <w:rFonts w:ascii="inherit" w:hAnsi="inherit"/>
                            <w:lang w:val="ru-RU"/>
                          </w:rPr>
                          <w:t xml:space="preserve"> </w:t>
                        </w:r>
                        <w:proofErr w:type="spellStart"/>
                        <w:r w:rsidRPr="00C510B4">
                          <w:rPr>
                            <w:rFonts w:ascii="inherit" w:hAnsi="inherit"/>
                            <w:lang w:val="ru-RU"/>
                          </w:rPr>
                          <w:t>інші</w:t>
                        </w:r>
                        <w:proofErr w:type="spellEnd"/>
                        <w:r w:rsidRPr="00C510B4">
                          <w:rPr>
                            <w:rFonts w:ascii="inherit" w:hAnsi="inherit"/>
                            <w:lang w:val="ru-RU"/>
                          </w:rPr>
                          <w:t xml:space="preserve"> </w:t>
                        </w:r>
                        <w:proofErr w:type="spellStart"/>
                        <w:r w:rsidRPr="00C510B4">
                          <w:rPr>
                            <w:rFonts w:ascii="inherit" w:hAnsi="inherit"/>
                            <w:lang w:val="ru-RU"/>
                          </w:rPr>
                          <w:t>електронні</w:t>
                        </w:r>
                        <w:proofErr w:type="spellEnd"/>
                        <w:r w:rsidRPr="00C510B4">
                          <w:rPr>
                            <w:rFonts w:ascii="inherit" w:hAnsi="inherit"/>
                            <w:lang w:val="ru-RU"/>
                          </w:rPr>
                          <w:t xml:space="preserve"> </w:t>
                        </w:r>
                        <w:proofErr w:type="spellStart"/>
                        <w:r w:rsidRPr="00C510B4">
                          <w:rPr>
                            <w:rFonts w:ascii="inherit" w:hAnsi="inherit"/>
                            <w:lang w:val="ru-RU"/>
                          </w:rPr>
                          <w:t>дані</w:t>
                        </w:r>
                        <w:proofErr w:type="spellEnd"/>
                        <w:r w:rsidRPr="00C510B4">
                          <w:rPr>
                            <w:rFonts w:ascii="inherit" w:hAnsi="inherit"/>
                            <w:lang w:val="ru-RU"/>
                          </w:rPr>
                          <w:t xml:space="preserve"> з </w:t>
                        </w:r>
                        <w:proofErr w:type="spellStart"/>
                        <w:r w:rsidRPr="00C510B4">
                          <w:rPr>
                            <w:rFonts w:ascii="inherit" w:hAnsi="inherit"/>
                            <w:lang w:val="ru-RU"/>
                          </w:rPr>
                          <w:t>певним</w:t>
                        </w:r>
                        <w:proofErr w:type="spellEnd"/>
                        <w:r w:rsidRPr="00C510B4">
                          <w:rPr>
                            <w:rFonts w:ascii="inherit" w:hAnsi="inherit"/>
                            <w:lang w:val="ru-RU"/>
                          </w:rPr>
                          <w:t xml:space="preserve"> моментом часу, </w:t>
                        </w:r>
                        <w:proofErr w:type="spellStart"/>
                        <w:r w:rsidRPr="00C510B4">
                          <w:rPr>
                            <w:rFonts w:ascii="inherit" w:hAnsi="inherit"/>
                            <w:lang w:val="ru-RU"/>
                          </w:rPr>
                          <w:t>надаючи</w:t>
                        </w:r>
                        <w:proofErr w:type="spellEnd"/>
                        <w:r w:rsidRPr="00C510B4">
                          <w:rPr>
                            <w:rFonts w:ascii="inherit" w:hAnsi="inherit"/>
                            <w:lang w:val="ru-RU"/>
                          </w:rPr>
                          <w:t xml:space="preserve"> </w:t>
                        </w:r>
                        <w:proofErr w:type="spellStart"/>
                        <w:r w:rsidRPr="00C510B4">
                          <w:rPr>
                            <w:rFonts w:ascii="inherit" w:hAnsi="inherit"/>
                            <w:lang w:val="ru-RU"/>
                          </w:rPr>
                          <w:t>доказ</w:t>
                        </w:r>
                        <w:proofErr w:type="spellEnd"/>
                        <w:r w:rsidRPr="00C510B4">
                          <w:rPr>
                            <w:rFonts w:ascii="inherit" w:hAnsi="inherit"/>
                            <w:lang w:val="ru-RU"/>
                          </w:rPr>
                          <w:t xml:space="preserve"> того, </w:t>
                        </w:r>
                        <w:proofErr w:type="spellStart"/>
                        <w:r w:rsidRPr="00C510B4">
                          <w:rPr>
                            <w:rFonts w:ascii="inherit" w:hAnsi="inherit"/>
                            <w:lang w:val="ru-RU"/>
                          </w:rPr>
                          <w:t>що</w:t>
                        </w:r>
                        <w:proofErr w:type="spellEnd"/>
                        <w:r w:rsidRPr="00C510B4">
                          <w:rPr>
                            <w:rFonts w:ascii="inherit" w:hAnsi="inherit"/>
                            <w:lang w:val="ru-RU"/>
                          </w:rPr>
                          <w:t xml:space="preserve"> </w:t>
                        </w:r>
                        <w:proofErr w:type="spellStart"/>
                        <w:r w:rsidRPr="00C510B4">
                          <w:rPr>
                            <w:rFonts w:ascii="inherit" w:hAnsi="inherit"/>
                            <w:lang w:val="ru-RU"/>
                          </w:rPr>
                          <w:t>останні</w:t>
                        </w:r>
                        <w:proofErr w:type="spellEnd"/>
                        <w:r w:rsidRPr="00C510B4">
                          <w:rPr>
                            <w:rFonts w:ascii="inherit" w:hAnsi="inherit"/>
                            <w:lang w:val="ru-RU"/>
                          </w:rPr>
                          <w:t xml:space="preserve"> </w:t>
                        </w:r>
                        <w:proofErr w:type="spellStart"/>
                        <w:r w:rsidRPr="00C510B4">
                          <w:rPr>
                            <w:rFonts w:ascii="inherit" w:hAnsi="inherit"/>
                            <w:lang w:val="ru-RU"/>
                          </w:rPr>
                          <w:t>існували</w:t>
                        </w:r>
                        <w:proofErr w:type="spellEnd"/>
                        <w:r w:rsidRPr="00C510B4">
                          <w:rPr>
                            <w:rFonts w:ascii="inherit" w:hAnsi="inherit"/>
                            <w:lang w:val="ru-RU"/>
                          </w:rPr>
                          <w:t xml:space="preserve"> в той час;</w:t>
                        </w:r>
                      </w:p>
                    </w:tc>
                  </w:tr>
                  <w:tr w:rsidR="008072E0" w14:paraId="4C71E7D2" w14:textId="77777777" w:rsidTr="00FC25FC">
                    <w:tc>
                      <w:tcPr>
                        <w:tcW w:w="541" w:type="dxa"/>
                        <w:shd w:val="clear" w:color="auto" w:fill="auto"/>
                      </w:tcPr>
                      <w:p w14:paraId="349F4C95"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(34)</w:t>
                        </w:r>
                      </w:p>
                    </w:tc>
                    <w:tc>
                      <w:tcPr>
                        <w:tcW w:w="6252" w:type="dxa"/>
                        <w:shd w:val="clear" w:color="auto" w:fill="auto"/>
                      </w:tcPr>
                      <w:p w14:paraId="5E49B357" w14:textId="77777777" w:rsidR="003D4BAD" w:rsidRPr="00C510B4" w:rsidRDefault="003D4BAD" w:rsidP="003D4BAD">
                        <w:pPr>
                          <w:pStyle w:val="oj-normal"/>
                          <w:spacing w:before="120" w:beforeAutospacing="0" w:after="0" w:afterAutospacing="0"/>
                          <w:ind w:right="30"/>
                          <w:jc w:val="both"/>
                          <w:rPr>
                            <w:rFonts w:ascii="inherit" w:hAnsi="inherit"/>
                            <w:lang w:val="ru-RU"/>
                          </w:rPr>
                        </w:pPr>
                        <w:proofErr w:type="spellStart"/>
                        <w:r w:rsidRPr="00C510B4">
                          <w:rPr>
                            <w:rFonts w:ascii="inherit" w:hAnsi="inherit"/>
                            <w:lang w:val="ru-RU"/>
                          </w:rPr>
                          <w:t>кваліфікована</w:t>
                        </w:r>
                        <w:proofErr w:type="spellEnd"/>
                        <w:r w:rsidRPr="00C510B4">
                          <w:rPr>
                            <w:rFonts w:ascii="inherit" w:hAnsi="inherit"/>
                            <w:lang w:val="ru-RU"/>
                          </w:rPr>
                          <w:t xml:space="preserve"> </w:t>
                        </w:r>
                        <w:proofErr w:type="spellStart"/>
                        <w:r w:rsidRPr="00C510B4">
                          <w:rPr>
                            <w:rFonts w:ascii="inherit" w:hAnsi="inherit"/>
                            <w:lang w:val="ru-RU"/>
                          </w:rPr>
                          <w:t>електронна</w:t>
                        </w:r>
                        <w:proofErr w:type="spellEnd"/>
                        <w:r w:rsidRPr="00C510B4">
                          <w:rPr>
                            <w:rFonts w:ascii="inherit" w:hAnsi="inherit"/>
                            <w:lang w:val="ru-RU"/>
                          </w:rPr>
                          <w:t xml:space="preserve"> </w:t>
                        </w:r>
                        <w:proofErr w:type="spellStart"/>
                        <w:r w:rsidRPr="00C510B4">
                          <w:rPr>
                            <w:rFonts w:ascii="inherit" w:hAnsi="inherit"/>
                            <w:lang w:val="ru-RU"/>
                          </w:rPr>
                          <w:t>позначка</w:t>
                        </w:r>
                        <w:proofErr w:type="spellEnd"/>
                        <w:r w:rsidRPr="00C510B4">
                          <w:rPr>
                            <w:rFonts w:ascii="inherit" w:hAnsi="inherit"/>
                            <w:lang w:val="ru-RU"/>
                          </w:rPr>
                          <w:t xml:space="preserve"> часу» </w:t>
                        </w:r>
                        <w:proofErr w:type="spellStart"/>
                        <w:r w:rsidRPr="00C510B4">
                          <w:rPr>
                            <w:rFonts w:ascii="inherit" w:hAnsi="inherit"/>
                            <w:lang w:val="ru-RU"/>
                          </w:rPr>
                          <w:t>означає</w:t>
                        </w:r>
                        <w:proofErr w:type="spellEnd"/>
                        <w:r w:rsidRPr="00C510B4">
                          <w:rPr>
                            <w:rFonts w:ascii="inherit" w:hAnsi="inherit"/>
                            <w:lang w:val="ru-RU"/>
                          </w:rPr>
                          <w:t xml:space="preserve"> </w:t>
                        </w:r>
                        <w:proofErr w:type="spellStart"/>
                        <w:r w:rsidRPr="00C510B4">
                          <w:rPr>
                            <w:rFonts w:ascii="inherit" w:hAnsi="inherit"/>
                            <w:lang w:val="ru-RU"/>
                          </w:rPr>
                          <w:t>електронну</w:t>
                        </w:r>
                        <w:proofErr w:type="spellEnd"/>
                        <w:r w:rsidRPr="00C510B4">
                          <w:rPr>
                            <w:rFonts w:ascii="inherit" w:hAnsi="inherit"/>
                            <w:lang w:val="ru-RU"/>
                          </w:rPr>
                          <w:t xml:space="preserve"> </w:t>
                        </w:r>
                        <w:proofErr w:type="spellStart"/>
                        <w:r w:rsidRPr="00C510B4">
                          <w:rPr>
                            <w:rFonts w:ascii="inherit" w:hAnsi="inherit"/>
                            <w:lang w:val="ru-RU"/>
                          </w:rPr>
                          <w:t>позначку</w:t>
                        </w:r>
                        <w:proofErr w:type="spellEnd"/>
                        <w:r w:rsidRPr="00C510B4">
                          <w:rPr>
                            <w:rFonts w:ascii="inherit" w:hAnsi="inherit"/>
                            <w:lang w:val="ru-RU"/>
                          </w:rPr>
                          <w:t xml:space="preserve"> часу, яка </w:t>
                        </w:r>
                        <w:proofErr w:type="spellStart"/>
                        <w:r w:rsidRPr="00C510B4">
                          <w:rPr>
                            <w:rFonts w:ascii="inherit" w:hAnsi="inherit"/>
                            <w:lang w:val="ru-RU"/>
                          </w:rPr>
                          <w:t>відповідає</w:t>
                        </w:r>
                        <w:proofErr w:type="spellEnd"/>
                        <w:r w:rsidRPr="00C510B4">
                          <w:rPr>
                            <w:rFonts w:ascii="inherit" w:hAnsi="inherit"/>
                            <w:lang w:val="ru-RU"/>
                          </w:rPr>
                          <w:t xml:space="preserve"> </w:t>
                        </w:r>
                        <w:proofErr w:type="spellStart"/>
                        <w:r w:rsidRPr="00C510B4">
                          <w:rPr>
                            <w:rFonts w:ascii="inherit" w:hAnsi="inherit"/>
                            <w:lang w:val="ru-RU"/>
                          </w:rPr>
                          <w:t>вимогам</w:t>
                        </w:r>
                        <w:proofErr w:type="spellEnd"/>
                        <w:r w:rsidRPr="00C510B4">
                          <w:rPr>
                            <w:rFonts w:ascii="inherit" w:hAnsi="inherit"/>
                            <w:lang w:val="ru-RU"/>
                          </w:rPr>
                          <w:t xml:space="preserve">, </w:t>
                        </w:r>
                        <w:proofErr w:type="spellStart"/>
                        <w:r w:rsidRPr="00C510B4">
                          <w:rPr>
                            <w:rFonts w:ascii="inherit" w:hAnsi="inherit"/>
                            <w:lang w:val="ru-RU"/>
                          </w:rPr>
                          <w:t>установленим</w:t>
                        </w:r>
                        <w:proofErr w:type="spellEnd"/>
                        <w:r w:rsidRPr="00C510B4">
                          <w:rPr>
                            <w:rFonts w:ascii="inherit" w:hAnsi="inherit"/>
                            <w:lang w:val="ru-RU"/>
                          </w:rPr>
                          <w:t xml:space="preserve"> у </w:t>
                        </w:r>
                        <w:proofErr w:type="spellStart"/>
                        <w:r w:rsidRPr="00C510B4">
                          <w:rPr>
                            <w:rFonts w:ascii="inherit" w:hAnsi="inherit"/>
                            <w:lang w:val="ru-RU"/>
                          </w:rPr>
                          <w:t>статті</w:t>
                        </w:r>
                        <w:proofErr w:type="spellEnd"/>
                        <w:r w:rsidRPr="00C510B4">
                          <w:rPr>
                            <w:rFonts w:ascii="inherit" w:hAnsi="inherit"/>
                            <w:lang w:val="ru-RU"/>
                          </w:rPr>
                          <w:t xml:space="preserve"> 42;</w:t>
                        </w:r>
                      </w:p>
                    </w:tc>
                  </w:tr>
                  <w:tr w:rsidR="008072E0" w14:paraId="7416E8BA" w14:textId="77777777" w:rsidTr="00FC25FC">
                    <w:tc>
                      <w:tcPr>
                        <w:tcW w:w="541" w:type="dxa"/>
                        <w:shd w:val="clear" w:color="auto" w:fill="auto"/>
                      </w:tcPr>
                      <w:p w14:paraId="48D74D9D"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(35)</w:t>
                        </w:r>
                      </w:p>
                    </w:tc>
                    <w:tc>
                      <w:tcPr>
                        <w:tcW w:w="6252" w:type="dxa"/>
                        <w:shd w:val="clear" w:color="auto" w:fill="auto"/>
                      </w:tcPr>
                      <w:p w14:paraId="06C95036" w14:textId="77777777" w:rsidR="003D4BAD" w:rsidRPr="00C510B4" w:rsidRDefault="003D4BAD" w:rsidP="003D4BAD">
                        <w:pPr>
                          <w:pStyle w:val="oj-normal"/>
                          <w:spacing w:before="120" w:beforeAutospacing="0" w:after="0" w:afterAutospacing="0"/>
                          <w:ind w:right="30"/>
                          <w:jc w:val="both"/>
                          <w:rPr>
                            <w:rFonts w:ascii="inherit" w:hAnsi="inherit"/>
                            <w:lang w:val="ru-RU"/>
                          </w:rPr>
                        </w:pPr>
                        <w:r w:rsidRPr="00C510B4">
                          <w:rPr>
                            <w:rFonts w:ascii="inherit" w:hAnsi="inherit"/>
                            <w:lang w:val="ru-RU"/>
                          </w:rPr>
                          <w:t>«</w:t>
                        </w:r>
                        <w:proofErr w:type="spellStart"/>
                        <w:r w:rsidRPr="00C510B4">
                          <w:rPr>
                            <w:rFonts w:ascii="inherit" w:hAnsi="inherit"/>
                            <w:lang w:val="ru-RU"/>
                          </w:rPr>
                          <w:t>електронний</w:t>
                        </w:r>
                        <w:proofErr w:type="spellEnd"/>
                        <w:r w:rsidRPr="00C510B4">
                          <w:rPr>
                            <w:rFonts w:ascii="inherit" w:hAnsi="inherit"/>
                            <w:lang w:val="ru-RU"/>
                          </w:rPr>
                          <w:t xml:space="preserve"> документ» </w:t>
                        </w:r>
                        <w:proofErr w:type="spellStart"/>
                        <w:r w:rsidRPr="00C510B4">
                          <w:rPr>
                            <w:rFonts w:ascii="inherit" w:hAnsi="inherit"/>
                            <w:lang w:val="ru-RU"/>
                          </w:rPr>
                          <w:t>означає</w:t>
                        </w:r>
                        <w:proofErr w:type="spellEnd"/>
                        <w:r w:rsidRPr="00C510B4">
                          <w:rPr>
                            <w:rFonts w:ascii="inherit" w:hAnsi="inherit"/>
                            <w:lang w:val="ru-RU"/>
                          </w:rPr>
                          <w:t xml:space="preserve"> будь-</w:t>
                        </w:r>
                        <w:proofErr w:type="spellStart"/>
                        <w:r w:rsidRPr="00C510B4">
                          <w:rPr>
                            <w:rFonts w:ascii="inherit" w:hAnsi="inherit"/>
                            <w:lang w:val="ru-RU"/>
                          </w:rPr>
                          <w:t>який</w:t>
                        </w:r>
                        <w:proofErr w:type="spellEnd"/>
                        <w:r w:rsidRPr="00C510B4">
                          <w:rPr>
                            <w:rFonts w:ascii="inherit" w:hAnsi="inherit"/>
                            <w:lang w:val="ru-RU"/>
                          </w:rPr>
                          <w:t xml:space="preserve"> контент, </w:t>
                        </w:r>
                        <w:proofErr w:type="spellStart"/>
                        <w:r w:rsidRPr="00C510B4">
                          <w:rPr>
                            <w:rFonts w:ascii="inherit" w:hAnsi="inherit"/>
                            <w:lang w:val="ru-RU"/>
                          </w:rPr>
                          <w:t>який</w:t>
                        </w:r>
                        <w:proofErr w:type="spellEnd"/>
                        <w:r w:rsidRPr="00C510B4">
                          <w:rPr>
                            <w:rFonts w:ascii="inherit" w:hAnsi="inherit"/>
                            <w:lang w:val="ru-RU"/>
                          </w:rPr>
                          <w:t xml:space="preserve"> </w:t>
                        </w:r>
                        <w:proofErr w:type="spellStart"/>
                        <w:r w:rsidRPr="00C510B4">
                          <w:rPr>
                            <w:rFonts w:ascii="inherit" w:hAnsi="inherit"/>
                            <w:lang w:val="ru-RU"/>
                          </w:rPr>
                          <w:t>зберігають</w:t>
                        </w:r>
                        <w:proofErr w:type="spellEnd"/>
                        <w:r w:rsidRPr="00C510B4">
                          <w:rPr>
                            <w:rFonts w:ascii="inherit" w:hAnsi="inherit"/>
                            <w:lang w:val="ru-RU"/>
                          </w:rPr>
                          <w:t xml:space="preserve"> в </w:t>
                        </w:r>
                        <w:proofErr w:type="spellStart"/>
                        <w:r w:rsidRPr="00C510B4">
                          <w:rPr>
                            <w:rFonts w:ascii="inherit" w:hAnsi="inherit"/>
                            <w:lang w:val="ru-RU"/>
                          </w:rPr>
                          <w:t>електронній</w:t>
                        </w:r>
                        <w:proofErr w:type="spellEnd"/>
                        <w:r w:rsidRPr="00C510B4">
                          <w:rPr>
                            <w:rFonts w:ascii="inherit" w:hAnsi="inherit"/>
                            <w:lang w:val="ru-RU"/>
                          </w:rPr>
                          <w:t xml:space="preserve"> </w:t>
                        </w:r>
                        <w:proofErr w:type="spellStart"/>
                        <w:r w:rsidRPr="00C510B4">
                          <w:rPr>
                            <w:rFonts w:ascii="inherit" w:hAnsi="inherit"/>
                            <w:lang w:val="ru-RU"/>
                          </w:rPr>
                          <w:t>формі</w:t>
                        </w:r>
                        <w:proofErr w:type="spellEnd"/>
                        <w:r w:rsidRPr="00C510B4">
                          <w:rPr>
                            <w:rFonts w:ascii="inherit" w:hAnsi="inherit"/>
                            <w:lang w:val="ru-RU"/>
                          </w:rPr>
                          <w:t xml:space="preserve">, </w:t>
                        </w:r>
                        <w:proofErr w:type="spellStart"/>
                        <w:r w:rsidRPr="00C510B4">
                          <w:rPr>
                            <w:rFonts w:ascii="inherit" w:hAnsi="inherit"/>
                            <w:lang w:val="ru-RU"/>
                          </w:rPr>
                          <w:t>зокрема</w:t>
                        </w:r>
                        <w:proofErr w:type="spellEnd"/>
                        <w:r w:rsidRPr="00C510B4">
                          <w:rPr>
                            <w:rFonts w:ascii="inherit" w:hAnsi="inherit"/>
                            <w:lang w:val="ru-RU"/>
                          </w:rPr>
                          <w:t xml:space="preserve"> текст </w:t>
                        </w:r>
                        <w:proofErr w:type="spellStart"/>
                        <w:r w:rsidRPr="00C510B4">
                          <w:rPr>
                            <w:rFonts w:ascii="inherit" w:hAnsi="inherit"/>
                            <w:lang w:val="ru-RU"/>
                          </w:rPr>
                          <w:t>або</w:t>
                        </w:r>
                        <w:proofErr w:type="spellEnd"/>
                        <w:r w:rsidRPr="00C510B4">
                          <w:rPr>
                            <w:rFonts w:ascii="inherit" w:hAnsi="inherit"/>
                            <w:lang w:val="ru-RU"/>
                          </w:rPr>
                          <w:t xml:space="preserve"> звук, </w:t>
                        </w:r>
                        <w:proofErr w:type="spellStart"/>
                        <w:r w:rsidRPr="00C510B4">
                          <w:rPr>
                            <w:rFonts w:ascii="inherit" w:hAnsi="inherit"/>
                            <w:lang w:val="ru-RU"/>
                          </w:rPr>
                          <w:t>візуальний</w:t>
                        </w:r>
                        <w:proofErr w:type="spellEnd"/>
                        <w:r w:rsidRPr="00C510B4">
                          <w:rPr>
                            <w:rFonts w:ascii="inherit" w:hAnsi="inherit"/>
                            <w:lang w:val="ru-RU"/>
                          </w:rPr>
                          <w:t xml:space="preserve"> </w:t>
                        </w:r>
                        <w:proofErr w:type="spellStart"/>
                        <w:r w:rsidRPr="00C510B4">
                          <w:rPr>
                            <w:rFonts w:ascii="inherit" w:hAnsi="inherit"/>
                            <w:lang w:val="ru-RU"/>
                          </w:rPr>
                          <w:t>або</w:t>
                        </w:r>
                        <w:proofErr w:type="spellEnd"/>
                        <w:r w:rsidRPr="00C510B4">
                          <w:rPr>
                            <w:rFonts w:ascii="inherit" w:hAnsi="inherit"/>
                            <w:lang w:val="ru-RU"/>
                          </w:rPr>
                          <w:t xml:space="preserve"> </w:t>
                        </w:r>
                        <w:proofErr w:type="spellStart"/>
                        <w:r w:rsidRPr="00C510B4">
                          <w:rPr>
                            <w:rFonts w:ascii="inherit" w:hAnsi="inherit"/>
                            <w:lang w:val="ru-RU"/>
                          </w:rPr>
                          <w:t>аудіовізуальний</w:t>
                        </w:r>
                        <w:proofErr w:type="spellEnd"/>
                        <w:r w:rsidRPr="00C510B4">
                          <w:rPr>
                            <w:rFonts w:ascii="inherit" w:hAnsi="inherit"/>
                            <w:lang w:val="ru-RU"/>
                          </w:rPr>
                          <w:t xml:space="preserve"> </w:t>
                        </w:r>
                        <w:proofErr w:type="spellStart"/>
                        <w:r w:rsidRPr="00C510B4">
                          <w:rPr>
                            <w:rFonts w:ascii="inherit" w:hAnsi="inherit"/>
                            <w:lang w:val="ru-RU"/>
                          </w:rPr>
                          <w:t>запис</w:t>
                        </w:r>
                        <w:proofErr w:type="spellEnd"/>
                        <w:r w:rsidRPr="00C510B4">
                          <w:rPr>
                            <w:rFonts w:ascii="inherit" w:hAnsi="inherit"/>
                            <w:lang w:val="ru-RU"/>
                          </w:rPr>
                          <w:t>;</w:t>
                        </w:r>
                      </w:p>
                    </w:tc>
                  </w:tr>
                  <w:tr w:rsidR="008072E0" w14:paraId="02D347FA" w14:textId="77777777" w:rsidTr="00FC25FC">
                    <w:tc>
                      <w:tcPr>
                        <w:tcW w:w="541" w:type="dxa"/>
                        <w:shd w:val="clear" w:color="auto" w:fill="auto"/>
                      </w:tcPr>
                      <w:p w14:paraId="2DEB21DB"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(36)</w:t>
                        </w:r>
                      </w:p>
                    </w:tc>
                    <w:tc>
                      <w:tcPr>
                        <w:tcW w:w="6252" w:type="dxa"/>
                        <w:shd w:val="clear" w:color="auto" w:fill="auto"/>
                      </w:tcPr>
                      <w:p w14:paraId="307E92D2" w14:textId="77777777" w:rsidR="003D4BAD" w:rsidRPr="00C510B4" w:rsidRDefault="003D4BAD" w:rsidP="003D4BAD">
                        <w:pPr>
                          <w:pStyle w:val="oj-normal"/>
                          <w:spacing w:before="120" w:beforeAutospacing="0" w:after="0" w:afterAutospacing="0"/>
                          <w:ind w:right="30"/>
                          <w:jc w:val="both"/>
                          <w:rPr>
                            <w:rFonts w:ascii="inherit" w:hAnsi="inherit"/>
                          </w:rPr>
                        </w:pPr>
                        <w:r w:rsidRPr="00C510B4">
                          <w:rPr>
                            <w:rFonts w:ascii="inherit" w:hAnsi="inherit"/>
                          </w:rPr>
                          <w:t>«послуга реєстрованої електронної доставки» означає послугу, яка дає змогу передавати дані між третіми особами за допомогою електронних засобів, надає докази, пов’язані з опрацюванням переданих даних, у тому числі підтвердження відправлення та отримання даних, і захищає передані дані від ризику втрати, викрадення, пошкодження або несанкціонованих змін;</w:t>
                        </w:r>
                      </w:p>
                    </w:tc>
                  </w:tr>
                  <w:tr w:rsidR="008072E0" w14:paraId="084AA0A2" w14:textId="77777777" w:rsidTr="00FC25FC">
                    <w:tc>
                      <w:tcPr>
                        <w:tcW w:w="541" w:type="dxa"/>
                        <w:shd w:val="clear" w:color="auto" w:fill="auto"/>
                      </w:tcPr>
                      <w:p w14:paraId="7E7CF272"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(37)</w:t>
                        </w:r>
                      </w:p>
                    </w:tc>
                    <w:tc>
                      <w:tcPr>
                        <w:tcW w:w="6252" w:type="dxa"/>
                        <w:shd w:val="clear" w:color="auto" w:fill="auto"/>
                      </w:tcPr>
                      <w:p w14:paraId="1AD0516E" w14:textId="77777777" w:rsidR="003D4BAD" w:rsidRDefault="003D4BAD" w:rsidP="003D4BAD">
                        <w:pPr>
                          <w:pStyle w:val="oj-normal"/>
                          <w:spacing w:before="120" w:beforeAutospacing="0" w:after="0" w:afterAutospacing="0"/>
                          <w:ind w:right="30"/>
                          <w:jc w:val="both"/>
                          <w:rPr>
                            <w:rFonts w:asciiTheme="minorHAnsi" w:hAnsiTheme="minorHAnsi"/>
                            <w:lang w:val="ru-RU"/>
                          </w:rPr>
                        </w:pPr>
                        <w:r w:rsidRPr="00C510B4">
                          <w:rPr>
                            <w:rFonts w:ascii="inherit" w:hAnsi="inherit"/>
                            <w:lang w:val="ru-RU"/>
                          </w:rPr>
                          <w:t>«</w:t>
                        </w:r>
                        <w:proofErr w:type="spellStart"/>
                        <w:r w:rsidRPr="00C510B4">
                          <w:rPr>
                            <w:rFonts w:ascii="inherit" w:hAnsi="inherit"/>
                            <w:lang w:val="ru-RU"/>
                          </w:rPr>
                          <w:t>кваліфікована</w:t>
                        </w:r>
                        <w:proofErr w:type="spellEnd"/>
                        <w:r w:rsidRPr="00C510B4">
                          <w:rPr>
                            <w:rFonts w:ascii="inherit" w:hAnsi="inherit"/>
                            <w:lang w:val="ru-RU"/>
                          </w:rPr>
                          <w:t xml:space="preserve"> </w:t>
                        </w:r>
                        <w:proofErr w:type="spellStart"/>
                        <w:r w:rsidRPr="00C510B4">
                          <w:rPr>
                            <w:rFonts w:ascii="inherit" w:hAnsi="inherit"/>
                            <w:lang w:val="ru-RU"/>
                          </w:rPr>
                          <w:t>послуга</w:t>
                        </w:r>
                        <w:proofErr w:type="spellEnd"/>
                        <w:r w:rsidRPr="00C510B4">
                          <w:rPr>
                            <w:rFonts w:ascii="inherit" w:hAnsi="inherit"/>
                            <w:lang w:val="ru-RU"/>
                          </w:rPr>
                          <w:t xml:space="preserve"> </w:t>
                        </w:r>
                        <w:proofErr w:type="spellStart"/>
                        <w:r w:rsidRPr="00C510B4">
                          <w:rPr>
                            <w:rFonts w:ascii="inherit" w:hAnsi="inherit"/>
                            <w:lang w:val="ru-RU"/>
                          </w:rPr>
                          <w:t>реєстрованої</w:t>
                        </w:r>
                        <w:proofErr w:type="spellEnd"/>
                        <w:r w:rsidRPr="00C510B4">
                          <w:rPr>
                            <w:rFonts w:ascii="inherit" w:hAnsi="inherit"/>
                            <w:lang w:val="ru-RU"/>
                          </w:rPr>
                          <w:t xml:space="preserve"> </w:t>
                        </w:r>
                        <w:proofErr w:type="spellStart"/>
                        <w:r w:rsidRPr="00C510B4">
                          <w:rPr>
                            <w:rFonts w:ascii="inherit" w:hAnsi="inherit"/>
                            <w:lang w:val="ru-RU"/>
                          </w:rPr>
                          <w:t>електронної</w:t>
                        </w:r>
                        <w:proofErr w:type="spellEnd"/>
                        <w:r w:rsidRPr="00C510B4">
                          <w:rPr>
                            <w:rFonts w:ascii="inherit" w:hAnsi="inherit"/>
                            <w:lang w:val="ru-RU"/>
                          </w:rPr>
                          <w:t xml:space="preserve"> доставки» </w:t>
                        </w:r>
                        <w:proofErr w:type="spellStart"/>
                        <w:r w:rsidRPr="00C510B4">
                          <w:rPr>
                            <w:rFonts w:ascii="inherit" w:hAnsi="inherit"/>
                            <w:lang w:val="ru-RU"/>
                          </w:rPr>
                          <w:t>означає</w:t>
                        </w:r>
                        <w:proofErr w:type="spellEnd"/>
                        <w:r w:rsidRPr="00C510B4">
                          <w:rPr>
                            <w:rFonts w:ascii="inherit" w:hAnsi="inherit"/>
                            <w:lang w:val="ru-RU"/>
                          </w:rPr>
                          <w:t xml:space="preserve"> </w:t>
                        </w:r>
                        <w:proofErr w:type="spellStart"/>
                        <w:r w:rsidRPr="00C510B4">
                          <w:rPr>
                            <w:rFonts w:ascii="inherit" w:hAnsi="inherit"/>
                            <w:lang w:val="ru-RU"/>
                          </w:rPr>
                          <w:t>послугу</w:t>
                        </w:r>
                        <w:proofErr w:type="spellEnd"/>
                        <w:r w:rsidRPr="00C510B4">
                          <w:rPr>
                            <w:rFonts w:ascii="inherit" w:hAnsi="inherit"/>
                            <w:lang w:val="ru-RU"/>
                          </w:rPr>
                          <w:t xml:space="preserve"> </w:t>
                        </w:r>
                        <w:proofErr w:type="spellStart"/>
                        <w:r w:rsidRPr="00C510B4">
                          <w:rPr>
                            <w:rFonts w:ascii="inherit" w:hAnsi="inherit"/>
                            <w:lang w:val="ru-RU"/>
                          </w:rPr>
                          <w:t>реєстрованої</w:t>
                        </w:r>
                        <w:proofErr w:type="spellEnd"/>
                        <w:r w:rsidRPr="00C510B4">
                          <w:rPr>
                            <w:rFonts w:ascii="inherit" w:hAnsi="inherit"/>
                            <w:lang w:val="ru-RU"/>
                          </w:rPr>
                          <w:t xml:space="preserve"> </w:t>
                        </w:r>
                        <w:proofErr w:type="spellStart"/>
                        <w:r w:rsidRPr="00C510B4">
                          <w:rPr>
                            <w:rFonts w:ascii="inherit" w:hAnsi="inherit"/>
                            <w:lang w:val="ru-RU"/>
                          </w:rPr>
                          <w:t>електронної</w:t>
                        </w:r>
                        <w:proofErr w:type="spellEnd"/>
                        <w:r w:rsidRPr="00C510B4">
                          <w:rPr>
                            <w:rFonts w:ascii="inherit" w:hAnsi="inherit"/>
                            <w:lang w:val="ru-RU"/>
                          </w:rPr>
                          <w:t xml:space="preserve"> </w:t>
                        </w:r>
                        <w:r w:rsidRPr="00C510B4">
                          <w:rPr>
                            <w:rFonts w:ascii="inherit" w:hAnsi="inherit"/>
                            <w:lang w:val="ru-RU"/>
                          </w:rPr>
                          <w:lastRenderedPageBreak/>
                          <w:t xml:space="preserve">доставки, яка </w:t>
                        </w:r>
                        <w:proofErr w:type="spellStart"/>
                        <w:r w:rsidRPr="00C510B4">
                          <w:rPr>
                            <w:rFonts w:ascii="inherit" w:hAnsi="inherit"/>
                            <w:lang w:val="ru-RU"/>
                          </w:rPr>
                          <w:t>відповідає</w:t>
                        </w:r>
                        <w:proofErr w:type="spellEnd"/>
                        <w:r w:rsidRPr="00C510B4">
                          <w:rPr>
                            <w:rFonts w:ascii="inherit" w:hAnsi="inherit"/>
                            <w:lang w:val="ru-RU"/>
                          </w:rPr>
                          <w:t xml:space="preserve"> </w:t>
                        </w:r>
                        <w:proofErr w:type="spellStart"/>
                        <w:r w:rsidRPr="00C510B4">
                          <w:rPr>
                            <w:rFonts w:ascii="inherit" w:hAnsi="inherit"/>
                            <w:lang w:val="ru-RU"/>
                          </w:rPr>
                          <w:t>вимогам</w:t>
                        </w:r>
                        <w:proofErr w:type="spellEnd"/>
                        <w:r w:rsidRPr="00C510B4">
                          <w:rPr>
                            <w:rFonts w:ascii="inherit" w:hAnsi="inherit"/>
                            <w:lang w:val="ru-RU"/>
                          </w:rPr>
                          <w:t xml:space="preserve">, </w:t>
                        </w:r>
                        <w:proofErr w:type="spellStart"/>
                        <w:r w:rsidRPr="00C510B4">
                          <w:rPr>
                            <w:rFonts w:ascii="inherit" w:hAnsi="inherit"/>
                            <w:lang w:val="ru-RU"/>
                          </w:rPr>
                          <w:t>установленим</w:t>
                        </w:r>
                        <w:proofErr w:type="spellEnd"/>
                        <w:r w:rsidRPr="00C510B4">
                          <w:rPr>
                            <w:rFonts w:ascii="inherit" w:hAnsi="inherit"/>
                            <w:lang w:val="ru-RU"/>
                          </w:rPr>
                          <w:t xml:space="preserve"> у </w:t>
                        </w:r>
                        <w:proofErr w:type="spellStart"/>
                        <w:r w:rsidRPr="00C510B4">
                          <w:rPr>
                            <w:rFonts w:ascii="inherit" w:hAnsi="inherit"/>
                            <w:lang w:val="ru-RU"/>
                          </w:rPr>
                          <w:t>статті</w:t>
                        </w:r>
                        <w:proofErr w:type="spellEnd"/>
                        <w:r w:rsidRPr="00C510B4">
                          <w:rPr>
                            <w:rFonts w:ascii="inherit" w:hAnsi="inherit"/>
                            <w:lang w:val="ru-RU"/>
                          </w:rPr>
                          <w:t xml:space="preserve"> 44;</w:t>
                        </w:r>
                      </w:p>
                      <w:p w14:paraId="1A6DFB33" w14:textId="77777777" w:rsidR="00FC25FC" w:rsidRPr="00FC25FC" w:rsidRDefault="00FC25FC" w:rsidP="003D4BAD">
                        <w:pPr>
                          <w:pStyle w:val="oj-normal"/>
                          <w:spacing w:before="120" w:beforeAutospacing="0" w:after="0" w:afterAutospacing="0"/>
                          <w:ind w:right="30"/>
                          <w:jc w:val="both"/>
                          <w:rPr>
                            <w:rFonts w:asciiTheme="minorHAnsi" w:hAnsiTheme="minorHAnsi"/>
                            <w:lang w:val="ru-RU"/>
                          </w:rPr>
                        </w:pPr>
                      </w:p>
                    </w:tc>
                  </w:tr>
                  <w:tr w:rsidR="008072E0" w14:paraId="72E0CBF7" w14:textId="77777777" w:rsidTr="00FC25FC">
                    <w:tc>
                      <w:tcPr>
                        <w:tcW w:w="541" w:type="dxa"/>
                        <w:shd w:val="clear" w:color="auto" w:fill="auto"/>
                      </w:tcPr>
                      <w:p w14:paraId="320116CF" w14:textId="77777777" w:rsidR="003D4BAD" w:rsidRPr="006A5AC9" w:rsidRDefault="003D4BAD" w:rsidP="003D4BAD">
                        <w:pPr>
                          <w:pStyle w:val="oj-normal"/>
                          <w:spacing w:before="120" w:beforeAutospacing="0" w:after="0" w:afterAutospacing="0"/>
                          <w:ind w:right="30"/>
                          <w:jc w:val="both"/>
                          <w:rPr>
                            <w:rFonts w:ascii="inherit" w:hAnsi="inherit"/>
                            <w:lang w:val="uk-UA"/>
                          </w:rPr>
                        </w:pPr>
                        <w:r>
                          <w:rPr>
                            <w:rFonts w:ascii="inherit" w:hAnsi="inherit"/>
                            <w:lang w:val="uk-UA"/>
                          </w:rPr>
                          <w:lastRenderedPageBreak/>
                          <w:t>(38)</w:t>
                        </w:r>
                      </w:p>
                    </w:tc>
                    <w:tc>
                      <w:tcPr>
                        <w:tcW w:w="6252" w:type="dxa"/>
                        <w:shd w:val="clear" w:color="auto" w:fill="auto"/>
                      </w:tcPr>
                      <w:p w14:paraId="6ED4C043" w14:textId="77777777" w:rsidR="003D4BAD" w:rsidRPr="00C510B4" w:rsidRDefault="003D4BAD" w:rsidP="003D4BAD">
                        <w:pPr>
                          <w:pStyle w:val="oj-normal"/>
                          <w:spacing w:before="120" w:beforeAutospacing="0" w:after="0" w:afterAutospacing="0"/>
                          <w:ind w:right="30"/>
                          <w:jc w:val="both"/>
                          <w:rPr>
                            <w:rFonts w:ascii="inherit" w:hAnsi="inherit"/>
                            <w:lang w:val="uk-UA"/>
                          </w:rPr>
                        </w:pPr>
                        <w:r w:rsidRPr="00C510B4">
                          <w:rPr>
                            <w:rFonts w:ascii="inherit" w:hAnsi="inherit"/>
                            <w:lang w:val="uk-UA"/>
                          </w:rPr>
                          <w:t xml:space="preserve">"сертифікат для </w:t>
                        </w:r>
                        <w:proofErr w:type="spellStart"/>
                        <w:r w:rsidRPr="00C510B4">
                          <w:rPr>
                            <w:rFonts w:ascii="inherit" w:hAnsi="inherit"/>
                            <w:lang w:val="uk-UA"/>
                          </w:rPr>
                          <w:t>автентифікаціі</w:t>
                        </w:r>
                        <w:proofErr w:type="spellEnd"/>
                        <w:r w:rsidRPr="00C510B4">
                          <w:rPr>
                            <w:rFonts w:ascii="inherit" w:hAnsi="inherit"/>
                            <w:lang w:val="uk-UA"/>
                          </w:rPr>
                          <w:t xml:space="preserve">̈ </w:t>
                        </w:r>
                        <w:proofErr w:type="spellStart"/>
                        <w:r w:rsidRPr="00C510B4">
                          <w:rPr>
                            <w:rFonts w:ascii="inherit" w:hAnsi="inherit"/>
                            <w:lang w:val="uk-UA"/>
                          </w:rPr>
                          <w:t>веб-сайту</w:t>
                        </w:r>
                        <w:proofErr w:type="spellEnd"/>
                        <w:r w:rsidRPr="00C510B4">
                          <w:rPr>
                            <w:rFonts w:ascii="inherit" w:hAnsi="inherit"/>
                            <w:lang w:val="uk-UA"/>
                          </w:rPr>
                          <w:t xml:space="preserve">" означає </w:t>
                        </w:r>
                        <w:r w:rsidRPr="00C510B4">
                          <w:rPr>
                            <w:rFonts w:ascii="inherit" w:hAnsi="inherit"/>
                            <w:b/>
                            <w:bCs/>
                            <w:lang w:val="uk-UA"/>
                          </w:rPr>
                          <w:t>електронне</w:t>
                        </w:r>
                        <w:r w:rsidRPr="00C510B4">
                          <w:rPr>
                            <w:rFonts w:ascii="inherit" w:hAnsi="inherit"/>
                            <w:lang w:val="uk-UA"/>
                          </w:rPr>
                          <w:t xml:space="preserve"> свідоцтво, яке дає змогу </w:t>
                        </w:r>
                        <w:proofErr w:type="spellStart"/>
                        <w:r w:rsidRPr="00C510B4">
                          <w:rPr>
                            <w:rFonts w:ascii="inherit" w:hAnsi="inherit"/>
                            <w:lang w:val="uk-UA"/>
                          </w:rPr>
                          <w:t>автентифікувати</w:t>
                        </w:r>
                        <w:proofErr w:type="spellEnd"/>
                        <w:r w:rsidRPr="00C510B4">
                          <w:rPr>
                            <w:rFonts w:ascii="inherit" w:hAnsi="inherit"/>
                            <w:lang w:val="uk-UA"/>
                          </w:rPr>
                          <w:t xml:space="preserve"> веб-сайт та пов’язує веб-сайт з фізичною або юридичною особою, якій видали сертифікат;</w:t>
                        </w:r>
                      </w:p>
                    </w:tc>
                  </w:tr>
                  <w:tr w:rsidR="008072E0" w14:paraId="660B9C09" w14:textId="77777777" w:rsidTr="00FC25FC">
                    <w:tc>
                      <w:tcPr>
                        <w:tcW w:w="541" w:type="dxa"/>
                        <w:shd w:val="clear" w:color="auto" w:fill="auto"/>
                      </w:tcPr>
                      <w:p w14:paraId="34FDA5B6" w14:textId="77777777" w:rsidR="003D4BAD" w:rsidRDefault="003D4BAD" w:rsidP="003D4BAD">
                        <w:pPr>
                          <w:pStyle w:val="oj-normal"/>
                          <w:spacing w:before="120" w:beforeAutospacing="0" w:after="0" w:afterAutospacing="0"/>
                          <w:ind w:right="30"/>
                          <w:jc w:val="both"/>
                          <w:rPr>
                            <w:rFonts w:ascii="inherit" w:hAnsi="inherit"/>
                            <w:lang w:val="uk-UA"/>
                          </w:rPr>
                        </w:pPr>
                        <w:r>
                          <w:rPr>
                            <w:rFonts w:ascii="inherit" w:hAnsi="inherit"/>
                          </w:rPr>
                          <w:t>(39)</w:t>
                        </w:r>
                      </w:p>
                    </w:tc>
                    <w:tc>
                      <w:tcPr>
                        <w:tcW w:w="6252" w:type="dxa"/>
                        <w:shd w:val="clear" w:color="auto" w:fill="auto"/>
                      </w:tcPr>
                      <w:p w14:paraId="01CB0F03" w14:textId="77777777" w:rsidR="003D4BAD" w:rsidRPr="00C510B4" w:rsidRDefault="003D4BAD" w:rsidP="003D4BAD">
                        <w:pPr>
                          <w:pStyle w:val="oj-normal"/>
                          <w:spacing w:before="120" w:beforeAutospacing="0" w:after="0" w:afterAutospacing="0"/>
                          <w:ind w:right="30"/>
                          <w:jc w:val="both"/>
                          <w:rPr>
                            <w:rFonts w:ascii="inherit" w:hAnsi="inherit"/>
                            <w:lang w:val="uk-UA"/>
                          </w:rPr>
                        </w:pPr>
                        <w:r w:rsidRPr="00C510B4">
                          <w:rPr>
                            <w:rFonts w:ascii="inherit" w:hAnsi="inherit"/>
                            <w:lang w:val="uk-UA"/>
                          </w:rPr>
                          <w:t>«кваліфікований сертифікат автентифікації веб-сайту» означає сертифікат автентифікації веб-сайту, що його видає кваліфікований надавач довірчих послуг і який відповідає вимогам, установленим у додатку IV;</w:t>
                        </w:r>
                      </w:p>
                    </w:tc>
                  </w:tr>
                  <w:tr w:rsidR="008072E0" w14:paraId="332C526C" w14:textId="77777777" w:rsidTr="00FC25FC">
                    <w:tc>
                      <w:tcPr>
                        <w:tcW w:w="541" w:type="dxa"/>
                        <w:shd w:val="clear" w:color="auto" w:fill="auto"/>
                      </w:tcPr>
                      <w:p w14:paraId="666DFD15" w14:textId="77777777" w:rsidR="003D4BAD" w:rsidRDefault="003D4BAD" w:rsidP="003D4BAD">
                        <w:pPr>
                          <w:pStyle w:val="oj-normal"/>
                          <w:spacing w:before="120" w:beforeAutospacing="0" w:after="0" w:afterAutospacing="0"/>
                          <w:ind w:right="30"/>
                          <w:jc w:val="both"/>
                          <w:rPr>
                            <w:rFonts w:ascii="inherit" w:hAnsi="inherit"/>
                          </w:rPr>
                        </w:pPr>
                        <w:r>
                          <w:rPr>
                            <w:rFonts w:ascii="inherit" w:hAnsi="inherit"/>
                          </w:rPr>
                          <w:t>(40)</w:t>
                        </w:r>
                      </w:p>
                    </w:tc>
                    <w:tc>
                      <w:tcPr>
                        <w:tcW w:w="6252" w:type="dxa"/>
                        <w:shd w:val="clear" w:color="auto" w:fill="auto"/>
                      </w:tcPr>
                      <w:p w14:paraId="2492EA1E" w14:textId="77777777" w:rsidR="003D4BAD" w:rsidRPr="00C510B4" w:rsidRDefault="003D4BAD" w:rsidP="003D4BAD">
                        <w:pPr>
                          <w:pStyle w:val="oj-normal"/>
                          <w:spacing w:before="120" w:beforeAutospacing="0" w:after="0" w:afterAutospacing="0"/>
                          <w:ind w:right="30"/>
                          <w:jc w:val="both"/>
                          <w:rPr>
                            <w:rFonts w:ascii="inherit" w:hAnsi="inherit"/>
                            <w:lang w:val="ru-RU"/>
                          </w:rPr>
                        </w:pPr>
                        <w:r w:rsidRPr="00C510B4">
                          <w:rPr>
                            <w:rFonts w:ascii="inherit" w:hAnsi="inherit"/>
                            <w:lang w:val="ru-RU"/>
                          </w:rPr>
                          <w:t>«</w:t>
                        </w:r>
                        <w:proofErr w:type="spellStart"/>
                        <w:r w:rsidRPr="00C510B4">
                          <w:rPr>
                            <w:rFonts w:ascii="inherit" w:hAnsi="inherit"/>
                            <w:lang w:val="ru-RU"/>
                          </w:rPr>
                          <w:t>дані</w:t>
                        </w:r>
                        <w:proofErr w:type="spellEnd"/>
                        <w:r w:rsidRPr="00C510B4">
                          <w:rPr>
                            <w:rFonts w:ascii="inherit" w:hAnsi="inherit"/>
                            <w:lang w:val="ru-RU"/>
                          </w:rPr>
                          <w:t xml:space="preserve"> для </w:t>
                        </w:r>
                        <w:proofErr w:type="spellStart"/>
                        <w:r w:rsidRPr="00C510B4">
                          <w:rPr>
                            <w:rFonts w:ascii="inherit" w:hAnsi="inherit"/>
                            <w:lang w:val="ru-RU"/>
                          </w:rPr>
                          <w:t>валідації</w:t>
                        </w:r>
                        <w:proofErr w:type="spellEnd"/>
                        <w:r w:rsidRPr="00C510B4">
                          <w:rPr>
                            <w:rFonts w:ascii="inherit" w:hAnsi="inherit"/>
                            <w:lang w:val="ru-RU"/>
                          </w:rPr>
                          <w:t xml:space="preserve">» </w:t>
                        </w:r>
                        <w:proofErr w:type="spellStart"/>
                        <w:r w:rsidRPr="00C510B4">
                          <w:rPr>
                            <w:rFonts w:ascii="inherit" w:hAnsi="inherit"/>
                            <w:lang w:val="ru-RU"/>
                          </w:rPr>
                          <w:t>означають</w:t>
                        </w:r>
                        <w:proofErr w:type="spellEnd"/>
                        <w:r w:rsidRPr="00C510B4">
                          <w:rPr>
                            <w:rFonts w:ascii="inherit" w:hAnsi="inherit"/>
                            <w:lang w:val="ru-RU"/>
                          </w:rPr>
                          <w:t xml:space="preserve"> </w:t>
                        </w:r>
                        <w:proofErr w:type="spellStart"/>
                        <w:r w:rsidRPr="00C510B4">
                          <w:rPr>
                            <w:rFonts w:ascii="inherit" w:hAnsi="inherit"/>
                            <w:lang w:val="ru-RU"/>
                          </w:rPr>
                          <w:t>дані</w:t>
                        </w:r>
                        <w:proofErr w:type="spellEnd"/>
                        <w:r w:rsidRPr="00C510B4">
                          <w:rPr>
                            <w:rFonts w:ascii="inherit" w:hAnsi="inherit"/>
                            <w:lang w:val="ru-RU"/>
                          </w:rPr>
                          <w:t xml:space="preserve">, </w:t>
                        </w:r>
                        <w:proofErr w:type="spellStart"/>
                        <w:r w:rsidRPr="00C510B4">
                          <w:rPr>
                            <w:rFonts w:ascii="inherit" w:hAnsi="inherit"/>
                            <w:lang w:val="ru-RU"/>
                          </w:rPr>
                          <w:t>які</w:t>
                        </w:r>
                        <w:proofErr w:type="spellEnd"/>
                        <w:r w:rsidRPr="00C510B4">
                          <w:rPr>
                            <w:rFonts w:ascii="inherit" w:hAnsi="inherit"/>
                            <w:lang w:val="ru-RU"/>
                          </w:rPr>
                          <w:t xml:space="preserve"> </w:t>
                        </w:r>
                        <w:proofErr w:type="spellStart"/>
                        <w:r w:rsidRPr="00C510B4">
                          <w:rPr>
                            <w:rFonts w:ascii="inherit" w:hAnsi="inherit"/>
                            <w:lang w:val="ru-RU"/>
                          </w:rPr>
                          <w:t>використовують</w:t>
                        </w:r>
                        <w:proofErr w:type="spellEnd"/>
                        <w:r w:rsidRPr="00C510B4">
                          <w:rPr>
                            <w:rFonts w:ascii="inherit" w:hAnsi="inherit"/>
                            <w:lang w:val="ru-RU"/>
                          </w:rPr>
                          <w:t xml:space="preserve"> для </w:t>
                        </w:r>
                        <w:proofErr w:type="spellStart"/>
                        <w:r w:rsidRPr="00C510B4">
                          <w:rPr>
                            <w:rFonts w:ascii="inherit" w:hAnsi="inherit"/>
                            <w:lang w:val="ru-RU"/>
                          </w:rPr>
                          <w:t>валідації</w:t>
                        </w:r>
                        <w:proofErr w:type="spellEnd"/>
                        <w:r w:rsidRPr="00C510B4">
                          <w:rPr>
                            <w:rFonts w:ascii="inherit" w:hAnsi="inherit"/>
                            <w:lang w:val="ru-RU"/>
                          </w:rPr>
                          <w:t xml:space="preserve"> </w:t>
                        </w:r>
                        <w:proofErr w:type="spellStart"/>
                        <w:r w:rsidRPr="00C510B4">
                          <w:rPr>
                            <w:rFonts w:ascii="inherit" w:hAnsi="inherit"/>
                            <w:lang w:val="ru-RU"/>
                          </w:rPr>
                          <w:t>електронного</w:t>
                        </w:r>
                        <w:proofErr w:type="spellEnd"/>
                        <w:r w:rsidRPr="00C510B4">
                          <w:rPr>
                            <w:rFonts w:ascii="inherit" w:hAnsi="inherit"/>
                            <w:lang w:val="ru-RU"/>
                          </w:rPr>
                          <w:t xml:space="preserve"> </w:t>
                        </w:r>
                        <w:proofErr w:type="spellStart"/>
                        <w:r w:rsidRPr="00C510B4">
                          <w:rPr>
                            <w:rFonts w:ascii="inherit" w:hAnsi="inherit"/>
                            <w:lang w:val="ru-RU"/>
                          </w:rPr>
                          <w:t>підпису</w:t>
                        </w:r>
                        <w:proofErr w:type="spellEnd"/>
                        <w:r w:rsidRPr="00C510B4">
                          <w:rPr>
                            <w:rFonts w:ascii="inherit" w:hAnsi="inherit"/>
                            <w:lang w:val="ru-RU"/>
                          </w:rPr>
                          <w:t xml:space="preserve"> </w:t>
                        </w:r>
                        <w:proofErr w:type="spellStart"/>
                        <w:r w:rsidRPr="00C510B4">
                          <w:rPr>
                            <w:rFonts w:ascii="inherit" w:hAnsi="inherit"/>
                            <w:lang w:val="ru-RU"/>
                          </w:rPr>
                          <w:t>або</w:t>
                        </w:r>
                        <w:proofErr w:type="spellEnd"/>
                        <w:r w:rsidRPr="00C510B4">
                          <w:rPr>
                            <w:rFonts w:ascii="inherit" w:hAnsi="inherit"/>
                            <w:lang w:val="ru-RU"/>
                          </w:rPr>
                          <w:t xml:space="preserve"> </w:t>
                        </w:r>
                        <w:proofErr w:type="spellStart"/>
                        <w:r w:rsidRPr="00C510B4">
                          <w:rPr>
                            <w:rFonts w:ascii="inherit" w:hAnsi="inherit"/>
                            <w:lang w:val="ru-RU"/>
                          </w:rPr>
                          <w:t>електронної</w:t>
                        </w:r>
                        <w:proofErr w:type="spellEnd"/>
                        <w:r w:rsidRPr="00C510B4">
                          <w:rPr>
                            <w:rFonts w:ascii="inherit" w:hAnsi="inherit"/>
                            <w:lang w:val="ru-RU"/>
                          </w:rPr>
                          <w:t xml:space="preserve"> печатки;</w:t>
                        </w:r>
                      </w:p>
                    </w:tc>
                  </w:tr>
                  <w:tr w:rsidR="008072E0" w14:paraId="349EE2C9" w14:textId="77777777" w:rsidTr="00FC25FC">
                    <w:tc>
                      <w:tcPr>
                        <w:tcW w:w="541" w:type="dxa"/>
                        <w:shd w:val="clear" w:color="auto" w:fill="auto"/>
                      </w:tcPr>
                      <w:p w14:paraId="4662C4B0" w14:textId="77777777" w:rsidR="003D4BAD" w:rsidRPr="006A5AC9" w:rsidRDefault="003D4BAD" w:rsidP="003D4BAD">
                        <w:pPr>
                          <w:pStyle w:val="oj-normal"/>
                          <w:spacing w:before="120" w:beforeAutospacing="0" w:after="0" w:afterAutospacing="0"/>
                          <w:ind w:right="30"/>
                          <w:jc w:val="both"/>
                          <w:rPr>
                            <w:rFonts w:ascii="inherit" w:hAnsi="inherit"/>
                            <w:lang w:val="uk-UA"/>
                          </w:rPr>
                        </w:pPr>
                        <w:r>
                          <w:rPr>
                            <w:rFonts w:ascii="inherit" w:hAnsi="inherit"/>
                            <w:lang w:val="uk-UA"/>
                          </w:rPr>
                          <w:t>(41)</w:t>
                        </w:r>
                      </w:p>
                    </w:tc>
                    <w:tc>
                      <w:tcPr>
                        <w:tcW w:w="6252" w:type="dxa"/>
                        <w:shd w:val="clear" w:color="auto" w:fill="auto"/>
                      </w:tcPr>
                      <w:p w14:paraId="56206A67" w14:textId="77777777" w:rsidR="003D4BAD" w:rsidRPr="00C510B4" w:rsidRDefault="003D4BAD" w:rsidP="003D4BAD">
                        <w:pPr>
                          <w:pStyle w:val="oj-normal"/>
                          <w:spacing w:before="120" w:beforeAutospacing="0" w:after="0" w:afterAutospacing="0"/>
                          <w:ind w:right="30"/>
                          <w:jc w:val="both"/>
                          <w:rPr>
                            <w:rFonts w:ascii="inherit" w:hAnsi="inherit"/>
                            <w:lang w:val="uk-UA"/>
                          </w:rPr>
                        </w:pPr>
                        <w:r w:rsidRPr="00C510B4">
                          <w:rPr>
                            <w:rFonts w:ascii="inherit" w:hAnsi="inherit"/>
                            <w:lang w:val="uk-UA"/>
                          </w:rPr>
                          <w:t>"</w:t>
                        </w:r>
                        <w:proofErr w:type="spellStart"/>
                        <w:r w:rsidRPr="00C510B4">
                          <w:rPr>
                            <w:rFonts w:ascii="inherit" w:hAnsi="inherit"/>
                            <w:lang w:val="uk-UA"/>
                          </w:rPr>
                          <w:t>валідація</w:t>
                        </w:r>
                        <w:proofErr w:type="spellEnd"/>
                        <w:r w:rsidRPr="00C510B4">
                          <w:rPr>
                            <w:rFonts w:ascii="inherit" w:hAnsi="inherit"/>
                            <w:lang w:val="uk-UA"/>
                          </w:rPr>
                          <w:t xml:space="preserve">" означає процес верифікації та підтвердження дійсності електронного підпису або електронної печатки </w:t>
                        </w:r>
                        <w:r w:rsidRPr="00C510B4">
                          <w:rPr>
                            <w:rFonts w:ascii="inherit" w:hAnsi="inherit"/>
                            <w:b/>
                            <w:bCs/>
                            <w:lang w:val="uk-UA"/>
                          </w:rPr>
                          <w:t>у відповідності до цього Регламенту;</w:t>
                        </w:r>
                      </w:p>
                    </w:tc>
                  </w:tr>
                  <w:tr w:rsidR="008072E0" w14:paraId="17132390" w14:textId="77777777" w:rsidTr="00FC25FC">
                    <w:tc>
                      <w:tcPr>
                        <w:tcW w:w="541" w:type="dxa"/>
                        <w:shd w:val="clear" w:color="auto" w:fill="auto"/>
                      </w:tcPr>
                      <w:p w14:paraId="4E6F0C0A" w14:textId="77777777" w:rsidR="003D4BAD" w:rsidRDefault="003D4BAD" w:rsidP="003D4BAD">
                        <w:pPr>
                          <w:pStyle w:val="oj-normal"/>
                          <w:spacing w:before="120" w:beforeAutospacing="0" w:after="0" w:afterAutospacing="0"/>
                          <w:ind w:right="30"/>
                          <w:jc w:val="both"/>
                          <w:rPr>
                            <w:rFonts w:ascii="inherit" w:hAnsi="inherit"/>
                            <w:lang w:val="uk-UA"/>
                          </w:rPr>
                        </w:pPr>
                        <w:r>
                          <w:rPr>
                            <w:rFonts w:ascii="inherit" w:hAnsi="inherit"/>
                            <w:lang w:val="uk-UA"/>
                          </w:rPr>
                          <w:t>(42)</w:t>
                        </w:r>
                      </w:p>
                    </w:tc>
                    <w:tc>
                      <w:tcPr>
                        <w:tcW w:w="6252" w:type="dxa"/>
                        <w:shd w:val="clear" w:color="auto" w:fill="auto"/>
                      </w:tcPr>
                      <w:p w14:paraId="152DBF5E" w14:textId="77777777" w:rsidR="003D4BAD" w:rsidRPr="00C510B4" w:rsidRDefault="003D4BAD" w:rsidP="003D4BAD">
                        <w:pPr>
                          <w:pStyle w:val="oj-normal"/>
                          <w:spacing w:before="120" w:beforeAutospacing="0" w:after="0" w:afterAutospacing="0"/>
                          <w:ind w:right="30"/>
                          <w:jc w:val="both"/>
                          <w:rPr>
                            <w:rFonts w:ascii="inherit" w:hAnsi="inherit"/>
                            <w:b/>
                            <w:bCs/>
                            <w:lang w:val="uk-UA"/>
                          </w:rPr>
                        </w:pPr>
                        <w:r w:rsidRPr="00C510B4">
                          <w:rPr>
                            <w:rFonts w:ascii="inherit" w:hAnsi="inherit"/>
                            <w:b/>
                            <w:bCs/>
                            <w:lang w:val="uk-UA"/>
                          </w:rPr>
                          <w:t>"</w:t>
                        </w:r>
                        <w:proofErr w:type="spellStart"/>
                        <w:r w:rsidRPr="00C510B4">
                          <w:rPr>
                            <w:rFonts w:ascii="inherit" w:hAnsi="inherit"/>
                            <w:b/>
                            <w:bCs/>
                            <w:lang w:val="uk-UA"/>
                          </w:rPr>
                          <w:t>Європейськии</w:t>
                        </w:r>
                        <w:proofErr w:type="spellEnd"/>
                        <w:r w:rsidRPr="00C510B4">
                          <w:rPr>
                            <w:rFonts w:ascii="inherit" w:hAnsi="inherit"/>
                            <w:b/>
                            <w:bCs/>
                            <w:lang w:val="uk-UA"/>
                          </w:rPr>
                          <w:t xml:space="preserve">̆ </w:t>
                        </w:r>
                        <w:proofErr w:type="spellStart"/>
                        <w:r w:rsidRPr="00C510B4">
                          <w:rPr>
                            <w:rFonts w:ascii="inherit" w:hAnsi="inherit"/>
                            <w:b/>
                            <w:bCs/>
                            <w:lang w:val="uk-UA"/>
                          </w:rPr>
                          <w:t>цифровии</w:t>
                        </w:r>
                        <w:proofErr w:type="spellEnd"/>
                        <w:r w:rsidRPr="00C510B4">
                          <w:rPr>
                            <w:rFonts w:ascii="inherit" w:hAnsi="inherit"/>
                            <w:b/>
                            <w:bCs/>
                            <w:lang w:val="uk-UA"/>
                          </w:rPr>
                          <w:t xml:space="preserve">̆ </w:t>
                        </w:r>
                        <w:proofErr w:type="spellStart"/>
                        <w:r w:rsidRPr="00C510B4">
                          <w:rPr>
                            <w:rFonts w:ascii="inherit" w:hAnsi="inherit"/>
                            <w:b/>
                            <w:bCs/>
                            <w:lang w:val="uk-UA"/>
                          </w:rPr>
                          <w:t>ідентифікаційнии</w:t>
                        </w:r>
                        <w:proofErr w:type="spellEnd"/>
                        <w:r w:rsidRPr="00C510B4">
                          <w:rPr>
                            <w:rFonts w:ascii="inherit" w:hAnsi="inherit"/>
                            <w:b/>
                            <w:bCs/>
                            <w:lang w:val="uk-UA"/>
                          </w:rPr>
                          <w:t xml:space="preserve">̆ гаманець" означає </w:t>
                        </w:r>
                        <w:proofErr w:type="spellStart"/>
                        <w:r w:rsidRPr="00C510B4">
                          <w:rPr>
                            <w:rFonts w:ascii="inherit" w:hAnsi="inherit"/>
                            <w:b/>
                            <w:bCs/>
                            <w:lang w:val="uk-UA"/>
                          </w:rPr>
                          <w:t>електроннии</w:t>
                        </w:r>
                        <w:proofErr w:type="spellEnd"/>
                        <w:r w:rsidRPr="00C510B4">
                          <w:rPr>
                            <w:rFonts w:ascii="inherit" w:hAnsi="inherit"/>
                            <w:b/>
                            <w:bCs/>
                            <w:lang w:val="uk-UA"/>
                          </w:rPr>
                          <w:t xml:space="preserve">̆ засіб </w:t>
                        </w:r>
                        <w:proofErr w:type="spellStart"/>
                        <w:r w:rsidRPr="00C510B4">
                          <w:rPr>
                            <w:rFonts w:ascii="inherit" w:hAnsi="inherit"/>
                            <w:b/>
                            <w:bCs/>
                            <w:lang w:val="uk-UA"/>
                          </w:rPr>
                          <w:t>ідентифікаціі</w:t>
                        </w:r>
                        <w:proofErr w:type="spellEnd"/>
                        <w:r w:rsidRPr="00C510B4">
                          <w:rPr>
                            <w:rFonts w:ascii="inherit" w:hAnsi="inherit"/>
                            <w:b/>
                            <w:bCs/>
                            <w:lang w:val="uk-UA"/>
                          </w:rPr>
                          <w:t xml:space="preserve">̈, </w:t>
                        </w:r>
                        <w:proofErr w:type="spellStart"/>
                        <w:r w:rsidRPr="00C510B4">
                          <w:rPr>
                            <w:rFonts w:ascii="inherit" w:hAnsi="inherit"/>
                            <w:b/>
                            <w:bCs/>
                            <w:lang w:val="uk-UA"/>
                          </w:rPr>
                          <w:t>якии</w:t>
                        </w:r>
                        <w:proofErr w:type="spellEnd"/>
                        <w:r w:rsidRPr="00C510B4">
                          <w:rPr>
                            <w:rFonts w:ascii="inherit" w:hAnsi="inherit"/>
                            <w:b/>
                            <w:bCs/>
                            <w:lang w:val="uk-UA"/>
                          </w:rPr>
                          <w:t xml:space="preserve">̆ дозволяє користувачеві безпечно зберігати, управляти та перевіряти </w:t>
                        </w:r>
                        <w:proofErr w:type="spellStart"/>
                        <w:r w:rsidRPr="00C510B4">
                          <w:rPr>
                            <w:rFonts w:ascii="inherit" w:hAnsi="inherit"/>
                            <w:b/>
                            <w:bCs/>
                            <w:lang w:val="uk-UA"/>
                          </w:rPr>
                          <w:t>ідентифікаційні</w:t>
                        </w:r>
                        <w:proofErr w:type="spellEnd"/>
                        <w:r w:rsidRPr="00C510B4">
                          <w:rPr>
                            <w:rFonts w:ascii="inherit" w:hAnsi="inherit"/>
                            <w:b/>
                            <w:bCs/>
                            <w:lang w:val="uk-UA"/>
                          </w:rPr>
                          <w:t xml:space="preserve"> дані особи та електронні підтвердження атрибутів з метою надання </w:t>
                        </w:r>
                        <w:proofErr w:type="spellStart"/>
                        <w:r w:rsidRPr="00C510B4">
                          <w:rPr>
                            <w:rFonts w:ascii="inherit" w:hAnsi="inherit"/>
                            <w:b/>
                            <w:bCs/>
                            <w:lang w:val="uk-UA"/>
                          </w:rPr>
                          <w:t>їх</w:t>
                        </w:r>
                        <w:proofErr w:type="spellEnd"/>
                        <w:r w:rsidRPr="00C510B4">
                          <w:rPr>
                            <w:rFonts w:ascii="inherit" w:hAnsi="inherit"/>
                            <w:b/>
                            <w:bCs/>
                            <w:lang w:val="uk-UA"/>
                          </w:rPr>
                          <w:t xml:space="preserve"> сторонам, що довіряють, та іншим користувачам </w:t>
                        </w:r>
                        <w:proofErr w:type="spellStart"/>
                        <w:r w:rsidRPr="00C510B4">
                          <w:rPr>
                            <w:rFonts w:ascii="inherit" w:hAnsi="inherit"/>
                            <w:b/>
                            <w:bCs/>
                            <w:lang w:val="uk-UA"/>
                          </w:rPr>
                          <w:t>Європейських</w:t>
                        </w:r>
                        <w:proofErr w:type="spellEnd"/>
                        <w:r w:rsidRPr="00C510B4">
                          <w:rPr>
                            <w:rFonts w:ascii="inherit" w:hAnsi="inherit"/>
                            <w:b/>
                            <w:bCs/>
                            <w:lang w:val="uk-UA"/>
                          </w:rPr>
                          <w:t xml:space="preserve"> цифрових </w:t>
                        </w:r>
                        <w:proofErr w:type="spellStart"/>
                        <w:r w:rsidRPr="00C510B4">
                          <w:rPr>
                            <w:rFonts w:ascii="inherit" w:hAnsi="inherit"/>
                            <w:b/>
                            <w:bCs/>
                            <w:lang w:val="uk-UA"/>
                          </w:rPr>
                          <w:t>ідентифікаційних</w:t>
                        </w:r>
                        <w:proofErr w:type="spellEnd"/>
                        <w:r w:rsidRPr="00C510B4">
                          <w:rPr>
                            <w:rFonts w:ascii="inherit" w:hAnsi="inherit"/>
                            <w:b/>
                            <w:bCs/>
                            <w:lang w:val="uk-UA"/>
                          </w:rPr>
                          <w:t xml:space="preserve"> гаманців, а також підписувати за допомогою кваліфікованих електронних підписів або скріплювати за допомогою кваліфікованих електронних печаток; </w:t>
                        </w:r>
                      </w:p>
                    </w:tc>
                  </w:tr>
                  <w:tr w:rsidR="008072E0" w14:paraId="7D383230" w14:textId="77777777" w:rsidTr="00FC25FC">
                    <w:tc>
                      <w:tcPr>
                        <w:tcW w:w="541" w:type="dxa"/>
                        <w:shd w:val="clear" w:color="auto" w:fill="auto"/>
                      </w:tcPr>
                      <w:p w14:paraId="5447F772" w14:textId="77777777" w:rsidR="003D4BAD" w:rsidRDefault="003D4BAD" w:rsidP="003D4BAD">
                        <w:pPr>
                          <w:pStyle w:val="oj-normal"/>
                          <w:spacing w:before="120" w:beforeAutospacing="0" w:after="0" w:afterAutospacing="0"/>
                          <w:ind w:right="30"/>
                          <w:jc w:val="both"/>
                          <w:rPr>
                            <w:rFonts w:ascii="inherit" w:hAnsi="inherit"/>
                            <w:lang w:val="uk-UA"/>
                          </w:rPr>
                        </w:pPr>
                        <w:r w:rsidRPr="001D11A5">
                          <w:rPr>
                            <w:rFonts w:ascii="inherit" w:hAnsi="inherit"/>
                            <w:b/>
                            <w:bCs/>
                          </w:rPr>
                          <w:t>(43)</w:t>
                        </w:r>
                      </w:p>
                    </w:tc>
                    <w:tc>
                      <w:tcPr>
                        <w:tcW w:w="6252" w:type="dxa"/>
                        <w:shd w:val="clear" w:color="auto" w:fill="auto"/>
                      </w:tcPr>
                      <w:p w14:paraId="67ECA9BA" w14:textId="77777777" w:rsidR="003D4BAD" w:rsidRPr="001D11A5" w:rsidRDefault="003D4BAD" w:rsidP="003D4BAD">
                        <w:pPr>
                          <w:pStyle w:val="oj-normal"/>
                          <w:spacing w:before="120" w:beforeAutospacing="0" w:after="0" w:afterAutospacing="0"/>
                          <w:ind w:right="30"/>
                          <w:jc w:val="both"/>
                          <w:rPr>
                            <w:rFonts w:ascii="inherit" w:hAnsi="inherit"/>
                            <w:b/>
                            <w:bCs/>
                          </w:rPr>
                        </w:pPr>
                        <w:r w:rsidRPr="00C510B4">
                          <w:rPr>
                            <w:rFonts w:ascii="inherit" w:hAnsi="inherit"/>
                            <w:b/>
                            <w:bCs/>
                          </w:rPr>
                          <w:t xml:space="preserve">"атрибут" означає характеристику, якість, право або дозвіл фізичної чи юридичної особи або предмета; </w:t>
                        </w:r>
                      </w:p>
                    </w:tc>
                  </w:tr>
                  <w:tr w:rsidR="008072E0" w14:paraId="03459143" w14:textId="77777777" w:rsidTr="00FC25FC">
                    <w:tc>
                      <w:tcPr>
                        <w:tcW w:w="541" w:type="dxa"/>
                        <w:shd w:val="clear" w:color="auto" w:fill="auto"/>
                      </w:tcPr>
                      <w:p w14:paraId="6FEA51AC"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t>(44)</w:t>
                        </w:r>
                      </w:p>
                    </w:tc>
                    <w:tc>
                      <w:tcPr>
                        <w:tcW w:w="6252" w:type="dxa"/>
                        <w:shd w:val="clear" w:color="auto" w:fill="auto"/>
                      </w:tcPr>
                      <w:p w14:paraId="0B4C2574" w14:textId="77777777" w:rsidR="003D4BAD" w:rsidRPr="001D11A5"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 xml:space="preserve">"електронне засвідчення атрибутів" означає засвідчення в електронній формі, яке дозволяє засвідчити автентичність атрибутів; </w:t>
                        </w:r>
                      </w:p>
                    </w:tc>
                  </w:tr>
                  <w:tr w:rsidR="008072E0" w14:paraId="6842E07B" w14:textId="77777777" w:rsidTr="00FC25FC">
                    <w:tc>
                      <w:tcPr>
                        <w:tcW w:w="541" w:type="dxa"/>
                        <w:shd w:val="clear" w:color="auto" w:fill="auto"/>
                      </w:tcPr>
                      <w:p w14:paraId="1EE25AB5"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lastRenderedPageBreak/>
                          <w:t>(45)</w:t>
                        </w:r>
                      </w:p>
                    </w:tc>
                    <w:tc>
                      <w:tcPr>
                        <w:tcW w:w="6252" w:type="dxa"/>
                        <w:shd w:val="clear" w:color="auto" w:fill="auto"/>
                      </w:tcPr>
                      <w:p w14:paraId="6CBEA167" w14:textId="77777777" w:rsidR="003D4BAD" w:rsidRPr="001D11A5"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 xml:space="preserve">"кваліфіковане електронне засвідчення атрибутів" означає електронне засвідчення атрибутів, яке видається кваліфікованим постачальником довірчих послуг і відповідає вимогам, викладеним у додатку V; </w:t>
                        </w:r>
                      </w:p>
                    </w:tc>
                  </w:tr>
                  <w:tr w:rsidR="008072E0" w14:paraId="7B60BBBF" w14:textId="77777777" w:rsidTr="00FC25FC">
                    <w:tc>
                      <w:tcPr>
                        <w:tcW w:w="541" w:type="dxa"/>
                        <w:shd w:val="clear" w:color="auto" w:fill="auto"/>
                      </w:tcPr>
                      <w:p w14:paraId="68AAB675"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t>(46)</w:t>
                        </w:r>
                      </w:p>
                    </w:tc>
                    <w:tc>
                      <w:tcPr>
                        <w:tcW w:w="6252" w:type="dxa"/>
                        <w:shd w:val="clear" w:color="auto" w:fill="auto"/>
                      </w:tcPr>
                      <w:p w14:paraId="7826964B" w14:textId="77777777" w:rsidR="003D4BAD" w:rsidRPr="00C510B4" w:rsidRDefault="003D4BAD" w:rsidP="00C47D56">
                        <w:pPr>
                          <w:pStyle w:val="oj-normal"/>
                          <w:spacing w:before="0" w:beforeAutospacing="0" w:after="0" w:afterAutospacing="0"/>
                          <w:ind w:right="30"/>
                          <w:jc w:val="both"/>
                          <w:rPr>
                            <w:rFonts w:ascii="inherit" w:hAnsi="inherit"/>
                            <w:b/>
                            <w:bCs/>
                            <w:lang w:val="ru-RU"/>
                          </w:rPr>
                        </w:pPr>
                        <w:r w:rsidRPr="00C510B4">
                          <w:rPr>
                            <w:rFonts w:ascii="inherit" w:hAnsi="inherit"/>
                            <w:b/>
                            <w:bCs/>
                            <w:lang w:val="ru-RU"/>
                          </w:rPr>
                          <w:t>"</w:t>
                        </w:r>
                        <w:proofErr w:type="spellStart"/>
                        <w:r w:rsidRPr="00C510B4">
                          <w:rPr>
                            <w:rFonts w:ascii="inherit" w:hAnsi="inherit"/>
                            <w:b/>
                            <w:bCs/>
                            <w:lang w:val="ru-RU"/>
                          </w:rPr>
                          <w:t>електронне</w:t>
                        </w:r>
                        <w:proofErr w:type="spellEnd"/>
                        <w:r w:rsidRPr="00C510B4">
                          <w:rPr>
                            <w:rFonts w:ascii="inherit" w:hAnsi="inherit"/>
                            <w:b/>
                            <w:bCs/>
                            <w:lang w:val="ru-RU"/>
                          </w:rPr>
                          <w:t xml:space="preserve"> </w:t>
                        </w:r>
                        <w:proofErr w:type="spellStart"/>
                        <w:r w:rsidRPr="00C510B4">
                          <w:rPr>
                            <w:rFonts w:ascii="inherit" w:hAnsi="inherit"/>
                            <w:b/>
                            <w:bCs/>
                            <w:lang w:val="ru-RU"/>
                          </w:rPr>
                          <w:t>засвідчення</w:t>
                        </w:r>
                        <w:proofErr w:type="spellEnd"/>
                        <w:r w:rsidRPr="00C510B4">
                          <w:rPr>
                            <w:rFonts w:ascii="inherit" w:hAnsi="inherit"/>
                            <w:b/>
                            <w:bCs/>
                            <w:lang w:val="ru-RU"/>
                          </w:rPr>
                          <w:t xml:space="preserve"> </w:t>
                        </w:r>
                        <w:proofErr w:type="spellStart"/>
                        <w:r w:rsidRPr="00C510B4">
                          <w:rPr>
                            <w:rFonts w:ascii="inherit" w:hAnsi="inherit"/>
                            <w:b/>
                            <w:bCs/>
                            <w:lang w:val="ru-RU"/>
                          </w:rPr>
                          <w:t>атрибутів</w:t>
                        </w:r>
                        <w:proofErr w:type="spellEnd"/>
                        <w:r w:rsidRPr="00C510B4">
                          <w:rPr>
                            <w:rFonts w:ascii="inherit" w:hAnsi="inherit"/>
                            <w:b/>
                            <w:bCs/>
                            <w:lang w:val="ru-RU"/>
                          </w:rPr>
                          <w:t xml:space="preserve">, </w:t>
                        </w:r>
                        <w:proofErr w:type="spellStart"/>
                        <w:r w:rsidRPr="00C510B4">
                          <w:rPr>
                            <w:rFonts w:ascii="inherit" w:hAnsi="inherit"/>
                            <w:b/>
                            <w:bCs/>
                            <w:lang w:val="ru-RU"/>
                          </w:rPr>
                          <w:t>видане</w:t>
                        </w:r>
                        <w:proofErr w:type="spellEnd"/>
                        <w:r w:rsidRPr="00C510B4">
                          <w:rPr>
                            <w:rFonts w:ascii="inherit" w:hAnsi="inherit"/>
                            <w:b/>
                            <w:bCs/>
                            <w:lang w:val="ru-RU"/>
                          </w:rPr>
                          <w:t xml:space="preserve"> органом державного сектору, </w:t>
                        </w:r>
                        <w:proofErr w:type="spellStart"/>
                        <w:r w:rsidRPr="00C510B4">
                          <w:rPr>
                            <w:rFonts w:ascii="inherit" w:hAnsi="inherit"/>
                            <w:b/>
                            <w:bCs/>
                            <w:lang w:val="ru-RU"/>
                          </w:rPr>
                          <w:t>відповідальним</w:t>
                        </w:r>
                        <w:proofErr w:type="spellEnd"/>
                        <w:r w:rsidRPr="00C510B4">
                          <w:rPr>
                            <w:rFonts w:ascii="inherit" w:hAnsi="inherit"/>
                            <w:b/>
                            <w:bCs/>
                            <w:lang w:val="ru-RU"/>
                          </w:rPr>
                          <w:t xml:space="preserve"> за </w:t>
                        </w:r>
                        <w:proofErr w:type="spellStart"/>
                        <w:r w:rsidRPr="00C510B4">
                          <w:rPr>
                            <w:rFonts w:ascii="inherit" w:hAnsi="inherit"/>
                            <w:b/>
                            <w:bCs/>
                            <w:lang w:val="ru-RU"/>
                          </w:rPr>
                          <w:t>автентичне</w:t>
                        </w:r>
                        <w:proofErr w:type="spellEnd"/>
                        <w:r w:rsidRPr="00C510B4">
                          <w:rPr>
                            <w:rFonts w:ascii="inherit" w:hAnsi="inherit"/>
                            <w:b/>
                            <w:bCs/>
                            <w:lang w:val="ru-RU"/>
                          </w:rPr>
                          <w:t xml:space="preserve"> </w:t>
                        </w:r>
                        <w:proofErr w:type="spellStart"/>
                        <w:r w:rsidRPr="00C510B4">
                          <w:rPr>
                            <w:rFonts w:ascii="inherit" w:hAnsi="inherit"/>
                            <w:b/>
                            <w:bCs/>
                            <w:lang w:val="ru-RU"/>
                          </w:rPr>
                          <w:t>джерело</w:t>
                        </w:r>
                        <w:proofErr w:type="spellEnd"/>
                        <w:r w:rsidRPr="00C510B4">
                          <w:rPr>
                            <w:rFonts w:ascii="inherit" w:hAnsi="inherit"/>
                            <w:b/>
                            <w:bCs/>
                            <w:lang w:val="ru-RU"/>
                          </w:rPr>
                          <w:t xml:space="preserve">, </w:t>
                        </w:r>
                        <w:proofErr w:type="spellStart"/>
                        <w:r w:rsidRPr="00C510B4">
                          <w:rPr>
                            <w:rFonts w:ascii="inherit" w:hAnsi="inherit"/>
                            <w:b/>
                            <w:bCs/>
                            <w:lang w:val="ru-RU"/>
                          </w:rPr>
                          <w:t>або</w:t>
                        </w:r>
                        <w:proofErr w:type="spellEnd"/>
                        <w:r w:rsidRPr="00C510B4">
                          <w:rPr>
                            <w:rFonts w:ascii="inherit" w:hAnsi="inherit"/>
                            <w:b/>
                            <w:bCs/>
                            <w:lang w:val="ru-RU"/>
                          </w:rPr>
                          <w:t xml:space="preserve"> </w:t>
                        </w:r>
                        <w:proofErr w:type="spellStart"/>
                        <w:r w:rsidRPr="00C510B4">
                          <w:rPr>
                            <w:rFonts w:ascii="inherit" w:hAnsi="inherit"/>
                            <w:b/>
                            <w:bCs/>
                            <w:lang w:val="ru-RU"/>
                          </w:rPr>
                          <w:t>від</w:t>
                        </w:r>
                        <w:proofErr w:type="spellEnd"/>
                        <w:r w:rsidRPr="00C510B4">
                          <w:rPr>
                            <w:rFonts w:ascii="inherit" w:hAnsi="inherit"/>
                            <w:b/>
                            <w:bCs/>
                            <w:lang w:val="ru-RU"/>
                          </w:rPr>
                          <w:t xml:space="preserve"> </w:t>
                        </w:r>
                        <w:proofErr w:type="spellStart"/>
                        <w:r w:rsidRPr="00C510B4">
                          <w:rPr>
                            <w:rFonts w:ascii="inherit" w:hAnsi="inherit"/>
                            <w:b/>
                            <w:bCs/>
                            <w:lang w:val="ru-RU"/>
                          </w:rPr>
                          <w:t>його</w:t>
                        </w:r>
                        <w:proofErr w:type="spellEnd"/>
                        <w:r w:rsidRPr="00C510B4">
                          <w:rPr>
                            <w:rFonts w:ascii="inherit" w:hAnsi="inherit"/>
                            <w:b/>
                            <w:bCs/>
                            <w:lang w:val="ru-RU"/>
                          </w:rPr>
                          <w:t xml:space="preserve"> </w:t>
                        </w:r>
                        <w:proofErr w:type="spellStart"/>
                        <w:r w:rsidRPr="00C510B4">
                          <w:rPr>
                            <w:rFonts w:ascii="inherit" w:hAnsi="inherit"/>
                            <w:b/>
                            <w:bCs/>
                            <w:lang w:val="ru-RU"/>
                          </w:rPr>
                          <w:t>імені</w:t>
                        </w:r>
                        <w:proofErr w:type="spellEnd"/>
                        <w:r w:rsidRPr="00C510B4">
                          <w:rPr>
                            <w:rFonts w:ascii="inherit" w:hAnsi="inherit"/>
                            <w:b/>
                            <w:bCs/>
                            <w:lang w:val="ru-RU"/>
                          </w:rPr>
                          <w:t xml:space="preserve">" </w:t>
                        </w:r>
                        <w:proofErr w:type="spellStart"/>
                        <w:r w:rsidRPr="00C510B4">
                          <w:rPr>
                            <w:rFonts w:ascii="inherit" w:hAnsi="inherit"/>
                            <w:b/>
                            <w:bCs/>
                            <w:lang w:val="ru-RU"/>
                          </w:rPr>
                          <w:t>означає</w:t>
                        </w:r>
                        <w:proofErr w:type="spellEnd"/>
                        <w:r w:rsidRPr="00C510B4">
                          <w:rPr>
                            <w:rFonts w:ascii="inherit" w:hAnsi="inherit"/>
                            <w:b/>
                            <w:bCs/>
                            <w:lang w:val="ru-RU"/>
                          </w:rPr>
                          <w:t xml:space="preserve"> </w:t>
                        </w:r>
                        <w:proofErr w:type="spellStart"/>
                        <w:r w:rsidRPr="00C510B4">
                          <w:rPr>
                            <w:rFonts w:ascii="inherit" w:hAnsi="inherit"/>
                            <w:b/>
                            <w:bCs/>
                            <w:lang w:val="ru-RU"/>
                          </w:rPr>
                          <w:t>електронне</w:t>
                        </w:r>
                        <w:proofErr w:type="spellEnd"/>
                        <w:r w:rsidRPr="00C510B4">
                          <w:rPr>
                            <w:rFonts w:ascii="inherit" w:hAnsi="inherit"/>
                            <w:b/>
                            <w:bCs/>
                            <w:lang w:val="ru-RU"/>
                          </w:rPr>
                          <w:t xml:space="preserve"> </w:t>
                        </w:r>
                        <w:proofErr w:type="spellStart"/>
                        <w:r w:rsidRPr="00C510B4">
                          <w:rPr>
                            <w:rFonts w:ascii="inherit" w:hAnsi="inherit"/>
                            <w:b/>
                            <w:bCs/>
                            <w:lang w:val="ru-RU"/>
                          </w:rPr>
                          <w:t>засвідчення</w:t>
                        </w:r>
                        <w:proofErr w:type="spellEnd"/>
                        <w:r w:rsidRPr="00C510B4">
                          <w:rPr>
                            <w:rFonts w:ascii="inherit" w:hAnsi="inherit"/>
                            <w:b/>
                            <w:bCs/>
                            <w:lang w:val="ru-RU"/>
                          </w:rPr>
                          <w:t xml:space="preserve"> </w:t>
                        </w:r>
                        <w:proofErr w:type="spellStart"/>
                        <w:r w:rsidRPr="00C510B4">
                          <w:rPr>
                            <w:rFonts w:ascii="inherit" w:hAnsi="inherit"/>
                            <w:b/>
                            <w:bCs/>
                            <w:lang w:val="ru-RU"/>
                          </w:rPr>
                          <w:t>атрибутів</w:t>
                        </w:r>
                        <w:proofErr w:type="spellEnd"/>
                        <w:r w:rsidRPr="00C510B4">
                          <w:rPr>
                            <w:rFonts w:ascii="inherit" w:hAnsi="inherit"/>
                            <w:b/>
                            <w:bCs/>
                            <w:lang w:val="ru-RU"/>
                          </w:rPr>
                          <w:t xml:space="preserve">, </w:t>
                        </w:r>
                        <w:proofErr w:type="spellStart"/>
                        <w:r w:rsidRPr="00C510B4">
                          <w:rPr>
                            <w:rFonts w:ascii="inherit" w:hAnsi="inherit"/>
                            <w:b/>
                            <w:bCs/>
                            <w:lang w:val="ru-RU"/>
                          </w:rPr>
                          <w:t>видане</w:t>
                        </w:r>
                        <w:proofErr w:type="spellEnd"/>
                        <w:r w:rsidRPr="00C510B4">
                          <w:rPr>
                            <w:rFonts w:ascii="inherit" w:hAnsi="inherit"/>
                            <w:b/>
                            <w:bCs/>
                            <w:lang w:val="ru-RU"/>
                          </w:rPr>
                          <w:t xml:space="preserve"> органом державного сектору, </w:t>
                        </w:r>
                        <w:proofErr w:type="spellStart"/>
                        <w:r w:rsidRPr="00C510B4">
                          <w:rPr>
                            <w:rFonts w:ascii="inherit" w:hAnsi="inherit"/>
                            <w:b/>
                            <w:bCs/>
                            <w:lang w:val="ru-RU"/>
                          </w:rPr>
                          <w:t>відповідальним</w:t>
                        </w:r>
                        <w:proofErr w:type="spellEnd"/>
                        <w:r w:rsidRPr="00C510B4">
                          <w:rPr>
                            <w:rFonts w:ascii="inherit" w:hAnsi="inherit"/>
                            <w:b/>
                            <w:bCs/>
                            <w:lang w:val="ru-RU"/>
                          </w:rPr>
                          <w:t xml:space="preserve"> за </w:t>
                        </w:r>
                        <w:proofErr w:type="spellStart"/>
                        <w:r w:rsidRPr="00C510B4">
                          <w:rPr>
                            <w:rFonts w:ascii="inherit" w:hAnsi="inherit"/>
                            <w:b/>
                            <w:bCs/>
                            <w:lang w:val="ru-RU"/>
                          </w:rPr>
                          <w:t>автентичне</w:t>
                        </w:r>
                        <w:proofErr w:type="spellEnd"/>
                        <w:r w:rsidRPr="00C510B4">
                          <w:rPr>
                            <w:rFonts w:ascii="inherit" w:hAnsi="inherit"/>
                            <w:b/>
                            <w:bCs/>
                            <w:lang w:val="ru-RU"/>
                          </w:rPr>
                          <w:t xml:space="preserve"> </w:t>
                        </w:r>
                        <w:proofErr w:type="spellStart"/>
                        <w:r w:rsidRPr="00C510B4">
                          <w:rPr>
                            <w:rFonts w:ascii="inherit" w:hAnsi="inherit"/>
                            <w:b/>
                            <w:bCs/>
                            <w:lang w:val="ru-RU"/>
                          </w:rPr>
                          <w:t>джерело</w:t>
                        </w:r>
                        <w:proofErr w:type="spellEnd"/>
                        <w:r w:rsidRPr="00C510B4">
                          <w:rPr>
                            <w:rFonts w:ascii="inherit" w:hAnsi="inherit"/>
                            <w:b/>
                            <w:bCs/>
                            <w:lang w:val="ru-RU"/>
                          </w:rPr>
                          <w:t xml:space="preserve">, </w:t>
                        </w:r>
                        <w:proofErr w:type="spellStart"/>
                        <w:r w:rsidRPr="00C510B4">
                          <w:rPr>
                            <w:rFonts w:ascii="inherit" w:hAnsi="inherit"/>
                            <w:b/>
                            <w:bCs/>
                            <w:lang w:val="ru-RU"/>
                          </w:rPr>
                          <w:t>або</w:t>
                        </w:r>
                        <w:proofErr w:type="spellEnd"/>
                        <w:r w:rsidRPr="00C510B4">
                          <w:rPr>
                            <w:rFonts w:ascii="inherit" w:hAnsi="inherit"/>
                            <w:b/>
                            <w:bCs/>
                            <w:lang w:val="ru-RU"/>
                          </w:rPr>
                          <w:t xml:space="preserve"> органом державного сектору, </w:t>
                        </w:r>
                        <w:proofErr w:type="spellStart"/>
                        <w:r w:rsidRPr="00C510B4">
                          <w:rPr>
                            <w:rFonts w:ascii="inherit" w:hAnsi="inherit"/>
                            <w:b/>
                            <w:bCs/>
                            <w:lang w:val="ru-RU"/>
                          </w:rPr>
                          <w:t>призначеним</w:t>
                        </w:r>
                        <w:proofErr w:type="spellEnd"/>
                        <w:r w:rsidRPr="00C510B4">
                          <w:rPr>
                            <w:rFonts w:ascii="inherit" w:hAnsi="inherit"/>
                            <w:b/>
                            <w:bCs/>
                            <w:lang w:val="ru-RU"/>
                          </w:rPr>
                          <w:t xml:space="preserve"> державою-членом </w:t>
                        </w:r>
                        <w:proofErr w:type="spellStart"/>
                        <w:r w:rsidRPr="00C510B4">
                          <w:rPr>
                            <w:rFonts w:ascii="inherit" w:hAnsi="inherit"/>
                            <w:b/>
                            <w:bCs/>
                            <w:lang w:val="ru-RU"/>
                          </w:rPr>
                          <w:t>видавати</w:t>
                        </w:r>
                        <w:proofErr w:type="spellEnd"/>
                        <w:r w:rsidRPr="00C510B4">
                          <w:rPr>
                            <w:rFonts w:ascii="inherit" w:hAnsi="inherit"/>
                            <w:b/>
                            <w:bCs/>
                            <w:lang w:val="ru-RU"/>
                          </w:rPr>
                          <w:t xml:space="preserve"> </w:t>
                        </w:r>
                        <w:proofErr w:type="spellStart"/>
                        <w:r w:rsidRPr="00C510B4">
                          <w:rPr>
                            <w:rFonts w:ascii="inherit" w:hAnsi="inherit"/>
                            <w:b/>
                            <w:bCs/>
                            <w:lang w:val="ru-RU"/>
                          </w:rPr>
                          <w:t>такі</w:t>
                        </w:r>
                        <w:proofErr w:type="spellEnd"/>
                        <w:r w:rsidRPr="00C510B4">
                          <w:rPr>
                            <w:rFonts w:ascii="inherit" w:hAnsi="inherit"/>
                            <w:b/>
                            <w:bCs/>
                            <w:lang w:val="ru-RU"/>
                          </w:rPr>
                          <w:t xml:space="preserve"> </w:t>
                        </w:r>
                        <w:proofErr w:type="spellStart"/>
                        <w:r w:rsidRPr="00C510B4">
                          <w:rPr>
                            <w:rFonts w:ascii="inherit" w:hAnsi="inherit"/>
                            <w:b/>
                            <w:bCs/>
                            <w:lang w:val="ru-RU"/>
                          </w:rPr>
                          <w:t>засвідчення</w:t>
                        </w:r>
                        <w:proofErr w:type="spellEnd"/>
                        <w:r w:rsidRPr="00C510B4">
                          <w:rPr>
                            <w:rFonts w:ascii="inherit" w:hAnsi="inherit"/>
                            <w:b/>
                            <w:bCs/>
                            <w:lang w:val="ru-RU"/>
                          </w:rPr>
                          <w:t xml:space="preserve"> </w:t>
                        </w:r>
                        <w:proofErr w:type="spellStart"/>
                        <w:r w:rsidRPr="00C510B4">
                          <w:rPr>
                            <w:rFonts w:ascii="inherit" w:hAnsi="inherit"/>
                            <w:b/>
                            <w:bCs/>
                            <w:lang w:val="ru-RU"/>
                          </w:rPr>
                          <w:t>атрибутів</w:t>
                        </w:r>
                        <w:proofErr w:type="spellEnd"/>
                        <w:r w:rsidRPr="00C510B4">
                          <w:rPr>
                            <w:rFonts w:ascii="inherit" w:hAnsi="inherit"/>
                            <w:b/>
                            <w:bCs/>
                            <w:lang w:val="ru-RU"/>
                          </w:rPr>
                          <w:t xml:space="preserve"> </w:t>
                        </w:r>
                        <w:proofErr w:type="spellStart"/>
                        <w:r w:rsidRPr="00C510B4">
                          <w:rPr>
                            <w:rFonts w:ascii="inherit" w:hAnsi="inherit"/>
                            <w:b/>
                            <w:bCs/>
                            <w:lang w:val="ru-RU"/>
                          </w:rPr>
                          <w:t>від</w:t>
                        </w:r>
                        <w:proofErr w:type="spellEnd"/>
                        <w:r w:rsidRPr="00C510B4">
                          <w:rPr>
                            <w:rFonts w:ascii="inherit" w:hAnsi="inherit"/>
                            <w:b/>
                            <w:bCs/>
                            <w:lang w:val="ru-RU"/>
                          </w:rPr>
                          <w:t xml:space="preserve"> </w:t>
                        </w:r>
                        <w:proofErr w:type="spellStart"/>
                        <w:r w:rsidRPr="00C510B4">
                          <w:rPr>
                            <w:rFonts w:ascii="inherit" w:hAnsi="inherit"/>
                            <w:b/>
                            <w:bCs/>
                            <w:lang w:val="ru-RU"/>
                          </w:rPr>
                          <w:t>імені</w:t>
                        </w:r>
                        <w:proofErr w:type="spellEnd"/>
                        <w:r w:rsidRPr="00C510B4">
                          <w:rPr>
                            <w:rFonts w:ascii="inherit" w:hAnsi="inherit"/>
                            <w:b/>
                            <w:bCs/>
                            <w:lang w:val="ru-RU"/>
                          </w:rPr>
                          <w:t xml:space="preserve"> </w:t>
                        </w:r>
                        <w:proofErr w:type="spellStart"/>
                        <w:r w:rsidRPr="00C510B4">
                          <w:rPr>
                            <w:rFonts w:ascii="inherit" w:hAnsi="inherit"/>
                            <w:b/>
                            <w:bCs/>
                            <w:lang w:val="ru-RU"/>
                          </w:rPr>
                          <w:t>органів</w:t>
                        </w:r>
                        <w:proofErr w:type="spellEnd"/>
                        <w:r w:rsidRPr="00C510B4">
                          <w:rPr>
                            <w:rFonts w:ascii="inherit" w:hAnsi="inherit"/>
                            <w:b/>
                            <w:bCs/>
                            <w:lang w:val="ru-RU"/>
                          </w:rPr>
                          <w:t xml:space="preserve"> державного сектору, </w:t>
                        </w:r>
                        <w:proofErr w:type="spellStart"/>
                        <w:r w:rsidRPr="00C510B4">
                          <w:rPr>
                            <w:rFonts w:ascii="inherit" w:hAnsi="inherit"/>
                            <w:b/>
                            <w:bCs/>
                            <w:lang w:val="ru-RU"/>
                          </w:rPr>
                          <w:t>відповідальних</w:t>
                        </w:r>
                        <w:proofErr w:type="spellEnd"/>
                        <w:r w:rsidRPr="00C510B4">
                          <w:rPr>
                            <w:rFonts w:ascii="inherit" w:hAnsi="inherit"/>
                            <w:b/>
                            <w:bCs/>
                            <w:lang w:val="ru-RU"/>
                          </w:rPr>
                          <w:t xml:space="preserve"> за </w:t>
                        </w:r>
                        <w:proofErr w:type="spellStart"/>
                        <w:r w:rsidRPr="00C510B4">
                          <w:rPr>
                            <w:rFonts w:ascii="inherit" w:hAnsi="inherit"/>
                            <w:b/>
                            <w:bCs/>
                            <w:lang w:val="ru-RU"/>
                          </w:rPr>
                          <w:t>автентичні</w:t>
                        </w:r>
                        <w:proofErr w:type="spellEnd"/>
                        <w:r w:rsidRPr="00C510B4">
                          <w:rPr>
                            <w:rFonts w:ascii="inherit" w:hAnsi="inherit"/>
                            <w:b/>
                            <w:bCs/>
                            <w:lang w:val="ru-RU"/>
                          </w:rPr>
                          <w:t xml:space="preserve"> </w:t>
                        </w:r>
                        <w:proofErr w:type="spellStart"/>
                        <w:r w:rsidRPr="00C510B4">
                          <w:rPr>
                            <w:rFonts w:ascii="inherit" w:hAnsi="inherit"/>
                            <w:b/>
                            <w:bCs/>
                            <w:lang w:val="ru-RU"/>
                          </w:rPr>
                          <w:t>джерела</w:t>
                        </w:r>
                        <w:proofErr w:type="spellEnd"/>
                        <w:r w:rsidRPr="00C510B4">
                          <w:rPr>
                            <w:rFonts w:ascii="inherit" w:hAnsi="inherit"/>
                            <w:b/>
                            <w:bCs/>
                            <w:lang w:val="ru-RU"/>
                          </w:rPr>
                          <w:t xml:space="preserve">, </w:t>
                        </w:r>
                        <w:proofErr w:type="spellStart"/>
                        <w:r w:rsidRPr="00C510B4">
                          <w:rPr>
                            <w:rFonts w:ascii="inherit" w:hAnsi="inherit"/>
                            <w:b/>
                            <w:bCs/>
                            <w:lang w:val="ru-RU"/>
                          </w:rPr>
                          <w:t>згідно</w:t>
                        </w:r>
                        <w:proofErr w:type="spellEnd"/>
                        <w:r w:rsidRPr="00C510B4">
                          <w:rPr>
                            <w:rFonts w:ascii="inherit" w:hAnsi="inherit"/>
                            <w:b/>
                            <w:bCs/>
                            <w:lang w:val="ru-RU"/>
                          </w:rPr>
                          <w:t xml:space="preserve"> </w:t>
                        </w:r>
                        <w:proofErr w:type="spellStart"/>
                        <w:r w:rsidRPr="00C510B4">
                          <w:rPr>
                            <w:rFonts w:ascii="inherit" w:hAnsi="inherit"/>
                            <w:b/>
                            <w:bCs/>
                            <w:lang w:val="ru-RU"/>
                          </w:rPr>
                          <w:t>зі</w:t>
                        </w:r>
                        <w:proofErr w:type="spellEnd"/>
                        <w:r w:rsidRPr="00C510B4">
                          <w:rPr>
                            <w:rFonts w:ascii="inherit" w:hAnsi="inherit"/>
                            <w:b/>
                            <w:bCs/>
                            <w:lang w:val="ru-RU"/>
                          </w:rPr>
                          <w:t xml:space="preserve"> </w:t>
                        </w:r>
                        <w:proofErr w:type="spellStart"/>
                        <w:r w:rsidRPr="00C510B4">
                          <w:rPr>
                            <w:rFonts w:ascii="inherit" w:hAnsi="inherit"/>
                            <w:b/>
                            <w:bCs/>
                            <w:lang w:val="ru-RU"/>
                          </w:rPr>
                          <w:t>статтею</w:t>
                        </w:r>
                        <w:proofErr w:type="spellEnd"/>
                        <w:r w:rsidRPr="00C510B4">
                          <w:rPr>
                            <w:rFonts w:ascii="inherit" w:hAnsi="inherit"/>
                            <w:b/>
                            <w:bCs/>
                            <w:lang w:val="ru-RU"/>
                          </w:rPr>
                          <w:t xml:space="preserve"> 45f та </w:t>
                        </w:r>
                        <w:proofErr w:type="spellStart"/>
                        <w:r w:rsidRPr="00C510B4">
                          <w:rPr>
                            <w:rFonts w:ascii="inherit" w:hAnsi="inherit"/>
                            <w:b/>
                            <w:bCs/>
                            <w:lang w:val="ru-RU"/>
                          </w:rPr>
                          <w:t>Додатком</w:t>
                        </w:r>
                        <w:proofErr w:type="spellEnd"/>
                        <w:r w:rsidRPr="00C510B4">
                          <w:rPr>
                            <w:rFonts w:ascii="inherit" w:hAnsi="inherit"/>
                            <w:b/>
                            <w:bCs/>
                            <w:lang w:val="ru-RU"/>
                          </w:rPr>
                          <w:t xml:space="preserve"> VII; </w:t>
                        </w:r>
                      </w:p>
                    </w:tc>
                  </w:tr>
                  <w:tr w:rsidR="008072E0" w14:paraId="30C6476B" w14:textId="77777777" w:rsidTr="00FC25FC">
                    <w:tc>
                      <w:tcPr>
                        <w:tcW w:w="541" w:type="dxa"/>
                        <w:shd w:val="clear" w:color="auto" w:fill="auto"/>
                      </w:tcPr>
                      <w:p w14:paraId="490F7C02"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t>(47)</w:t>
                        </w:r>
                      </w:p>
                    </w:tc>
                    <w:tc>
                      <w:tcPr>
                        <w:tcW w:w="6252" w:type="dxa"/>
                        <w:shd w:val="clear" w:color="auto" w:fill="auto"/>
                      </w:tcPr>
                      <w:p w14:paraId="721528AC" w14:textId="77777777" w:rsidR="003D4BAD" w:rsidRPr="00C510B4"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 xml:space="preserve">"автентичне джерело" означає сховище або систему, що перебуває під відповідальністю органу державного сектору або приватної особи, яка містить і надає атрибути про фізичну або юридичну особу чи об'єкт, і яка вважається першоджерелом цієї інформації або визнана автентичною відповідно до законодавства Союзу або національного законодавства, включаючи адміністративну практику; </w:t>
                        </w:r>
                      </w:p>
                    </w:tc>
                  </w:tr>
                  <w:tr w:rsidR="008072E0" w14:paraId="12ABE15F" w14:textId="77777777" w:rsidTr="00FC25FC">
                    <w:tc>
                      <w:tcPr>
                        <w:tcW w:w="541" w:type="dxa"/>
                        <w:shd w:val="clear" w:color="auto" w:fill="auto"/>
                      </w:tcPr>
                      <w:p w14:paraId="41AEB427"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t>(48)</w:t>
                        </w:r>
                      </w:p>
                    </w:tc>
                    <w:tc>
                      <w:tcPr>
                        <w:tcW w:w="6252" w:type="dxa"/>
                        <w:shd w:val="clear" w:color="auto" w:fill="auto"/>
                      </w:tcPr>
                      <w:p w14:paraId="664225AA" w14:textId="77777777" w:rsidR="003D4BAD" w:rsidRPr="001D11A5"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 xml:space="preserve">"електронне архівування" означає послугу, що забезпечує отримання, зберігання, пошук та видалення електронних даних та електронних документів з метою забезпечення їх довговічності та читабельності, а також збереження їх цілісності, конфіденційності та доказів походження протягом усього періоду зберігання; </w:t>
                        </w:r>
                      </w:p>
                    </w:tc>
                  </w:tr>
                  <w:tr w:rsidR="008072E0" w14:paraId="0DB2E874" w14:textId="77777777" w:rsidTr="00FC25FC">
                    <w:tc>
                      <w:tcPr>
                        <w:tcW w:w="541" w:type="dxa"/>
                        <w:shd w:val="clear" w:color="auto" w:fill="auto"/>
                      </w:tcPr>
                      <w:p w14:paraId="66F1C197"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t>(49)</w:t>
                        </w:r>
                      </w:p>
                    </w:tc>
                    <w:tc>
                      <w:tcPr>
                        <w:tcW w:w="6252" w:type="dxa"/>
                        <w:shd w:val="clear" w:color="auto" w:fill="auto"/>
                      </w:tcPr>
                      <w:p w14:paraId="639CB404" w14:textId="77777777" w:rsidR="003D4BAD" w:rsidRPr="001D11A5"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 xml:space="preserve">"кваліфікована послуга електронного архівування" означає послугу електронного архівування, яка надається кваліфікованим постачальником довірчих послуг і яка відповідає вимогам, викладеним у статті 45j; </w:t>
                        </w:r>
                      </w:p>
                    </w:tc>
                  </w:tr>
                  <w:tr w:rsidR="008072E0" w14:paraId="3CF2C680" w14:textId="77777777" w:rsidTr="00FC25FC">
                    <w:tc>
                      <w:tcPr>
                        <w:tcW w:w="541" w:type="dxa"/>
                        <w:shd w:val="clear" w:color="auto" w:fill="auto"/>
                      </w:tcPr>
                      <w:p w14:paraId="238C6C4E"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t>(50)</w:t>
                        </w:r>
                      </w:p>
                    </w:tc>
                    <w:tc>
                      <w:tcPr>
                        <w:tcW w:w="6252" w:type="dxa"/>
                        <w:shd w:val="clear" w:color="auto" w:fill="auto"/>
                      </w:tcPr>
                      <w:p w14:paraId="5D23AEB9" w14:textId="77777777" w:rsidR="003D4BAD" w:rsidRPr="001D11A5"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 xml:space="preserve">"Довірчий знак Європейського цифрового ідентифікаційного гаманця" означає просте та </w:t>
                        </w:r>
                        <w:r w:rsidRPr="00C510B4">
                          <w:rPr>
                            <w:rFonts w:ascii="inherit" w:hAnsi="inherit"/>
                            <w:b/>
                            <w:bCs/>
                          </w:rPr>
                          <w:lastRenderedPageBreak/>
                          <w:t>впізнаване позначення, яке можна перевірити, яке чітко вказує на те, що Європейський цифровий ідентифікаційний гаманець було надано відповідно до цього Регламенту</w:t>
                        </w:r>
                        <w:r w:rsidRPr="001D11A5">
                          <w:rPr>
                            <w:rFonts w:ascii="inherit" w:hAnsi="inherit"/>
                            <w:b/>
                            <w:bCs/>
                          </w:rPr>
                          <w:t>;</w:t>
                        </w:r>
                      </w:p>
                    </w:tc>
                  </w:tr>
                  <w:tr w:rsidR="008072E0" w14:paraId="08BDE1F2" w14:textId="77777777" w:rsidTr="00FC25FC">
                    <w:tc>
                      <w:tcPr>
                        <w:tcW w:w="541" w:type="dxa"/>
                        <w:shd w:val="clear" w:color="auto" w:fill="auto"/>
                      </w:tcPr>
                      <w:p w14:paraId="48B5E76E"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lastRenderedPageBreak/>
                          <w:t>(51)</w:t>
                        </w:r>
                      </w:p>
                    </w:tc>
                    <w:tc>
                      <w:tcPr>
                        <w:tcW w:w="6252" w:type="dxa"/>
                        <w:shd w:val="clear" w:color="auto" w:fill="auto"/>
                      </w:tcPr>
                      <w:p w14:paraId="057C3304" w14:textId="77777777" w:rsidR="003D4BAD" w:rsidRPr="001D11A5"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"надійна автентифікація користувача" означає автентифікацію, що базується на використанні щонайменше двох автентифікаційних факторів з різних категорій: знання (щось, що знає лише користувач), володіння (щось, чим володіє лише користувач) або притаманність (щось, чим є користувач), які є незалежними, тобто порушення одного з них не ставить під загрозу надійність інших, і розроблені таким чином, щоб захистити конфіденційність даних автентифікації;</w:t>
                        </w:r>
                      </w:p>
                    </w:tc>
                  </w:tr>
                  <w:tr w:rsidR="008072E0" w14:paraId="0D5CE52B" w14:textId="77777777" w:rsidTr="00FC25FC">
                    <w:tc>
                      <w:tcPr>
                        <w:tcW w:w="541" w:type="dxa"/>
                        <w:shd w:val="clear" w:color="auto" w:fill="auto"/>
                      </w:tcPr>
                      <w:p w14:paraId="7791AAF2"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t>(52)</w:t>
                        </w:r>
                      </w:p>
                    </w:tc>
                    <w:tc>
                      <w:tcPr>
                        <w:tcW w:w="6252" w:type="dxa"/>
                        <w:shd w:val="clear" w:color="auto" w:fill="auto"/>
                      </w:tcPr>
                      <w:p w14:paraId="2A58024C" w14:textId="77777777" w:rsidR="003D4BAD" w:rsidRPr="001D11A5"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 xml:space="preserve">"електронна реєстрова книга" означає послідовність електронних записів даних, що забезпечує цілісність цих записів і точність хронологічного порядку цих записів; </w:t>
                        </w:r>
                      </w:p>
                    </w:tc>
                  </w:tr>
                  <w:tr w:rsidR="008072E0" w14:paraId="6D5C775E" w14:textId="77777777" w:rsidTr="00FC25FC">
                    <w:tc>
                      <w:tcPr>
                        <w:tcW w:w="541" w:type="dxa"/>
                        <w:shd w:val="clear" w:color="auto" w:fill="auto"/>
                      </w:tcPr>
                      <w:p w14:paraId="3FD06801"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t>(53)</w:t>
                        </w:r>
                      </w:p>
                    </w:tc>
                    <w:tc>
                      <w:tcPr>
                        <w:tcW w:w="6252" w:type="dxa"/>
                        <w:shd w:val="clear" w:color="auto" w:fill="auto"/>
                      </w:tcPr>
                      <w:p w14:paraId="3932CFD9" w14:textId="77777777" w:rsidR="003D4BAD" w:rsidRPr="001D11A5"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 xml:space="preserve">"кваліфікований електронний реєстр" означає електронний реєстр, який надається кваліфікованим постачальником довірчих послуг і який відповідає вимогам, викладеним у статті 45l; </w:t>
                        </w:r>
                      </w:p>
                    </w:tc>
                  </w:tr>
                  <w:tr w:rsidR="008072E0" w14:paraId="65EF5CA8" w14:textId="77777777" w:rsidTr="00FC25FC">
                    <w:tc>
                      <w:tcPr>
                        <w:tcW w:w="541" w:type="dxa"/>
                        <w:shd w:val="clear" w:color="auto" w:fill="auto"/>
                      </w:tcPr>
                      <w:p w14:paraId="0F5C528E"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t>(54)</w:t>
                        </w:r>
                      </w:p>
                    </w:tc>
                    <w:tc>
                      <w:tcPr>
                        <w:tcW w:w="6252" w:type="dxa"/>
                        <w:shd w:val="clear" w:color="auto" w:fill="auto"/>
                      </w:tcPr>
                      <w:p w14:paraId="63D7B95F" w14:textId="77777777" w:rsidR="003D4BAD" w:rsidRPr="001D11A5"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 xml:space="preserve">"персональні дані" означає будь-яку інформацію, визначену в пункті (1) статті 4 Регламенту (ЄС) 2016/679; </w:t>
                        </w:r>
                      </w:p>
                    </w:tc>
                  </w:tr>
                  <w:tr w:rsidR="008072E0" w14:paraId="13C26333" w14:textId="77777777" w:rsidTr="00FC25FC">
                    <w:tc>
                      <w:tcPr>
                        <w:tcW w:w="541" w:type="dxa"/>
                        <w:shd w:val="clear" w:color="auto" w:fill="auto"/>
                      </w:tcPr>
                      <w:p w14:paraId="2AC28F7F"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t>(55)</w:t>
                        </w:r>
                      </w:p>
                    </w:tc>
                    <w:tc>
                      <w:tcPr>
                        <w:tcW w:w="6252" w:type="dxa"/>
                        <w:shd w:val="clear" w:color="auto" w:fill="auto"/>
                      </w:tcPr>
                      <w:p w14:paraId="0507B549" w14:textId="77777777" w:rsidR="003D4BAD" w:rsidRPr="00C510B4"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 xml:space="preserve">"ідентифікація особи" означає процес, під час якого ідентифікаційні дані особи або засоби електронної ідентифікації зіставляються з існуючим обліковим записом, що належить тій самій особі, або пов'язуються з ним; </w:t>
                        </w:r>
                      </w:p>
                    </w:tc>
                  </w:tr>
                  <w:tr w:rsidR="008072E0" w14:paraId="7AE5E7B6" w14:textId="77777777" w:rsidTr="00FC25FC">
                    <w:tc>
                      <w:tcPr>
                        <w:tcW w:w="541" w:type="dxa"/>
                        <w:shd w:val="clear" w:color="auto" w:fill="auto"/>
                      </w:tcPr>
                      <w:p w14:paraId="23645F6A"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t>(56)</w:t>
                        </w:r>
                      </w:p>
                    </w:tc>
                    <w:tc>
                      <w:tcPr>
                        <w:tcW w:w="6252" w:type="dxa"/>
                        <w:shd w:val="clear" w:color="auto" w:fill="auto"/>
                      </w:tcPr>
                      <w:p w14:paraId="5CAD2EB6" w14:textId="77777777" w:rsidR="003D4BAD" w:rsidRPr="001D11A5"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 xml:space="preserve">"запис даних" означає електронні дані, записані з відповідними метаданими, що підтримують обробку даних; </w:t>
                        </w:r>
                      </w:p>
                    </w:tc>
                  </w:tr>
                  <w:tr w:rsidR="008072E0" w14:paraId="2E69F150" w14:textId="77777777" w:rsidTr="00FC25FC">
                    <w:tc>
                      <w:tcPr>
                        <w:tcW w:w="541" w:type="dxa"/>
                        <w:shd w:val="clear" w:color="auto" w:fill="auto"/>
                      </w:tcPr>
                      <w:p w14:paraId="60F72B06" w14:textId="77777777" w:rsidR="003D4BAD" w:rsidRPr="001D11A5" w:rsidRDefault="003D4BAD" w:rsidP="00C47D56">
                        <w:pPr>
                          <w:pStyle w:val="oj-normal"/>
                          <w:spacing w:before="0" w:beforeAutospacing="0" w:after="0" w:afterAutospacing="0"/>
                          <w:ind w:right="30"/>
                          <w:jc w:val="both"/>
                          <w:rPr>
                            <w:rFonts w:ascii="inherit" w:hAnsi="inherit"/>
                            <w:b/>
                            <w:bCs/>
                          </w:rPr>
                        </w:pPr>
                        <w:r w:rsidRPr="001D11A5">
                          <w:rPr>
                            <w:rFonts w:ascii="inherit" w:hAnsi="inherit"/>
                            <w:b/>
                            <w:bCs/>
                          </w:rPr>
                          <w:t>(57)</w:t>
                        </w:r>
                      </w:p>
                    </w:tc>
                    <w:tc>
                      <w:tcPr>
                        <w:tcW w:w="6252" w:type="dxa"/>
                        <w:shd w:val="clear" w:color="auto" w:fill="auto"/>
                      </w:tcPr>
                      <w:p w14:paraId="053A7367" w14:textId="77777777" w:rsidR="003D4BAD" w:rsidRPr="003D4BAD" w:rsidRDefault="003D4BAD" w:rsidP="00C47D56">
                        <w:pPr>
                          <w:pStyle w:val="oj-normal"/>
                          <w:spacing w:before="0" w:beforeAutospacing="0" w:after="0" w:afterAutospacing="0"/>
                          <w:ind w:right="30"/>
                          <w:jc w:val="both"/>
                          <w:rPr>
                            <w:rFonts w:ascii="inherit" w:hAnsi="inherit"/>
                            <w:b/>
                            <w:bCs/>
                          </w:rPr>
                        </w:pPr>
                        <w:r w:rsidRPr="00C510B4">
                          <w:rPr>
                            <w:rFonts w:ascii="inherit" w:hAnsi="inherit"/>
                            <w:b/>
                            <w:bCs/>
                          </w:rPr>
                          <w:t xml:space="preserve">"офлайн-режим" означає, стосовно використання Європейських цифрових ідентифікаційних гаманців, взаємодію між користувачем і третьою стороною у фізичному місці з використанням технологій </w:t>
                        </w:r>
                        <w:r w:rsidRPr="00C510B4">
                          <w:rPr>
                            <w:rFonts w:ascii="inherit" w:hAnsi="inherit"/>
                            <w:b/>
                            <w:bCs/>
                          </w:rPr>
                          <w:lastRenderedPageBreak/>
                          <w:t>близького оточення, за яких Європейський цифровий ідентифікаційний гаманець не вимагає доступу до віддалених систем через електронні комунікаційні мережі з метою здійснення взаємодії.</w:t>
                        </w:r>
                      </w:p>
                    </w:tc>
                  </w:tr>
                </w:tbl>
                <w:p w14:paraId="315B5B10" w14:textId="77777777" w:rsidR="003D4BAD" w:rsidRPr="003D4BAD" w:rsidRDefault="003D4BAD" w:rsidP="003D4BAD">
                  <w:pPr>
                    <w:ind w:right="30"/>
                    <w:rPr>
                      <w:rFonts w:ascii="inherit" w:hAnsi="inherit"/>
                      <w:lang/>
                    </w:rPr>
                  </w:pPr>
                </w:p>
              </w:tc>
            </w:tr>
          </w:tbl>
          <w:p w14:paraId="3BF33CBC" w14:textId="77777777" w:rsidR="003D4BAD" w:rsidRDefault="003D4BAD"/>
        </w:tc>
      </w:tr>
      <w:tr w:rsidR="003D4BAD" w14:paraId="442492C0" w14:textId="77777777" w:rsidTr="008261E4">
        <w:tc>
          <w:tcPr>
            <w:tcW w:w="7832" w:type="dxa"/>
          </w:tcPr>
          <w:p w14:paraId="58E712EB" w14:textId="77777777" w:rsidR="003D4BAD" w:rsidRDefault="003D4BAD" w:rsidP="003D4BAD">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4</w:t>
            </w:r>
          </w:p>
          <w:p w14:paraId="33CD9AB0" w14:textId="77777777" w:rsidR="003D4BAD" w:rsidRDefault="003D4BAD" w:rsidP="003D4BAD">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Internal market principle</w:t>
            </w:r>
          </w:p>
          <w:p w14:paraId="71B41931" w14:textId="77777777" w:rsidR="003D4BAD" w:rsidRDefault="003D4BAD" w:rsidP="003D4BAD">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There shall be no restriction on the provision of trust services in the territory of a Member State by a trust service provider established in another Member State for reasons that fall within the fields covered by this Regulation.</w:t>
            </w:r>
          </w:p>
          <w:p w14:paraId="0435E786" w14:textId="528AA8CD" w:rsidR="003D4BAD" w:rsidRPr="003D4BAD" w:rsidRDefault="003D4BAD" w:rsidP="003D4BAD">
            <w:pPr>
              <w:pStyle w:val="oj-normal"/>
              <w:shd w:val="clear" w:color="auto" w:fill="FFFFFF"/>
              <w:spacing w:before="120" w:beforeAutospacing="0" w:after="0" w:afterAutospacing="0"/>
              <w:jc w:val="both"/>
              <w:rPr>
                <w:rFonts w:ascii="inherit" w:hAnsi="inherit"/>
                <w:color w:val="000000"/>
                <w:lang w:val="en-US"/>
              </w:rPr>
            </w:pPr>
            <w:r>
              <w:rPr>
                <w:rFonts w:ascii="inherit" w:hAnsi="inherit"/>
                <w:color w:val="000000"/>
              </w:rPr>
              <w:t>2.   Products and trust services that comply with this Regulation shall be permitted to circulate freely in the internal market.</w:t>
            </w:r>
          </w:p>
        </w:tc>
        <w:tc>
          <w:tcPr>
            <w:tcW w:w="7423" w:type="dxa"/>
          </w:tcPr>
          <w:p w14:paraId="30629CDA" w14:textId="77777777" w:rsidR="003D4BAD" w:rsidRDefault="003D4BAD" w:rsidP="003D4BAD">
            <w:pPr>
              <w:pStyle w:val="oj-ti-art"/>
              <w:shd w:val="clear" w:color="auto" w:fill="FFFFFF"/>
              <w:spacing w:before="360" w:beforeAutospacing="0" w:after="120" w:afterAutospacing="0"/>
              <w:jc w:val="center"/>
              <w:rPr>
                <w:rFonts w:ascii="inherit" w:hAnsi="inherit"/>
                <w:i/>
                <w:iCs/>
                <w:color w:val="000000"/>
              </w:rPr>
            </w:pPr>
            <w:proofErr w:type="spellStart"/>
            <w:r>
              <w:rPr>
                <w:rFonts w:ascii="inherit" w:hAnsi="inherit"/>
                <w:i/>
                <w:iCs/>
                <w:color w:val="000000"/>
                <w:lang w:val="ru-RU"/>
              </w:rPr>
              <w:t>Стаття</w:t>
            </w:r>
            <w:proofErr w:type="spellEnd"/>
            <w:r>
              <w:rPr>
                <w:rFonts w:ascii="inherit" w:hAnsi="inherit"/>
                <w:i/>
                <w:iCs/>
                <w:color w:val="000000"/>
              </w:rPr>
              <w:t xml:space="preserve"> 4</w:t>
            </w:r>
          </w:p>
          <w:p w14:paraId="52281EFA" w14:textId="77777777" w:rsidR="003D4BAD" w:rsidRDefault="003D4BAD" w:rsidP="003D4BAD">
            <w:pPr>
              <w:pStyle w:val="oj-normal"/>
              <w:shd w:val="clear" w:color="auto" w:fill="FFFFFF"/>
              <w:spacing w:before="120" w:beforeAutospacing="0" w:after="0" w:afterAutospacing="0"/>
              <w:jc w:val="center"/>
              <w:rPr>
                <w:rFonts w:ascii="inherit" w:hAnsi="inherit"/>
                <w:b/>
                <w:bCs/>
                <w:color w:val="000000"/>
                <w:lang w:val="ru-RU"/>
              </w:rPr>
            </w:pPr>
            <w:r w:rsidRPr="00C45E04">
              <w:rPr>
                <w:rFonts w:ascii="inherit" w:hAnsi="inherit"/>
                <w:b/>
                <w:bCs/>
                <w:color w:val="000000"/>
              </w:rPr>
              <w:t>Принцип внутрішнього ринку</w:t>
            </w:r>
          </w:p>
          <w:p w14:paraId="6839371B" w14:textId="77777777" w:rsidR="003D4BAD" w:rsidRPr="00C45E04" w:rsidRDefault="003D4BAD" w:rsidP="003D4BAD">
            <w:pPr>
              <w:pStyle w:val="oj-normal"/>
              <w:shd w:val="clear" w:color="auto" w:fill="FFFFFF"/>
              <w:spacing w:before="120"/>
              <w:jc w:val="both"/>
              <w:rPr>
                <w:rFonts w:ascii="inherit" w:hAnsi="inherit"/>
                <w:color w:val="000000"/>
              </w:rPr>
            </w:pPr>
            <w:r w:rsidRPr="00C45E04">
              <w:rPr>
                <w:rFonts w:ascii="inherit" w:hAnsi="inherit"/>
                <w:color w:val="000000"/>
              </w:rPr>
              <w:t>1. Не повинно існувати жодних обмежень для надання довірчих послуг на території однієї держави-члена надавачем довірчих послуг, заснованим у іншій державі-члені, з причин, що належать до сфер, на які розповсюджується дія цього Регламенту.</w:t>
            </w:r>
          </w:p>
          <w:p w14:paraId="22FFA333" w14:textId="5874027A" w:rsidR="003D4BAD" w:rsidRPr="003D4BAD" w:rsidRDefault="003D4BAD" w:rsidP="003D4BAD">
            <w:pPr>
              <w:pStyle w:val="rvps6"/>
              <w:spacing w:before="300" w:after="450"/>
              <w:ind w:right="450"/>
              <w:jc w:val="both"/>
              <w:rPr>
                <w:rFonts w:ascii="inherit" w:hAnsi="inherit"/>
                <w:color w:val="000000"/>
                <w:lang w:val="ru-RU"/>
              </w:rPr>
            </w:pPr>
            <w:r w:rsidRPr="00C45E04">
              <w:rPr>
                <w:rFonts w:ascii="inherit" w:hAnsi="inherit"/>
                <w:color w:val="000000"/>
              </w:rPr>
              <w:t>2. Продукти та довірчі послуги, що відповідають вимогам цього Регламенту, допускають довільного обігу на внутрішньому ринку.</w:t>
            </w:r>
          </w:p>
        </w:tc>
      </w:tr>
      <w:tr w:rsidR="003D4BAD" w14:paraId="69BE8B82" w14:textId="77777777" w:rsidTr="008261E4">
        <w:tc>
          <w:tcPr>
            <w:tcW w:w="7832" w:type="dxa"/>
          </w:tcPr>
          <w:p w14:paraId="61577537" w14:textId="77777777" w:rsidR="003D4BAD" w:rsidRPr="002E128B" w:rsidRDefault="003D4BAD" w:rsidP="003D4BAD">
            <w:pPr>
              <w:pStyle w:val="oj-ti-art"/>
              <w:spacing w:before="360" w:beforeAutospacing="0" w:after="120" w:afterAutospacing="0"/>
              <w:ind w:right="30"/>
              <w:jc w:val="center"/>
              <w:rPr>
                <w:rFonts w:ascii="inherit" w:hAnsi="inherit"/>
                <w:b/>
                <w:bCs/>
                <w:i/>
                <w:iCs/>
              </w:rPr>
            </w:pPr>
            <w:r w:rsidRPr="002E128B">
              <w:rPr>
                <w:rFonts w:ascii="inherit" w:hAnsi="inherit"/>
                <w:b/>
                <w:bCs/>
                <w:i/>
                <w:iCs/>
              </w:rPr>
              <w:t>Article 5</w:t>
            </w:r>
          </w:p>
          <w:p w14:paraId="7338BB6F" w14:textId="77777777" w:rsidR="003D4BAD" w:rsidRPr="002E128B" w:rsidRDefault="003D4BAD" w:rsidP="003D4BAD">
            <w:pPr>
              <w:pStyle w:val="oj-sti-art"/>
              <w:spacing w:before="60" w:beforeAutospacing="0" w:after="120" w:afterAutospacing="0"/>
              <w:ind w:right="30"/>
              <w:jc w:val="center"/>
              <w:rPr>
                <w:rFonts w:ascii="inherit" w:hAnsi="inherit"/>
                <w:b/>
                <w:bCs/>
              </w:rPr>
            </w:pPr>
            <w:r w:rsidRPr="002E128B">
              <w:rPr>
                <w:rFonts w:ascii="inherit" w:hAnsi="inherit"/>
                <w:b/>
                <w:bCs/>
              </w:rPr>
              <w:t>Pseudonyms in electronic transaction</w:t>
            </w:r>
          </w:p>
          <w:p w14:paraId="627B8636" w14:textId="77777777" w:rsidR="003D4BAD" w:rsidRDefault="003D4BAD" w:rsidP="003D4BAD">
            <w:pPr>
              <w:shd w:val="clear" w:color="auto" w:fill="FFFFFF"/>
              <w:ind w:right="30"/>
              <w:jc w:val="both"/>
              <w:rPr>
                <w:rFonts w:ascii="inherit" w:hAnsi="inherit"/>
                <w:vanish/>
                <w:color w:val="000000"/>
              </w:rPr>
            </w:pPr>
            <w:proofErr w:type="spellStart"/>
            <w:r w:rsidRPr="002E128B">
              <w:rPr>
                <w:rFonts w:ascii="inherit" w:hAnsi="inherit"/>
                <w:b/>
                <w:bCs/>
              </w:rPr>
              <w:t>Without</w:t>
            </w:r>
            <w:proofErr w:type="spellEnd"/>
            <w:r w:rsidRPr="002E128B">
              <w:rPr>
                <w:rFonts w:ascii="inherit" w:hAnsi="inherit"/>
                <w:b/>
                <w:bCs/>
              </w:rPr>
              <w:t xml:space="preserve"> </w:t>
            </w:r>
            <w:proofErr w:type="spellStart"/>
            <w:r w:rsidRPr="002E128B">
              <w:rPr>
                <w:rFonts w:ascii="inherit" w:hAnsi="inherit"/>
                <w:b/>
                <w:bCs/>
              </w:rPr>
              <w:t>prejudice</w:t>
            </w:r>
            <w:proofErr w:type="spellEnd"/>
            <w:r w:rsidRPr="002E128B">
              <w:rPr>
                <w:rFonts w:ascii="inherit" w:hAnsi="inherit"/>
                <w:b/>
                <w:bCs/>
              </w:rPr>
              <w:t xml:space="preserve"> </w:t>
            </w:r>
            <w:proofErr w:type="spellStart"/>
            <w:r w:rsidRPr="002E128B">
              <w:rPr>
                <w:rFonts w:ascii="inherit" w:hAnsi="inherit"/>
                <w:b/>
                <w:bCs/>
              </w:rPr>
              <w:t>to</w:t>
            </w:r>
            <w:proofErr w:type="spellEnd"/>
            <w:r w:rsidRPr="002E128B">
              <w:rPr>
                <w:rFonts w:ascii="inherit" w:hAnsi="inherit"/>
                <w:b/>
                <w:bCs/>
              </w:rPr>
              <w:t xml:space="preserve"> </w:t>
            </w:r>
            <w:proofErr w:type="spellStart"/>
            <w:r w:rsidRPr="002E128B">
              <w:rPr>
                <w:rFonts w:ascii="inherit" w:hAnsi="inherit"/>
                <w:b/>
                <w:bCs/>
              </w:rPr>
              <w:t>specific</w:t>
            </w:r>
            <w:proofErr w:type="spellEnd"/>
            <w:r w:rsidRPr="002E128B">
              <w:rPr>
                <w:rFonts w:ascii="inherit" w:hAnsi="inherit"/>
                <w:b/>
                <w:bCs/>
              </w:rPr>
              <w:t xml:space="preserve"> </w:t>
            </w:r>
            <w:proofErr w:type="spellStart"/>
            <w:r w:rsidRPr="002E128B">
              <w:rPr>
                <w:rFonts w:ascii="inherit" w:hAnsi="inherit"/>
                <w:b/>
                <w:bCs/>
              </w:rPr>
              <w:t>rules</w:t>
            </w:r>
            <w:proofErr w:type="spellEnd"/>
            <w:r w:rsidRPr="002E128B">
              <w:rPr>
                <w:rFonts w:ascii="inherit" w:hAnsi="inherit"/>
                <w:b/>
                <w:bCs/>
              </w:rPr>
              <w:t xml:space="preserve"> </w:t>
            </w:r>
            <w:proofErr w:type="spellStart"/>
            <w:r w:rsidRPr="002E128B">
              <w:rPr>
                <w:rFonts w:ascii="inherit" w:hAnsi="inherit"/>
                <w:b/>
                <w:bCs/>
              </w:rPr>
              <w:t>of</w:t>
            </w:r>
            <w:proofErr w:type="spellEnd"/>
            <w:r w:rsidRPr="002E128B">
              <w:rPr>
                <w:rFonts w:ascii="inherit" w:hAnsi="inherit"/>
                <w:b/>
                <w:bCs/>
              </w:rPr>
              <w:t xml:space="preserve"> </w:t>
            </w:r>
            <w:proofErr w:type="spellStart"/>
            <w:r w:rsidRPr="002E128B">
              <w:rPr>
                <w:rFonts w:ascii="inherit" w:hAnsi="inherit"/>
                <w:b/>
                <w:bCs/>
              </w:rPr>
              <w:t>Union</w:t>
            </w:r>
            <w:proofErr w:type="spellEnd"/>
            <w:r w:rsidRPr="002E128B">
              <w:rPr>
                <w:rFonts w:ascii="inherit" w:hAnsi="inherit"/>
                <w:b/>
                <w:bCs/>
              </w:rPr>
              <w:t xml:space="preserve"> </w:t>
            </w:r>
            <w:proofErr w:type="spellStart"/>
            <w:r w:rsidRPr="002E128B">
              <w:rPr>
                <w:rFonts w:ascii="inherit" w:hAnsi="inherit"/>
                <w:b/>
                <w:bCs/>
              </w:rPr>
              <w:t>or</w:t>
            </w:r>
            <w:proofErr w:type="spellEnd"/>
            <w:r w:rsidRPr="002E128B">
              <w:rPr>
                <w:rFonts w:ascii="inherit" w:hAnsi="inherit"/>
                <w:b/>
                <w:bCs/>
              </w:rPr>
              <w:t xml:space="preserve"> </w:t>
            </w:r>
            <w:proofErr w:type="spellStart"/>
            <w:r w:rsidRPr="002E128B">
              <w:rPr>
                <w:rFonts w:ascii="inherit" w:hAnsi="inherit"/>
                <w:b/>
                <w:bCs/>
              </w:rPr>
              <w:t>national</w:t>
            </w:r>
            <w:proofErr w:type="spellEnd"/>
            <w:r w:rsidRPr="002E128B">
              <w:rPr>
                <w:rFonts w:ascii="inherit" w:hAnsi="inherit"/>
                <w:b/>
                <w:bCs/>
              </w:rPr>
              <w:t xml:space="preserve"> </w:t>
            </w:r>
            <w:proofErr w:type="spellStart"/>
            <w:r w:rsidRPr="002E128B">
              <w:rPr>
                <w:rFonts w:ascii="inherit" w:hAnsi="inherit"/>
                <w:b/>
                <w:bCs/>
              </w:rPr>
              <w:t>law</w:t>
            </w:r>
            <w:proofErr w:type="spellEnd"/>
            <w:r w:rsidRPr="002E128B">
              <w:rPr>
                <w:rFonts w:ascii="inherit" w:hAnsi="inherit"/>
                <w:b/>
                <w:bCs/>
              </w:rPr>
              <w:t xml:space="preserve"> </w:t>
            </w:r>
            <w:proofErr w:type="spellStart"/>
            <w:r w:rsidRPr="002E128B">
              <w:rPr>
                <w:rFonts w:ascii="inherit" w:hAnsi="inherit"/>
                <w:b/>
                <w:bCs/>
              </w:rPr>
              <w:t>requiring</w:t>
            </w:r>
            <w:proofErr w:type="spellEnd"/>
            <w:r w:rsidRPr="002E128B">
              <w:rPr>
                <w:rFonts w:ascii="inherit" w:hAnsi="inherit"/>
                <w:b/>
                <w:bCs/>
              </w:rPr>
              <w:t xml:space="preserve"> </w:t>
            </w:r>
            <w:proofErr w:type="spellStart"/>
            <w:r w:rsidRPr="002E128B">
              <w:rPr>
                <w:rFonts w:ascii="inherit" w:hAnsi="inherit"/>
                <w:b/>
                <w:bCs/>
              </w:rPr>
              <w:t>users</w:t>
            </w:r>
            <w:proofErr w:type="spellEnd"/>
            <w:r w:rsidRPr="002E128B">
              <w:rPr>
                <w:rFonts w:ascii="inherit" w:hAnsi="inherit"/>
                <w:b/>
                <w:bCs/>
              </w:rPr>
              <w:t xml:space="preserve"> </w:t>
            </w:r>
            <w:proofErr w:type="spellStart"/>
            <w:r w:rsidRPr="002E128B">
              <w:rPr>
                <w:rFonts w:ascii="inherit" w:hAnsi="inherit"/>
                <w:b/>
                <w:bCs/>
              </w:rPr>
              <w:t>to</w:t>
            </w:r>
            <w:proofErr w:type="spellEnd"/>
            <w:r w:rsidRPr="002E128B">
              <w:rPr>
                <w:rFonts w:ascii="inherit" w:hAnsi="inherit"/>
                <w:b/>
                <w:bCs/>
              </w:rPr>
              <w:t xml:space="preserve"> </w:t>
            </w:r>
            <w:proofErr w:type="spellStart"/>
            <w:r w:rsidRPr="002E128B">
              <w:rPr>
                <w:rFonts w:ascii="inherit" w:hAnsi="inherit"/>
                <w:b/>
                <w:bCs/>
              </w:rPr>
              <w:t>identify</w:t>
            </w:r>
            <w:proofErr w:type="spellEnd"/>
            <w:r w:rsidRPr="002E128B">
              <w:rPr>
                <w:rFonts w:ascii="inherit" w:hAnsi="inherit"/>
                <w:b/>
                <w:bCs/>
              </w:rPr>
              <w:t xml:space="preserve"> </w:t>
            </w:r>
            <w:proofErr w:type="spellStart"/>
            <w:r w:rsidRPr="002E128B">
              <w:rPr>
                <w:rFonts w:ascii="inherit" w:hAnsi="inherit"/>
                <w:b/>
                <w:bCs/>
              </w:rPr>
              <w:t>themselves</w:t>
            </w:r>
            <w:proofErr w:type="spellEnd"/>
            <w:r w:rsidRPr="002E128B">
              <w:rPr>
                <w:rFonts w:ascii="inherit" w:hAnsi="inherit"/>
                <w:b/>
                <w:bCs/>
              </w:rPr>
              <w:t xml:space="preserve"> </w:t>
            </w:r>
            <w:proofErr w:type="spellStart"/>
            <w:r w:rsidRPr="002E128B">
              <w:rPr>
                <w:rFonts w:ascii="inherit" w:hAnsi="inherit"/>
                <w:b/>
                <w:bCs/>
              </w:rPr>
              <w:t>or</w:t>
            </w:r>
            <w:proofErr w:type="spellEnd"/>
            <w:r w:rsidRPr="002E128B">
              <w:rPr>
                <w:rFonts w:ascii="inherit" w:hAnsi="inherit"/>
                <w:b/>
                <w:bCs/>
              </w:rPr>
              <w:t xml:space="preserve"> </w:t>
            </w:r>
            <w:proofErr w:type="spellStart"/>
            <w:r w:rsidRPr="002E128B">
              <w:rPr>
                <w:rFonts w:ascii="inherit" w:hAnsi="inherit"/>
                <w:b/>
                <w:bCs/>
              </w:rPr>
              <w:t>to</w:t>
            </w:r>
            <w:proofErr w:type="spellEnd"/>
            <w:r w:rsidRPr="002E128B">
              <w:rPr>
                <w:rFonts w:ascii="inherit" w:hAnsi="inherit"/>
                <w:b/>
                <w:bCs/>
              </w:rPr>
              <w:t xml:space="preserve"> </w:t>
            </w:r>
            <w:proofErr w:type="spellStart"/>
            <w:r w:rsidRPr="002E128B">
              <w:rPr>
                <w:rFonts w:ascii="inherit" w:hAnsi="inherit"/>
                <w:b/>
                <w:bCs/>
              </w:rPr>
              <w:t>the</w:t>
            </w:r>
            <w:proofErr w:type="spellEnd"/>
            <w:r w:rsidRPr="002E128B">
              <w:rPr>
                <w:rFonts w:ascii="inherit" w:hAnsi="inherit"/>
                <w:b/>
                <w:bCs/>
              </w:rPr>
              <w:t xml:space="preserve"> </w:t>
            </w:r>
            <w:proofErr w:type="spellStart"/>
            <w:r w:rsidRPr="002E128B">
              <w:rPr>
                <w:rFonts w:ascii="inherit" w:hAnsi="inherit"/>
                <w:b/>
                <w:bCs/>
              </w:rPr>
              <w:t>legal</w:t>
            </w:r>
            <w:proofErr w:type="spellEnd"/>
            <w:r w:rsidRPr="002E128B">
              <w:rPr>
                <w:rFonts w:ascii="inherit" w:hAnsi="inherit"/>
                <w:b/>
                <w:bCs/>
              </w:rPr>
              <w:t xml:space="preserve"> </w:t>
            </w:r>
            <w:proofErr w:type="spellStart"/>
            <w:r w:rsidRPr="002E128B">
              <w:rPr>
                <w:rFonts w:ascii="inherit" w:hAnsi="inherit"/>
                <w:b/>
                <w:bCs/>
              </w:rPr>
              <w:t>effect</w:t>
            </w:r>
            <w:proofErr w:type="spellEnd"/>
            <w:r w:rsidRPr="002E128B">
              <w:rPr>
                <w:rFonts w:ascii="inherit" w:hAnsi="inherit"/>
                <w:b/>
                <w:bCs/>
              </w:rPr>
              <w:t xml:space="preserve"> </w:t>
            </w:r>
            <w:proofErr w:type="spellStart"/>
            <w:r w:rsidRPr="002E128B">
              <w:rPr>
                <w:rFonts w:ascii="inherit" w:hAnsi="inherit"/>
                <w:b/>
                <w:bCs/>
              </w:rPr>
              <w:t>given</w:t>
            </w:r>
            <w:proofErr w:type="spellEnd"/>
            <w:r w:rsidRPr="002E128B">
              <w:rPr>
                <w:rFonts w:ascii="inherit" w:hAnsi="inherit"/>
                <w:b/>
                <w:bCs/>
              </w:rPr>
              <w:t xml:space="preserve"> </w:t>
            </w:r>
            <w:proofErr w:type="spellStart"/>
            <w:r w:rsidRPr="002E128B">
              <w:rPr>
                <w:rFonts w:ascii="inherit" w:hAnsi="inherit"/>
                <w:b/>
                <w:bCs/>
              </w:rPr>
              <w:t>to</w:t>
            </w:r>
            <w:proofErr w:type="spellEnd"/>
            <w:r w:rsidRPr="002E128B">
              <w:rPr>
                <w:rFonts w:ascii="inherit" w:hAnsi="inherit"/>
                <w:b/>
                <w:bCs/>
              </w:rPr>
              <w:t xml:space="preserve"> </w:t>
            </w:r>
            <w:proofErr w:type="spellStart"/>
            <w:r w:rsidRPr="002E128B">
              <w:rPr>
                <w:rFonts w:ascii="inherit" w:hAnsi="inherit"/>
                <w:b/>
                <w:bCs/>
              </w:rPr>
              <w:t>pseudonyms</w:t>
            </w:r>
            <w:proofErr w:type="spellEnd"/>
            <w:r w:rsidRPr="002E128B">
              <w:rPr>
                <w:rFonts w:ascii="inherit" w:hAnsi="inherit"/>
                <w:b/>
                <w:bCs/>
              </w:rPr>
              <w:t xml:space="preserve"> </w:t>
            </w:r>
            <w:proofErr w:type="spellStart"/>
            <w:r w:rsidRPr="002E128B">
              <w:rPr>
                <w:rFonts w:ascii="inherit" w:hAnsi="inherit"/>
                <w:b/>
                <w:bCs/>
              </w:rPr>
              <w:t>under</w:t>
            </w:r>
            <w:proofErr w:type="spellEnd"/>
            <w:r w:rsidRPr="002E128B">
              <w:rPr>
                <w:rFonts w:ascii="inherit" w:hAnsi="inherit"/>
                <w:b/>
                <w:bCs/>
              </w:rPr>
              <w:t xml:space="preserve"> </w:t>
            </w:r>
            <w:proofErr w:type="spellStart"/>
            <w:r w:rsidRPr="002E128B">
              <w:rPr>
                <w:rFonts w:ascii="inherit" w:hAnsi="inherit"/>
                <w:b/>
                <w:bCs/>
              </w:rPr>
              <w:t>national</w:t>
            </w:r>
            <w:proofErr w:type="spellEnd"/>
            <w:r w:rsidRPr="002E128B">
              <w:rPr>
                <w:rFonts w:ascii="inherit" w:hAnsi="inherit"/>
                <w:b/>
                <w:bCs/>
              </w:rPr>
              <w:t xml:space="preserve"> </w:t>
            </w:r>
            <w:proofErr w:type="spellStart"/>
            <w:r w:rsidRPr="002E128B">
              <w:rPr>
                <w:rFonts w:ascii="inherit" w:hAnsi="inherit"/>
                <w:b/>
                <w:bCs/>
              </w:rPr>
              <w:t>law</w:t>
            </w:r>
            <w:proofErr w:type="spellEnd"/>
            <w:r w:rsidRPr="002E128B">
              <w:rPr>
                <w:rFonts w:ascii="inherit" w:hAnsi="inherit"/>
                <w:b/>
                <w:bCs/>
              </w:rPr>
              <w:t xml:space="preserve">, </w:t>
            </w:r>
            <w:proofErr w:type="spellStart"/>
            <w:r w:rsidRPr="002E128B">
              <w:rPr>
                <w:rFonts w:ascii="inherit" w:hAnsi="inherit"/>
                <w:b/>
                <w:bCs/>
              </w:rPr>
              <w:t>the</w:t>
            </w:r>
            <w:proofErr w:type="spellEnd"/>
            <w:r w:rsidRPr="002E128B">
              <w:rPr>
                <w:rFonts w:ascii="inherit" w:hAnsi="inherit"/>
                <w:b/>
                <w:bCs/>
              </w:rPr>
              <w:t xml:space="preserve"> </w:t>
            </w:r>
            <w:proofErr w:type="spellStart"/>
            <w:r w:rsidRPr="002E128B">
              <w:rPr>
                <w:rFonts w:ascii="inherit" w:hAnsi="inherit"/>
                <w:b/>
                <w:bCs/>
              </w:rPr>
              <w:t>use</w:t>
            </w:r>
            <w:proofErr w:type="spellEnd"/>
            <w:r w:rsidRPr="002E128B">
              <w:rPr>
                <w:rFonts w:ascii="inherit" w:hAnsi="inherit"/>
                <w:b/>
                <w:bCs/>
              </w:rPr>
              <w:t xml:space="preserve"> </w:t>
            </w:r>
            <w:proofErr w:type="spellStart"/>
            <w:r w:rsidRPr="002E128B">
              <w:rPr>
                <w:rFonts w:ascii="inherit" w:hAnsi="inherit"/>
                <w:b/>
                <w:bCs/>
              </w:rPr>
              <w:t>of</w:t>
            </w:r>
            <w:proofErr w:type="spellEnd"/>
            <w:r w:rsidRPr="002E128B">
              <w:rPr>
                <w:rFonts w:ascii="inherit" w:hAnsi="inherit"/>
                <w:b/>
                <w:bCs/>
              </w:rPr>
              <w:t xml:space="preserve"> </w:t>
            </w:r>
            <w:proofErr w:type="spellStart"/>
            <w:r w:rsidRPr="002E128B">
              <w:rPr>
                <w:rFonts w:ascii="inherit" w:hAnsi="inherit"/>
                <w:b/>
                <w:bCs/>
              </w:rPr>
              <w:t>pseudonyms</w:t>
            </w:r>
            <w:proofErr w:type="spellEnd"/>
            <w:r w:rsidRPr="002E128B">
              <w:rPr>
                <w:rFonts w:ascii="inherit" w:hAnsi="inherit"/>
                <w:b/>
                <w:bCs/>
              </w:rPr>
              <w:t xml:space="preserve"> </w:t>
            </w:r>
            <w:proofErr w:type="spellStart"/>
            <w:r w:rsidRPr="002E128B">
              <w:rPr>
                <w:rFonts w:ascii="inherit" w:hAnsi="inherit"/>
                <w:b/>
                <w:bCs/>
              </w:rPr>
              <w:t>that</w:t>
            </w:r>
            <w:proofErr w:type="spellEnd"/>
            <w:r w:rsidRPr="002E128B">
              <w:rPr>
                <w:rFonts w:ascii="inherit" w:hAnsi="inherit"/>
                <w:b/>
                <w:bCs/>
              </w:rPr>
              <w:t xml:space="preserve"> </w:t>
            </w:r>
            <w:proofErr w:type="spellStart"/>
            <w:r w:rsidRPr="002E128B">
              <w:rPr>
                <w:rFonts w:ascii="inherit" w:hAnsi="inherit"/>
                <w:b/>
                <w:bCs/>
              </w:rPr>
              <w:t>are</w:t>
            </w:r>
            <w:proofErr w:type="spellEnd"/>
            <w:r w:rsidRPr="002E128B">
              <w:rPr>
                <w:rFonts w:ascii="inherit" w:hAnsi="inherit"/>
                <w:b/>
                <w:bCs/>
              </w:rPr>
              <w:t xml:space="preserve"> </w:t>
            </w:r>
            <w:proofErr w:type="spellStart"/>
            <w:r w:rsidRPr="002E128B">
              <w:rPr>
                <w:rFonts w:ascii="inherit" w:hAnsi="inherit"/>
                <w:b/>
                <w:bCs/>
              </w:rPr>
              <w:t>chosen</w:t>
            </w:r>
            <w:proofErr w:type="spellEnd"/>
            <w:r w:rsidRPr="002E128B">
              <w:rPr>
                <w:rFonts w:ascii="inherit" w:hAnsi="inherit"/>
                <w:b/>
                <w:bCs/>
              </w:rPr>
              <w:t xml:space="preserve"> </w:t>
            </w:r>
            <w:proofErr w:type="spellStart"/>
            <w:r w:rsidRPr="002E128B">
              <w:rPr>
                <w:rFonts w:ascii="inherit" w:hAnsi="inherit"/>
                <w:b/>
                <w:bCs/>
              </w:rPr>
              <w:t>by</w:t>
            </w:r>
            <w:proofErr w:type="spellEnd"/>
            <w:r w:rsidRPr="002E128B">
              <w:rPr>
                <w:rFonts w:ascii="inherit" w:hAnsi="inherit"/>
                <w:b/>
                <w:bCs/>
              </w:rPr>
              <w:t xml:space="preserve"> </w:t>
            </w:r>
            <w:proofErr w:type="spellStart"/>
            <w:r w:rsidRPr="002E128B">
              <w:rPr>
                <w:rFonts w:ascii="inherit" w:hAnsi="inherit"/>
                <w:b/>
                <w:bCs/>
              </w:rPr>
              <w:t>the</w:t>
            </w:r>
            <w:proofErr w:type="spellEnd"/>
            <w:r w:rsidRPr="002E128B">
              <w:rPr>
                <w:rFonts w:ascii="inherit" w:hAnsi="inherit"/>
                <w:b/>
                <w:bCs/>
              </w:rPr>
              <w:t xml:space="preserve"> </w:t>
            </w:r>
            <w:proofErr w:type="spellStart"/>
            <w:r w:rsidRPr="002E128B">
              <w:rPr>
                <w:rFonts w:ascii="inherit" w:hAnsi="inherit"/>
                <w:b/>
                <w:bCs/>
              </w:rPr>
              <w:t>user</w:t>
            </w:r>
            <w:proofErr w:type="spellEnd"/>
            <w:r w:rsidRPr="002E128B">
              <w:rPr>
                <w:rFonts w:ascii="inherit" w:hAnsi="inherit"/>
                <w:b/>
                <w:bCs/>
              </w:rPr>
              <w:t xml:space="preserve"> </w:t>
            </w:r>
            <w:proofErr w:type="spellStart"/>
            <w:r w:rsidRPr="002E128B">
              <w:rPr>
                <w:rFonts w:ascii="inherit" w:hAnsi="inherit"/>
                <w:b/>
                <w:bCs/>
              </w:rPr>
              <w:t>shall</w:t>
            </w:r>
            <w:proofErr w:type="spellEnd"/>
            <w:r w:rsidRPr="002E128B">
              <w:rPr>
                <w:rFonts w:ascii="inherit" w:hAnsi="inherit"/>
                <w:b/>
                <w:bCs/>
              </w:rPr>
              <w:t xml:space="preserve"> </w:t>
            </w:r>
            <w:proofErr w:type="spellStart"/>
            <w:r w:rsidRPr="002E128B">
              <w:rPr>
                <w:rFonts w:ascii="inherit" w:hAnsi="inherit"/>
                <w:b/>
                <w:bCs/>
              </w:rPr>
              <w:t>not</w:t>
            </w:r>
            <w:proofErr w:type="spellEnd"/>
            <w:r w:rsidRPr="002E128B">
              <w:rPr>
                <w:rFonts w:ascii="inherit" w:hAnsi="inherit"/>
                <w:b/>
                <w:bCs/>
              </w:rPr>
              <w:t xml:space="preserve"> </w:t>
            </w:r>
            <w:proofErr w:type="spellStart"/>
            <w:r w:rsidRPr="002E128B">
              <w:rPr>
                <w:rFonts w:ascii="inherit" w:hAnsi="inherit"/>
                <w:b/>
                <w:bCs/>
              </w:rPr>
              <w:t>be</w:t>
            </w:r>
            <w:proofErr w:type="spellEnd"/>
            <w:r w:rsidRPr="002E128B">
              <w:rPr>
                <w:rFonts w:ascii="inherit" w:hAnsi="inherit"/>
                <w:b/>
                <w:bCs/>
              </w:rPr>
              <w:t xml:space="preserve"> </w:t>
            </w:r>
            <w:proofErr w:type="spellStart"/>
            <w:r w:rsidRPr="002E128B">
              <w:rPr>
                <w:rFonts w:ascii="inherit" w:hAnsi="inherit"/>
                <w:b/>
                <w:bCs/>
              </w:rPr>
              <w:t>prohibited</w:t>
            </w:r>
            <w:proofErr w:type="spellEnd"/>
            <w:r w:rsidRPr="002E128B">
              <w:rPr>
                <w:rFonts w:ascii="inherit" w:hAnsi="inherit"/>
                <w:b/>
                <w:bCs/>
              </w:rPr>
              <w:t>.</w:t>
            </w:r>
          </w:p>
          <w:p w14:paraId="0BE627E9" w14:textId="77777777" w:rsidR="003D4BAD" w:rsidRDefault="003D4BAD"/>
        </w:tc>
        <w:tc>
          <w:tcPr>
            <w:tcW w:w="7423" w:type="dxa"/>
          </w:tcPr>
          <w:p w14:paraId="0F3D429B" w14:textId="77777777" w:rsidR="003D4BAD" w:rsidRPr="002E128B" w:rsidRDefault="003D4BAD" w:rsidP="003D4BAD">
            <w:pPr>
              <w:pStyle w:val="oj-ti-art"/>
              <w:spacing w:before="360" w:beforeAutospacing="0" w:after="120" w:afterAutospacing="0"/>
              <w:ind w:right="30"/>
              <w:jc w:val="center"/>
              <w:rPr>
                <w:rFonts w:ascii="inherit" w:hAnsi="inherit"/>
                <w:b/>
                <w:bCs/>
                <w:i/>
                <w:iCs/>
              </w:rPr>
            </w:pPr>
            <w:proofErr w:type="spellStart"/>
            <w:r>
              <w:rPr>
                <w:rFonts w:ascii="inherit" w:hAnsi="inherit"/>
                <w:b/>
                <w:bCs/>
                <w:i/>
                <w:iCs/>
                <w:lang w:val="ru-RU"/>
              </w:rPr>
              <w:t>Стаття</w:t>
            </w:r>
            <w:proofErr w:type="spellEnd"/>
            <w:r w:rsidRPr="002E128B">
              <w:rPr>
                <w:rFonts w:ascii="inherit" w:hAnsi="inherit"/>
                <w:b/>
                <w:bCs/>
                <w:i/>
                <w:iCs/>
              </w:rPr>
              <w:t> 5</w:t>
            </w:r>
          </w:p>
          <w:p w14:paraId="3C30F8DE" w14:textId="77777777" w:rsidR="003D4BAD" w:rsidRDefault="003D4BAD" w:rsidP="003D4BAD">
            <w:pPr>
              <w:shd w:val="clear" w:color="auto" w:fill="FFFFFF"/>
              <w:spacing w:after="240"/>
              <w:ind w:right="30"/>
              <w:jc w:val="center"/>
              <w:rPr>
                <w:rFonts w:ascii="inherit" w:eastAsia="Times New Roman" w:hAnsi="inherit" w:cs="Times New Roman"/>
                <w:b/>
                <w:bCs/>
                <w:kern w:val="0"/>
                <w:lang w:eastAsia="ru-RU"/>
                <w14:ligatures w14:val="none"/>
              </w:rPr>
            </w:pPr>
            <w:r w:rsidRPr="00C45E04">
              <w:rPr>
                <w:rFonts w:ascii="inherit" w:eastAsia="Times New Roman" w:hAnsi="inherit" w:cs="Times New Roman"/>
                <w:b/>
                <w:bCs/>
                <w:kern w:val="0"/>
                <w:lang w:eastAsia="ru-RU"/>
                <w14:ligatures w14:val="none"/>
              </w:rPr>
              <w:t>Псевдоніми в електронних транзакціях</w:t>
            </w:r>
          </w:p>
          <w:p w14:paraId="3DC83E35" w14:textId="77777777" w:rsidR="003D4BAD" w:rsidRPr="00C45E04" w:rsidRDefault="003D4BAD" w:rsidP="003D4BAD">
            <w:pPr>
              <w:shd w:val="clear" w:color="auto" w:fill="FFFFFF"/>
              <w:ind w:right="30"/>
              <w:jc w:val="both"/>
              <w:rPr>
                <w:rFonts w:ascii="inherit" w:hAnsi="inherit"/>
                <w:b/>
                <w:bCs/>
                <w:lang w:val="ru-RU"/>
              </w:rPr>
            </w:pPr>
            <w:r w:rsidRPr="00C45E04">
              <w:rPr>
                <w:rFonts w:ascii="inherit" w:hAnsi="inherit"/>
                <w:b/>
                <w:bCs/>
              </w:rPr>
              <w:t xml:space="preserve">Без шкоди для конкретних правил Союзу або національного законодавства, що вимагають від користувачів ідентифікувати себе, або для </w:t>
            </w:r>
            <w:proofErr w:type="spellStart"/>
            <w:r w:rsidRPr="00C45E04">
              <w:rPr>
                <w:rFonts w:ascii="inherit" w:hAnsi="inherit"/>
                <w:b/>
                <w:bCs/>
              </w:rPr>
              <w:t>юридичноі</w:t>
            </w:r>
            <w:proofErr w:type="spellEnd"/>
            <w:r w:rsidRPr="00C45E04">
              <w:rPr>
                <w:rFonts w:ascii="inherit" w:hAnsi="inherit"/>
                <w:b/>
                <w:bCs/>
              </w:rPr>
              <w:t>̈ сили, що надається псевдонімам відповідно до національного законодавства, використання псевдонімів, обраних користувачем, не забороняється</w:t>
            </w:r>
            <w:r w:rsidRPr="002E128B">
              <w:rPr>
                <w:rFonts w:ascii="inherit" w:hAnsi="inherit"/>
                <w:b/>
                <w:bCs/>
              </w:rPr>
              <w:t>.</w:t>
            </w:r>
          </w:p>
          <w:p w14:paraId="1795D2A4" w14:textId="77777777" w:rsidR="003D4BAD" w:rsidRDefault="003D4BAD"/>
        </w:tc>
      </w:tr>
      <w:tr w:rsidR="003D4BAD" w14:paraId="67CD6951" w14:textId="77777777" w:rsidTr="008261E4">
        <w:tc>
          <w:tcPr>
            <w:tcW w:w="7832" w:type="dxa"/>
          </w:tcPr>
          <w:p w14:paraId="65867540" w14:textId="77777777" w:rsidR="003D4BAD" w:rsidRPr="00F5490C" w:rsidRDefault="003D4BAD" w:rsidP="003D4BAD">
            <w:pPr>
              <w:pStyle w:val="oj-ti-section-1"/>
              <w:shd w:val="clear" w:color="auto" w:fill="FFFFFF"/>
              <w:spacing w:before="480" w:beforeAutospacing="0" w:after="0" w:afterAutospacing="0"/>
              <w:jc w:val="center"/>
              <w:rPr>
                <w:rFonts w:ascii="inherit" w:hAnsi="inherit"/>
                <w:b/>
                <w:bCs/>
                <w:color w:val="000000"/>
              </w:rPr>
            </w:pPr>
            <w:r w:rsidRPr="00F5490C">
              <w:rPr>
                <w:rFonts w:ascii="inherit" w:hAnsi="inherit"/>
                <w:b/>
                <w:bCs/>
                <w:color w:val="000000"/>
              </w:rPr>
              <w:t>CHAPTER II</w:t>
            </w:r>
          </w:p>
          <w:p w14:paraId="724CFD40" w14:textId="77777777" w:rsidR="003D4BAD" w:rsidRDefault="003D4BAD" w:rsidP="003D4BAD">
            <w:pPr>
              <w:pStyle w:val="oj-ti-section-2"/>
              <w:shd w:val="clear" w:color="auto" w:fill="FFFFFF"/>
              <w:spacing w:before="75" w:beforeAutospacing="0" w:after="120" w:afterAutospacing="0"/>
              <w:jc w:val="center"/>
              <w:rPr>
                <w:rStyle w:val="oj-bold"/>
                <w:rFonts w:ascii="inherit" w:hAnsi="inherit"/>
                <w:b/>
                <w:bCs/>
                <w:color w:val="000000"/>
                <w:lang w:val="uk-UA"/>
              </w:rPr>
            </w:pPr>
            <w:r w:rsidRPr="00F5490C">
              <w:rPr>
                <w:rStyle w:val="oj-bold"/>
                <w:rFonts w:ascii="inherit" w:hAnsi="inherit"/>
                <w:b/>
                <w:bCs/>
                <w:color w:val="000000"/>
              </w:rPr>
              <w:lastRenderedPageBreak/>
              <w:t>ELECTRONIC IDENTIFICATION</w:t>
            </w:r>
          </w:p>
          <w:p w14:paraId="0E9C7AC3" w14:textId="77777777" w:rsidR="003D4BAD" w:rsidRPr="009C4DC8" w:rsidRDefault="003D4BAD" w:rsidP="003D4BAD">
            <w:pPr>
              <w:pStyle w:val="oj-ti-section-1"/>
              <w:spacing w:before="480" w:beforeAutospacing="0" w:after="0" w:afterAutospacing="0"/>
              <w:ind w:right="30"/>
              <w:jc w:val="center"/>
              <w:rPr>
                <w:rFonts w:ascii="inherit" w:hAnsi="inherit"/>
                <w:b/>
                <w:bCs/>
              </w:rPr>
            </w:pPr>
            <w:r w:rsidRPr="009C4DC8">
              <w:rPr>
                <w:rFonts w:ascii="inherit" w:hAnsi="inherit"/>
                <w:b/>
                <w:bCs/>
              </w:rPr>
              <w:t>SECTION 1</w:t>
            </w:r>
          </w:p>
          <w:p w14:paraId="241E3DB8" w14:textId="77777777" w:rsidR="003D4BAD" w:rsidRDefault="003D4BAD" w:rsidP="003D4BAD">
            <w:pPr>
              <w:pStyle w:val="oj-ti-section-2"/>
              <w:spacing w:before="75" w:beforeAutospacing="0" w:after="120" w:afterAutospacing="0"/>
              <w:ind w:right="30"/>
              <w:jc w:val="center"/>
              <w:rPr>
                <w:rFonts w:ascii="inherit" w:hAnsi="inherit"/>
                <w:b/>
                <w:bCs/>
                <w:lang w:val="uk-UA"/>
              </w:rPr>
            </w:pPr>
            <w:r w:rsidRPr="009C4DC8">
              <w:rPr>
                <w:rFonts w:ascii="inherit" w:hAnsi="inherit"/>
                <w:b/>
                <w:bCs/>
              </w:rPr>
              <w:t>EUROPEAN DIGITAL IDENTITY WALLET</w:t>
            </w:r>
          </w:p>
          <w:p w14:paraId="37327C22" w14:textId="77777777" w:rsidR="003D4BAD" w:rsidRDefault="003D4BAD" w:rsidP="003D4BAD">
            <w:pPr>
              <w:pStyle w:val="oj-ti-section-2"/>
              <w:spacing w:before="75" w:beforeAutospacing="0" w:after="120" w:afterAutospacing="0"/>
              <w:ind w:right="30"/>
              <w:jc w:val="center"/>
              <w:rPr>
                <w:rFonts w:ascii="inherit" w:hAnsi="inherit"/>
                <w:b/>
                <w:bCs/>
                <w:lang w:val="uk-UA"/>
              </w:rPr>
            </w:pPr>
          </w:p>
          <w:p w14:paraId="26D0F859" w14:textId="77777777" w:rsidR="003D4BAD" w:rsidRPr="009C4DC8" w:rsidRDefault="003D4BAD" w:rsidP="003D4BAD">
            <w:pPr>
              <w:pStyle w:val="oj-ti-art"/>
              <w:spacing w:before="360" w:beforeAutospacing="0" w:after="120" w:afterAutospacing="0"/>
              <w:ind w:right="30"/>
              <w:jc w:val="center"/>
              <w:rPr>
                <w:rFonts w:ascii="inherit" w:hAnsi="inherit"/>
                <w:b/>
                <w:bCs/>
                <w:i/>
                <w:iCs/>
              </w:rPr>
            </w:pPr>
            <w:r w:rsidRPr="009C4DC8">
              <w:rPr>
                <w:rFonts w:ascii="inherit" w:hAnsi="inherit"/>
                <w:b/>
                <w:bCs/>
                <w:i/>
                <w:iCs/>
              </w:rPr>
              <w:t>Article 5a</w:t>
            </w:r>
          </w:p>
          <w:p w14:paraId="39D43990" w14:textId="77777777" w:rsidR="003D4BAD" w:rsidRPr="009C4DC8" w:rsidRDefault="003D4BAD" w:rsidP="003D4BAD">
            <w:pPr>
              <w:pStyle w:val="oj-sti-art"/>
              <w:spacing w:before="60" w:beforeAutospacing="0" w:after="120" w:afterAutospacing="0"/>
              <w:ind w:right="30"/>
              <w:jc w:val="center"/>
              <w:rPr>
                <w:rFonts w:ascii="inherit" w:hAnsi="inherit"/>
                <w:b/>
                <w:bCs/>
              </w:rPr>
            </w:pPr>
            <w:r w:rsidRPr="009C4DC8">
              <w:rPr>
                <w:rFonts w:ascii="inherit" w:hAnsi="inherit"/>
                <w:b/>
                <w:bCs/>
              </w:rPr>
              <w:t>European Digital Identity Wallets</w:t>
            </w:r>
          </w:p>
          <w:p w14:paraId="1DB10AE1"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1.   For the purpose of ensuring that all natural and legal persons in the Union have secure, trusted and seamless cross-border access to public and private services, while having full control over their data, each Member State shall provide at least one European Digital Identity Wallet within 24 months of the date of entry into force of the implementing acts referred to in paragraph 23 of this Article and in Article 5c(6).</w:t>
            </w:r>
          </w:p>
          <w:p w14:paraId="2BFB0ABE"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2.   European Digital Identity Wallets shall be provided in one or more of the following ways:</w:t>
            </w:r>
          </w:p>
          <w:tbl>
            <w:tblPr>
              <w:tblW w:w="5000" w:type="pct"/>
              <w:tblCellMar>
                <w:left w:w="0" w:type="dxa"/>
                <w:right w:w="0" w:type="dxa"/>
              </w:tblCellMar>
              <w:tblLook w:val="04A0" w:firstRow="1" w:lastRow="0" w:firstColumn="1" w:lastColumn="0" w:noHBand="0" w:noVBand="1"/>
            </w:tblPr>
            <w:tblGrid>
              <w:gridCol w:w="814"/>
              <w:gridCol w:w="6698"/>
            </w:tblGrid>
            <w:tr w:rsidR="003D4BAD" w:rsidRPr="009C4DC8" w14:paraId="5FE61EFB" w14:textId="77777777" w:rsidTr="00423F27">
              <w:tc>
                <w:tcPr>
                  <w:tcW w:w="1140" w:type="dxa"/>
                  <w:shd w:val="clear" w:color="auto" w:fill="auto"/>
                  <w:hideMark/>
                </w:tcPr>
                <w:p w14:paraId="58D7ECEB"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(a)</w:t>
                  </w:r>
                </w:p>
              </w:tc>
              <w:tc>
                <w:tcPr>
                  <w:tcW w:w="10638" w:type="dxa"/>
                  <w:shd w:val="clear" w:color="auto" w:fill="auto"/>
                  <w:hideMark/>
                </w:tcPr>
                <w:p w14:paraId="6EA8E1AA"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directly by a Member State;</w:t>
                  </w:r>
                </w:p>
              </w:tc>
            </w:tr>
          </w:tbl>
          <w:p w14:paraId="1A3F7680"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654"/>
              <w:gridCol w:w="6858"/>
            </w:tblGrid>
            <w:tr w:rsidR="003D4BAD" w:rsidRPr="009C4DC8" w14:paraId="2F6341A9" w14:textId="77777777" w:rsidTr="00423F27">
              <w:tc>
                <w:tcPr>
                  <w:tcW w:w="859" w:type="dxa"/>
                  <w:shd w:val="clear" w:color="auto" w:fill="auto"/>
                  <w:hideMark/>
                </w:tcPr>
                <w:p w14:paraId="0FB1D4E2"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(b)</w:t>
                  </w:r>
                </w:p>
              </w:tc>
              <w:tc>
                <w:tcPr>
                  <w:tcW w:w="10919" w:type="dxa"/>
                  <w:shd w:val="clear" w:color="auto" w:fill="auto"/>
                  <w:hideMark/>
                </w:tcPr>
                <w:p w14:paraId="3440A769"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under a mandate from a Member State;</w:t>
                  </w:r>
                </w:p>
              </w:tc>
            </w:tr>
          </w:tbl>
          <w:p w14:paraId="0DDAB40F"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1"/>
              <w:gridCol w:w="7081"/>
            </w:tblGrid>
            <w:tr w:rsidR="003D4BAD" w:rsidRPr="009C4DC8" w14:paraId="38A952C1" w14:textId="77777777" w:rsidTr="00423F27">
              <w:tc>
                <w:tcPr>
                  <w:tcW w:w="432" w:type="dxa"/>
                  <w:shd w:val="clear" w:color="auto" w:fill="auto"/>
                  <w:hideMark/>
                </w:tcPr>
                <w:p w14:paraId="1A3A57C0"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(c)</w:t>
                  </w:r>
                </w:p>
              </w:tc>
              <w:tc>
                <w:tcPr>
                  <w:tcW w:w="7111" w:type="dxa"/>
                  <w:shd w:val="clear" w:color="auto" w:fill="auto"/>
                  <w:hideMark/>
                </w:tcPr>
                <w:p w14:paraId="4B453259"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independently of a Member State but recognised by that Member State.</w:t>
                  </w:r>
                </w:p>
              </w:tc>
            </w:tr>
          </w:tbl>
          <w:p w14:paraId="52D88875"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3.   The source code of the application software components of European Digital Identity Wallets shall be open-source licensed. Member States may provide that, for duly justified reasons, the source code of specific components other than those installed on user devices shall not be disclosed.</w:t>
            </w:r>
          </w:p>
          <w:p w14:paraId="57F7E23E"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4.   European Digital Identity Wallets shall enable the user, in a manner that is user-friendly, transparent, and traceable by the user, to:</w:t>
            </w: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26B8E001" w14:textId="77777777" w:rsidTr="00423F27">
              <w:tc>
                <w:tcPr>
                  <w:tcW w:w="432" w:type="dxa"/>
                  <w:shd w:val="clear" w:color="auto" w:fill="auto"/>
                  <w:hideMark/>
                </w:tcPr>
                <w:p w14:paraId="5BAF5A62"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lastRenderedPageBreak/>
                    <w:t>(a)</w:t>
                  </w:r>
                </w:p>
              </w:tc>
              <w:tc>
                <w:tcPr>
                  <w:tcW w:w="7111" w:type="dxa"/>
                  <w:shd w:val="clear" w:color="auto" w:fill="auto"/>
                  <w:hideMark/>
                </w:tcPr>
                <w:p w14:paraId="712B5716"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securely request, obtain, select, combine, store, delete, share and present, under the sole control of the user, person identification data and, where applicable, in combination with electronic attestations of attributes, to authenticate to relying parties online and, where appropriate, in offline mode, in order to access public and private services, while ensuring that selective disclosure of data is possible;</w:t>
                  </w:r>
                </w:p>
              </w:tc>
            </w:tr>
          </w:tbl>
          <w:p w14:paraId="1D764754"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5889B94C" w14:textId="77777777" w:rsidTr="00423F27">
              <w:tc>
                <w:tcPr>
                  <w:tcW w:w="432" w:type="dxa"/>
                  <w:shd w:val="clear" w:color="auto" w:fill="auto"/>
                  <w:hideMark/>
                </w:tcPr>
                <w:p w14:paraId="5D9B277F"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(b)</w:t>
                  </w:r>
                </w:p>
              </w:tc>
              <w:tc>
                <w:tcPr>
                  <w:tcW w:w="7111" w:type="dxa"/>
                  <w:shd w:val="clear" w:color="auto" w:fill="auto"/>
                  <w:hideMark/>
                </w:tcPr>
                <w:p w14:paraId="24472601"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generate pseudonyms and store them encrypted and locally within the European Digital Identity Wallet;</w:t>
                  </w:r>
                </w:p>
              </w:tc>
            </w:tr>
          </w:tbl>
          <w:p w14:paraId="369676A5"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1"/>
              <w:gridCol w:w="7081"/>
            </w:tblGrid>
            <w:tr w:rsidR="003D4BAD" w:rsidRPr="009C4DC8" w14:paraId="6201DB33" w14:textId="77777777" w:rsidTr="00423F27">
              <w:tc>
                <w:tcPr>
                  <w:tcW w:w="432" w:type="dxa"/>
                  <w:shd w:val="clear" w:color="auto" w:fill="auto"/>
                  <w:hideMark/>
                </w:tcPr>
                <w:p w14:paraId="45527035"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(c)</w:t>
                  </w:r>
                </w:p>
              </w:tc>
              <w:tc>
                <w:tcPr>
                  <w:tcW w:w="7111" w:type="dxa"/>
                  <w:shd w:val="clear" w:color="auto" w:fill="auto"/>
                  <w:hideMark/>
                </w:tcPr>
                <w:p w14:paraId="06A77A0C"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securely authenticate another person’s European Digital Identity Wallet, and receive and share person identification data and electronic attestations of attributes in a secured way between the two European Digital Identity Wallets;</w:t>
                  </w:r>
                </w:p>
              </w:tc>
            </w:tr>
          </w:tbl>
          <w:p w14:paraId="7C43203F" w14:textId="77777777" w:rsidR="003D4BAD" w:rsidRPr="00C47D56" w:rsidRDefault="003D4BAD" w:rsidP="003D4BAD">
            <w:pPr>
              <w:ind w:right="30"/>
              <w:rPr>
                <w:rFonts w:ascii="inherit" w:hAnsi="inherit"/>
                <w:b/>
                <w:bCs/>
                <w:vanish/>
                <w:lang w:val="en-US"/>
              </w:rPr>
            </w:pPr>
          </w:p>
          <w:p w14:paraId="01195267" w14:textId="77777777" w:rsidR="003D4BAD" w:rsidRPr="00C47D56" w:rsidRDefault="003D4BAD" w:rsidP="003D4BAD">
            <w:pPr>
              <w:ind w:right="30"/>
              <w:rPr>
                <w:rFonts w:ascii="inherit" w:hAnsi="inherit"/>
                <w:b/>
                <w:bCs/>
                <w:vanish/>
                <w:lang w:val="en-US"/>
              </w:rPr>
            </w:pPr>
          </w:p>
          <w:p w14:paraId="5C6EEF6B" w14:textId="77777777" w:rsidR="003D4BAD" w:rsidRPr="00C47D56" w:rsidRDefault="003D4BAD" w:rsidP="003D4BAD">
            <w:pPr>
              <w:ind w:right="30"/>
              <w:rPr>
                <w:rFonts w:ascii="inherit" w:hAnsi="inherit"/>
                <w:b/>
                <w:bCs/>
                <w:vanish/>
                <w:lang w:val="en-US"/>
              </w:rPr>
            </w:pPr>
          </w:p>
          <w:tbl>
            <w:tblPr>
              <w:tblW w:w="7698" w:type="dxa"/>
              <w:tblCellMar>
                <w:left w:w="0" w:type="dxa"/>
                <w:right w:w="0" w:type="dxa"/>
              </w:tblCellMar>
              <w:tblLook w:val="04A0" w:firstRow="1" w:lastRow="0" w:firstColumn="1" w:lastColumn="0" w:noHBand="0" w:noVBand="1"/>
            </w:tblPr>
            <w:tblGrid>
              <w:gridCol w:w="361"/>
              <w:gridCol w:w="7151"/>
            </w:tblGrid>
            <w:tr w:rsidR="003D4BAD" w:rsidRPr="009C4DC8" w14:paraId="37E879EB" w14:textId="77777777" w:rsidTr="003D4BAD">
              <w:tc>
                <w:tcPr>
                  <w:tcW w:w="356" w:type="dxa"/>
                  <w:shd w:val="clear" w:color="auto" w:fill="auto"/>
                  <w:hideMark/>
                </w:tcPr>
                <w:p w14:paraId="3639003B" w14:textId="4F72DD85"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(d)</w:t>
                  </w:r>
                </w:p>
              </w:tc>
              <w:tc>
                <w:tcPr>
                  <w:tcW w:w="7342" w:type="dxa"/>
                  <w:shd w:val="clear" w:color="auto" w:fill="auto"/>
                  <w:hideMark/>
                </w:tcPr>
                <w:p w14:paraId="3A07F37C"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access a log of all transactions carried out through the European Digital Identity Wallet via a common dashboard enabling the user to:</w:t>
                  </w:r>
                </w:p>
                <w:tbl>
                  <w:tblPr>
                    <w:tblW w:w="7333" w:type="dxa"/>
                    <w:tblCellMar>
                      <w:left w:w="0" w:type="dxa"/>
                      <w:right w:w="0" w:type="dxa"/>
                    </w:tblCellMar>
                    <w:tblLook w:val="04A0" w:firstRow="1" w:lastRow="0" w:firstColumn="1" w:lastColumn="0" w:noHBand="0" w:noVBand="1"/>
                  </w:tblPr>
                  <w:tblGrid>
                    <w:gridCol w:w="417"/>
                    <w:gridCol w:w="6916"/>
                  </w:tblGrid>
                  <w:tr w:rsidR="003D4BAD" w:rsidRPr="009C4DC8" w14:paraId="047AE782" w14:textId="77777777" w:rsidTr="00423F27">
                    <w:tc>
                      <w:tcPr>
                        <w:tcW w:w="417" w:type="dxa"/>
                        <w:shd w:val="clear" w:color="auto" w:fill="auto"/>
                        <w:hideMark/>
                      </w:tcPr>
                      <w:p w14:paraId="5E14AAA5"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(i)</w:t>
                        </w:r>
                      </w:p>
                    </w:tc>
                    <w:tc>
                      <w:tcPr>
                        <w:tcW w:w="6916" w:type="dxa"/>
                        <w:shd w:val="clear" w:color="auto" w:fill="auto"/>
                        <w:hideMark/>
                      </w:tcPr>
                      <w:p w14:paraId="59E36A89"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view an up-to-date list of relying parties with which the user has established a connection and, where applicable, all data exchanged;</w:t>
                        </w:r>
                      </w:p>
                    </w:tc>
                  </w:tr>
                </w:tbl>
                <w:p w14:paraId="7A10229E" w14:textId="77777777" w:rsidR="003D4BAD" w:rsidRPr="009C4DC8" w:rsidRDefault="003D4BAD" w:rsidP="003D4BAD">
                  <w:pPr>
                    <w:ind w:right="30"/>
                    <w:rPr>
                      <w:rFonts w:ascii="inherit" w:hAnsi="inherit"/>
                      <w:b/>
                      <w:bCs/>
                      <w:vanish/>
                    </w:rPr>
                  </w:pPr>
                </w:p>
                <w:tbl>
                  <w:tblPr>
                    <w:tblW w:w="7333" w:type="dxa"/>
                    <w:tblCellMar>
                      <w:left w:w="0" w:type="dxa"/>
                      <w:right w:w="0" w:type="dxa"/>
                    </w:tblCellMar>
                    <w:tblLook w:val="04A0" w:firstRow="1" w:lastRow="0" w:firstColumn="1" w:lastColumn="0" w:noHBand="0" w:noVBand="1"/>
                  </w:tblPr>
                  <w:tblGrid>
                    <w:gridCol w:w="417"/>
                    <w:gridCol w:w="6916"/>
                  </w:tblGrid>
                  <w:tr w:rsidR="003D4BAD" w:rsidRPr="009C4DC8" w14:paraId="746A841D" w14:textId="77777777" w:rsidTr="00423F27">
                    <w:tc>
                      <w:tcPr>
                        <w:tcW w:w="417" w:type="dxa"/>
                        <w:shd w:val="clear" w:color="auto" w:fill="auto"/>
                        <w:hideMark/>
                      </w:tcPr>
                      <w:p w14:paraId="580CF0AC"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(ii)</w:t>
                        </w:r>
                      </w:p>
                    </w:tc>
                    <w:tc>
                      <w:tcPr>
                        <w:tcW w:w="6916" w:type="dxa"/>
                        <w:shd w:val="clear" w:color="auto" w:fill="auto"/>
                        <w:hideMark/>
                      </w:tcPr>
                      <w:p w14:paraId="0379D845"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easily request the erasure by a relying party of personal data pursuant to Article 17 of the Regulation (EU) 2016/679;</w:t>
                        </w:r>
                      </w:p>
                    </w:tc>
                  </w:tr>
                </w:tbl>
                <w:p w14:paraId="355B3D74" w14:textId="77777777" w:rsidR="003D4BAD" w:rsidRPr="009C4DC8" w:rsidRDefault="003D4BAD" w:rsidP="003D4BAD">
                  <w:pPr>
                    <w:ind w:right="30"/>
                    <w:rPr>
                      <w:rFonts w:ascii="inherit" w:hAnsi="inherit"/>
                      <w:b/>
                      <w:bCs/>
                      <w:vanish/>
                    </w:rPr>
                  </w:pPr>
                </w:p>
                <w:tbl>
                  <w:tblPr>
                    <w:tblW w:w="7333" w:type="dxa"/>
                    <w:tblCellMar>
                      <w:left w:w="0" w:type="dxa"/>
                      <w:right w:w="0" w:type="dxa"/>
                    </w:tblCellMar>
                    <w:tblLook w:val="04A0" w:firstRow="1" w:lastRow="0" w:firstColumn="1" w:lastColumn="0" w:noHBand="0" w:noVBand="1"/>
                  </w:tblPr>
                  <w:tblGrid>
                    <w:gridCol w:w="559"/>
                    <w:gridCol w:w="6774"/>
                  </w:tblGrid>
                  <w:tr w:rsidR="003D4BAD" w:rsidRPr="009C4DC8" w14:paraId="1E26E3D2" w14:textId="77777777" w:rsidTr="00423F27">
                    <w:tc>
                      <w:tcPr>
                        <w:tcW w:w="559" w:type="dxa"/>
                        <w:shd w:val="clear" w:color="auto" w:fill="auto"/>
                        <w:hideMark/>
                      </w:tcPr>
                      <w:p w14:paraId="08515ACB"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(iii)</w:t>
                        </w:r>
                      </w:p>
                    </w:tc>
                    <w:tc>
                      <w:tcPr>
                        <w:tcW w:w="6774" w:type="dxa"/>
                        <w:shd w:val="clear" w:color="auto" w:fill="auto"/>
                        <w:hideMark/>
                      </w:tcPr>
                      <w:p w14:paraId="3414D472"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easily report a relying party to the competent national data protection authority, where an allegedly unlawful or suspicious request for data is received;</w:t>
                        </w:r>
                      </w:p>
                    </w:tc>
                  </w:tr>
                </w:tbl>
                <w:p w14:paraId="44B03B87" w14:textId="77777777" w:rsidR="003D4BAD" w:rsidRPr="009C4DC8" w:rsidRDefault="003D4BAD" w:rsidP="003D4BAD">
                  <w:pPr>
                    <w:ind w:right="30"/>
                    <w:rPr>
                      <w:rFonts w:ascii="inherit" w:hAnsi="inherit"/>
                      <w:b/>
                      <w:bCs/>
                    </w:rPr>
                  </w:pPr>
                </w:p>
              </w:tc>
            </w:tr>
          </w:tbl>
          <w:p w14:paraId="6C99F7F9" w14:textId="77777777" w:rsidR="003D4BAD" w:rsidRPr="00C47D56" w:rsidRDefault="003D4BAD" w:rsidP="003D4BAD">
            <w:pPr>
              <w:ind w:right="30"/>
              <w:rPr>
                <w:rFonts w:ascii="inherit" w:hAnsi="inherit"/>
                <w:b/>
                <w:bCs/>
                <w:vanish/>
                <w:lang w:val="en-US"/>
              </w:rPr>
            </w:pPr>
          </w:p>
          <w:p w14:paraId="08F57656" w14:textId="77777777" w:rsidR="003D4BAD" w:rsidRPr="00C47D56" w:rsidRDefault="003D4BAD" w:rsidP="003D4BAD">
            <w:pPr>
              <w:ind w:right="30"/>
              <w:rPr>
                <w:rFonts w:ascii="inherit" w:hAnsi="inherit"/>
                <w:b/>
                <w:bCs/>
                <w:vanish/>
                <w:lang w:val="en-US"/>
              </w:rPr>
            </w:pP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7DE80420" w14:textId="77777777" w:rsidTr="00423F27">
              <w:tc>
                <w:tcPr>
                  <w:tcW w:w="432" w:type="dxa"/>
                  <w:shd w:val="clear" w:color="auto" w:fill="auto"/>
                  <w:hideMark/>
                </w:tcPr>
                <w:p w14:paraId="69CAEFDC"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lastRenderedPageBreak/>
                    <w:t>(e)</w:t>
                  </w:r>
                </w:p>
              </w:tc>
              <w:tc>
                <w:tcPr>
                  <w:tcW w:w="7111" w:type="dxa"/>
                  <w:shd w:val="clear" w:color="auto" w:fill="auto"/>
                  <w:hideMark/>
                </w:tcPr>
                <w:p w14:paraId="2960B40C"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sign by means of qualified electronic signatures or seal by means of qualified electronic seals;</w:t>
                  </w:r>
                </w:p>
              </w:tc>
            </w:tr>
          </w:tbl>
          <w:p w14:paraId="48F342AD"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1"/>
              <w:gridCol w:w="7081"/>
            </w:tblGrid>
            <w:tr w:rsidR="003D4BAD" w:rsidRPr="009C4DC8" w14:paraId="44216C56" w14:textId="77777777" w:rsidTr="00423F27">
              <w:tc>
                <w:tcPr>
                  <w:tcW w:w="432" w:type="dxa"/>
                  <w:shd w:val="clear" w:color="auto" w:fill="auto"/>
                  <w:hideMark/>
                </w:tcPr>
                <w:p w14:paraId="3751B4D9"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(f)</w:t>
                  </w:r>
                </w:p>
              </w:tc>
              <w:tc>
                <w:tcPr>
                  <w:tcW w:w="7111" w:type="dxa"/>
                  <w:shd w:val="clear" w:color="auto" w:fill="auto"/>
                  <w:hideMark/>
                </w:tcPr>
                <w:p w14:paraId="5493C60B"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download, to the extent technically feasible, the user’s data, electronic attestation of attributes and configurations;</w:t>
                  </w:r>
                </w:p>
              </w:tc>
            </w:tr>
          </w:tbl>
          <w:p w14:paraId="0A41EC03" w14:textId="77777777" w:rsidR="003D4BAD" w:rsidRPr="00C47D56" w:rsidRDefault="003D4BAD" w:rsidP="003D4BAD">
            <w:pPr>
              <w:ind w:right="30"/>
              <w:rPr>
                <w:rFonts w:ascii="inherit" w:hAnsi="inherit"/>
                <w:b/>
                <w:bCs/>
                <w:vanish/>
                <w:lang w:val="en-US"/>
              </w:rPr>
            </w:pPr>
          </w:p>
          <w:tbl>
            <w:tblPr>
              <w:tblW w:w="5000" w:type="pct"/>
              <w:tblCellMar>
                <w:left w:w="0" w:type="dxa"/>
                <w:right w:w="0" w:type="dxa"/>
              </w:tblCellMar>
              <w:tblLook w:val="04A0" w:firstRow="1" w:lastRow="0" w:firstColumn="1" w:lastColumn="0" w:noHBand="0" w:noVBand="1"/>
            </w:tblPr>
            <w:tblGrid>
              <w:gridCol w:w="577"/>
              <w:gridCol w:w="6935"/>
            </w:tblGrid>
            <w:tr w:rsidR="003D4BAD" w:rsidRPr="009C4DC8" w14:paraId="63FF4107" w14:textId="77777777" w:rsidTr="00423F27">
              <w:tc>
                <w:tcPr>
                  <w:tcW w:w="741" w:type="dxa"/>
                  <w:shd w:val="clear" w:color="auto" w:fill="auto"/>
                  <w:hideMark/>
                </w:tcPr>
                <w:p w14:paraId="05548217"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(g)</w:t>
                  </w:r>
                </w:p>
              </w:tc>
              <w:tc>
                <w:tcPr>
                  <w:tcW w:w="11037" w:type="dxa"/>
                  <w:shd w:val="clear" w:color="auto" w:fill="auto"/>
                  <w:hideMark/>
                </w:tcPr>
                <w:p w14:paraId="160F4CBA"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exercise the user’s rights to data portability.</w:t>
                  </w:r>
                </w:p>
              </w:tc>
            </w:tr>
          </w:tbl>
          <w:p w14:paraId="526E91FE"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5.   European Digital Identity Wallets shall, in particular:</w:t>
            </w:r>
          </w:p>
          <w:tbl>
            <w:tblPr>
              <w:tblW w:w="5000" w:type="pct"/>
              <w:tblCellMar>
                <w:left w:w="0" w:type="dxa"/>
                <w:right w:w="0" w:type="dxa"/>
              </w:tblCellMar>
              <w:tblLook w:val="04A0" w:firstRow="1" w:lastRow="0" w:firstColumn="1" w:lastColumn="0" w:noHBand="0" w:noVBand="1"/>
            </w:tblPr>
            <w:tblGrid>
              <w:gridCol w:w="346"/>
              <w:gridCol w:w="7166"/>
            </w:tblGrid>
            <w:tr w:rsidR="003D4BAD" w:rsidRPr="009C4DC8" w14:paraId="380E16BD" w14:textId="77777777" w:rsidTr="00423F27">
              <w:tc>
                <w:tcPr>
                  <w:tcW w:w="432" w:type="dxa"/>
                  <w:shd w:val="clear" w:color="auto" w:fill="auto"/>
                  <w:hideMark/>
                </w:tcPr>
                <w:p w14:paraId="76E39F0D"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(a)</w:t>
                  </w:r>
                </w:p>
              </w:tc>
              <w:tc>
                <w:tcPr>
                  <w:tcW w:w="7111" w:type="dxa"/>
                  <w:shd w:val="clear" w:color="auto" w:fill="auto"/>
                  <w:hideMark/>
                </w:tcPr>
                <w:p w14:paraId="1559B780"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support common protocols and interfaces:</w:t>
                  </w:r>
                </w:p>
                <w:tbl>
                  <w:tblPr>
                    <w:tblW w:w="7343" w:type="dxa"/>
                    <w:tblCellMar>
                      <w:left w:w="0" w:type="dxa"/>
                      <w:right w:w="0" w:type="dxa"/>
                    </w:tblCellMar>
                    <w:tblLook w:val="04A0" w:firstRow="1" w:lastRow="0" w:firstColumn="1" w:lastColumn="0" w:noHBand="0" w:noVBand="1"/>
                  </w:tblPr>
                  <w:tblGrid>
                    <w:gridCol w:w="417"/>
                    <w:gridCol w:w="6926"/>
                  </w:tblGrid>
                  <w:tr w:rsidR="003D4BAD" w:rsidRPr="009C4DC8" w14:paraId="2AA8857D" w14:textId="77777777" w:rsidTr="00423F27">
                    <w:tc>
                      <w:tcPr>
                        <w:tcW w:w="417" w:type="dxa"/>
                        <w:shd w:val="clear" w:color="auto" w:fill="auto"/>
                        <w:hideMark/>
                      </w:tcPr>
                      <w:p w14:paraId="2DE1740E"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(i)</w:t>
                        </w:r>
                      </w:p>
                    </w:tc>
                    <w:tc>
                      <w:tcPr>
                        <w:tcW w:w="6926" w:type="dxa"/>
                        <w:shd w:val="clear" w:color="auto" w:fill="auto"/>
                        <w:hideMark/>
                      </w:tcPr>
                      <w:p w14:paraId="3D2E0CA9"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for issuance of person identification data, qualified and non-qualified electronic attestations of attributes or qualified and non-qualified certificates to the European Digital Identity Wallet;</w:t>
                        </w:r>
                      </w:p>
                    </w:tc>
                  </w:tr>
                </w:tbl>
                <w:p w14:paraId="1E15DAF0" w14:textId="77777777" w:rsidR="003D4BAD" w:rsidRPr="009C4DC8" w:rsidRDefault="003D4BAD" w:rsidP="003D4BAD">
                  <w:pPr>
                    <w:ind w:right="30"/>
                    <w:rPr>
                      <w:rFonts w:ascii="inherit" w:hAnsi="inherit"/>
                      <w:b/>
                      <w:bCs/>
                      <w:vanish/>
                    </w:rPr>
                  </w:pPr>
                </w:p>
                <w:tbl>
                  <w:tblPr>
                    <w:tblW w:w="7343" w:type="dxa"/>
                    <w:tblCellMar>
                      <w:left w:w="0" w:type="dxa"/>
                      <w:right w:w="0" w:type="dxa"/>
                    </w:tblCellMar>
                    <w:tblLook w:val="04A0" w:firstRow="1" w:lastRow="0" w:firstColumn="1" w:lastColumn="0" w:noHBand="0" w:noVBand="1"/>
                  </w:tblPr>
                  <w:tblGrid>
                    <w:gridCol w:w="417"/>
                    <w:gridCol w:w="6926"/>
                  </w:tblGrid>
                  <w:tr w:rsidR="003D4BAD" w:rsidRPr="009C4DC8" w14:paraId="5D396C3B" w14:textId="77777777" w:rsidTr="00423F27">
                    <w:tc>
                      <w:tcPr>
                        <w:tcW w:w="417" w:type="dxa"/>
                        <w:shd w:val="clear" w:color="auto" w:fill="auto"/>
                        <w:hideMark/>
                      </w:tcPr>
                      <w:p w14:paraId="477CEA73"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(ii)</w:t>
                        </w:r>
                      </w:p>
                    </w:tc>
                    <w:tc>
                      <w:tcPr>
                        <w:tcW w:w="6926" w:type="dxa"/>
                        <w:shd w:val="clear" w:color="auto" w:fill="auto"/>
                        <w:hideMark/>
                      </w:tcPr>
                      <w:p w14:paraId="1E3B1FA3"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for relying parties to request and validate person identification data and electronic attestations of attributes;</w:t>
                        </w:r>
                      </w:p>
                    </w:tc>
                  </w:tr>
                </w:tbl>
                <w:p w14:paraId="7EFA003A" w14:textId="77777777" w:rsidR="003D4BAD" w:rsidRPr="009C4DC8" w:rsidRDefault="003D4BAD" w:rsidP="003D4BAD">
                  <w:pPr>
                    <w:ind w:right="30"/>
                    <w:rPr>
                      <w:rFonts w:ascii="inherit" w:hAnsi="inherit"/>
                      <w:b/>
                      <w:bCs/>
                      <w:vanish/>
                    </w:rPr>
                  </w:pPr>
                </w:p>
                <w:tbl>
                  <w:tblPr>
                    <w:tblW w:w="7343" w:type="dxa"/>
                    <w:tblCellMar>
                      <w:left w:w="0" w:type="dxa"/>
                      <w:right w:w="0" w:type="dxa"/>
                    </w:tblCellMar>
                    <w:tblLook w:val="04A0" w:firstRow="1" w:lastRow="0" w:firstColumn="1" w:lastColumn="0" w:noHBand="0" w:noVBand="1"/>
                  </w:tblPr>
                  <w:tblGrid>
                    <w:gridCol w:w="559"/>
                    <w:gridCol w:w="6784"/>
                  </w:tblGrid>
                  <w:tr w:rsidR="003D4BAD" w:rsidRPr="009C4DC8" w14:paraId="2D8DB124" w14:textId="77777777" w:rsidTr="00423F27">
                    <w:tc>
                      <w:tcPr>
                        <w:tcW w:w="559" w:type="dxa"/>
                        <w:shd w:val="clear" w:color="auto" w:fill="auto"/>
                        <w:hideMark/>
                      </w:tcPr>
                      <w:p w14:paraId="57E7A762"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(iii)</w:t>
                        </w:r>
                      </w:p>
                    </w:tc>
                    <w:tc>
                      <w:tcPr>
                        <w:tcW w:w="6784" w:type="dxa"/>
                        <w:shd w:val="clear" w:color="auto" w:fill="auto"/>
                        <w:hideMark/>
                      </w:tcPr>
                      <w:p w14:paraId="6D0D2D3F"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for the sharing and presentation to relying parties of person identification data, electronic attestation of attributes or of selectively disclosed related data online and, where appropriate, in offline mode;</w:t>
                        </w:r>
                      </w:p>
                    </w:tc>
                  </w:tr>
                </w:tbl>
                <w:p w14:paraId="2FD17118" w14:textId="77777777" w:rsidR="003D4BAD" w:rsidRPr="009C4DC8" w:rsidRDefault="003D4BAD" w:rsidP="003D4BAD">
                  <w:pPr>
                    <w:ind w:right="30"/>
                    <w:rPr>
                      <w:rFonts w:ascii="inherit" w:hAnsi="inherit"/>
                      <w:b/>
                      <w:bCs/>
                      <w:vanish/>
                    </w:rPr>
                  </w:pPr>
                </w:p>
                <w:tbl>
                  <w:tblPr>
                    <w:tblW w:w="7343" w:type="dxa"/>
                    <w:tblCellMar>
                      <w:left w:w="0" w:type="dxa"/>
                      <w:right w:w="0" w:type="dxa"/>
                    </w:tblCellMar>
                    <w:tblLook w:val="04A0" w:firstRow="1" w:lastRow="0" w:firstColumn="1" w:lastColumn="0" w:noHBand="0" w:noVBand="1"/>
                  </w:tblPr>
                  <w:tblGrid>
                    <w:gridCol w:w="559"/>
                    <w:gridCol w:w="6784"/>
                  </w:tblGrid>
                  <w:tr w:rsidR="003D4BAD" w:rsidRPr="009C4DC8" w14:paraId="348D669A" w14:textId="77777777" w:rsidTr="00423F27">
                    <w:tc>
                      <w:tcPr>
                        <w:tcW w:w="559" w:type="dxa"/>
                        <w:shd w:val="clear" w:color="auto" w:fill="auto"/>
                        <w:hideMark/>
                      </w:tcPr>
                      <w:p w14:paraId="10EC7658"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(iv)</w:t>
                        </w:r>
                      </w:p>
                    </w:tc>
                    <w:tc>
                      <w:tcPr>
                        <w:tcW w:w="6784" w:type="dxa"/>
                        <w:shd w:val="clear" w:color="auto" w:fill="auto"/>
                        <w:hideMark/>
                      </w:tcPr>
                      <w:p w14:paraId="5A84D287"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for the user to allow interaction with the European Digital Identity Wallet and display an EU Digital Identity Wallet Trust Mark;</w:t>
                        </w:r>
                      </w:p>
                    </w:tc>
                  </w:tr>
                </w:tbl>
                <w:p w14:paraId="2FA5E874" w14:textId="77777777" w:rsidR="003D4BAD" w:rsidRPr="009C4DC8" w:rsidRDefault="003D4BAD" w:rsidP="003D4BAD">
                  <w:pPr>
                    <w:ind w:right="30"/>
                    <w:rPr>
                      <w:rFonts w:ascii="inherit" w:hAnsi="inherit"/>
                      <w:b/>
                      <w:bCs/>
                      <w:vanish/>
                    </w:rPr>
                  </w:pPr>
                </w:p>
                <w:tbl>
                  <w:tblPr>
                    <w:tblW w:w="7343" w:type="dxa"/>
                    <w:tblCellMar>
                      <w:left w:w="0" w:type="dxa"/>
                      <w:right w:w="0" w:type="dxa"/>
                    </w:tblCellMar>
                    <w:tblLook w:val="04A0" w:firstRow="1" w:lastRow="0" w:firstColumn="1" w:lastColumn="0" w:noHBand="0" w:noVBand="1"/>
                  </w:tblPr>
                  <w:tblGrid>
                    <w:gridCol w:w="417"/>
                    <w:gridCol w:w="6926"/>
                  </w:tblGrid>
                  <w:tr w:rsidR="003D4BAD" w:rsidRPr="009C4DC8" w14:paraId="10E25A37" w14:textId="77777777" w:rsidTr="00423F27">
                    <w:tc>
                      <w:tcPr>
                        <w:tcW w:w="417" w:type="dxa"/>
                        <w:shd w:val="clear" w:color="auto" w:fill="auto"/>
                        <w:hideMark/>
                      </w:tcPr>
                      <w:p w14:paraId="0AD38110"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(v)</w:t>
                        </w:r>
                      </w:p>
                    </w:tc>
                    <w:tc>
                      <w:tcPr>
                        <w:tcW w:w="6926" w:type="dxa"/>
                        <w:shd w:val="clear" w:color="auto" w:fill="auto"/>
                        <w:hideMark/>
                      </w:tcPr>
                      <w:p w14:paraId="6F0AEAE6"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to securely onboard the user by using an electronic identification means in accordance with Article 5a(24);</w:t>
                        </w:r>
                      </w:p>
                    </w:tc>
                  </w:tr>
                </w:tbl>
                <w:p w14:paraId="56ABAF98" w14:textId="77777777" w:rsidR="003D4BAD" w:rsidRPr="009C4DC8" w:rsidRDefault="003D4BAD" w:rsidP="003D4BAD">
                  <w:pPr>
                    <w:ind w:right="30"/>
                    <w:rPr>
                      <w:rFonts w:ascii="inherit" w:hAnsi="inherit"/>
                      <w:b/>
                      <w:bCs/>
                      <w:vanish/>
                    </w:rPr>
                  </w:pPr>
                </w:p>
                <w:tbl>
                  <w:tblPr>
                    <w:tblW w:w="7343" w:type="dxa"/>
                    <w:tblCellMar>
                      <w:left w:w="0" w:type="dxa"/>
                      <w:right w:w="0" w:type="dxa"/>
                    </w:tblCellMar>
                    <w:tblLook w:val="04A0" w:firstRow="1" w:lastRow="0" w:firstColumn="1" w:lastColumn="0" w:noHBand="0" w:noVBand="1"/>
                  </w:tblPr>
                  <w:tblGrid>
                    <w:gridCol w:w="559"/>
                    <w:gridCol w:w="6784"/>
                  </w:tblGrid>
                  <w:tr w:rsidR="003D4BAD" w:rsidRPr="009C4DC8" w14:paraId="6AF495BB" w14:textId="77777777" w:rsidTr="00423F27">
                    <w:tc>
                      <w:tcPr>
                        <w:tcW w:w="559" w:type="dxa"/>
                        <w:shd w:val="clear" w:color="auto" w:fill="auto"/>
                        <w:hideMark/>
                      </w:tcPr>
                      <w:p w14:paraId="137C3C3A"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(vi)</w:t>
                        </w:r>
                      </w:p>
                    </w:tc>
                    <w:tc>
                      <w:tcPr>
                        <w:tcW w:w="6784" w:type="dxa"/>
                        <w:shd w:val="clear" w:color="auto" w:fill="auto"/>
                        <w:hideMark/>
                      </w:tcPr>
                      <w:p w14:paraId="201F4707"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 xml:space="preserve">for interaction between two persons’ European Digital Identity Wallets for the purpose of receiving, validating and </w:t>
                        </w:r>
                        <w:r w:rsidRPr="009C4DC8">
                          <w:rPr>
                            <w:rFonts w:ascii="inherit" w:hAnsi="inherit"/>
                            <w:b/>
                            <w:bCs/>
                          </w:rPr>
                          <w:lastRenderedPageBreak/>
                          <w:t>sharing person identification data and electronic attestations of attributes in a secure manner;</w:t>
                        </w:r>
                      </w:p>
                    </w:tc>
                  </w:tr>
                </w:tbl>
                <w:p w14:paraId="44211DFF" w14:textId="77777777" w:rsidR="003D4BAD" w:rsidRPr="009C4DC8" w:rsidRDefault="003D4BAD" w:rsidP="003D4BAD">
                  <w:pPr>
                    <w:ind w:right="30"/>
                    <w:rPr>
                      <w:rFonts w:ascii="inherit" w:hAnsi="inherit"/>
                      <w:b/>
                      <w:bCs/>
                      <w:vanish/>
                    </w:rPr>
                  </w:pPr>
                </w:p>
                <w:tbl>
                  <w:tblPr>
                    <w:tblW w:w="7343" w:type="dxa"/>
                    <w:tblCellMar>
                      <w:left w:w="0" w:type="dxa"/>
                      <w:right w:w="0" w:type="dxa"/>
                    </w:tblCellMar>
                    <w:tblLook w:val="04A0" w:firstRow="1" w:lastRow="0" w:firstColumn="1" w:lastColumn="0" w:noHBand="0" w:noVBand="1"/>
                  </w:tblPr>
                  <w:tblGrid>
                    <w:gridCol w:w="559"/>
                    <w:gridCol w:w="6784"/>
                  </w:tblGrid>
                  <w:tr w:rsidR="003D4BAD" w:rsidRPr="009C4DC8" w14:paraId="53278870" w14:textId="77777777" w:rsidTr="00423F27">
                    <w:tc>
                      <w:tcPr>
                        <w:tcW w:w="559" w:type="dxa"/>
                        <w:shd w:val="clear" w:color="auto" w:fill="auto"/>
                        <w:hideMark/>
                      </w:tcPr>
                      <w:p w14:paraId="45888B3D"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(vii)</w:t>
                        </w:r>
                      </w:p>
                    </w:tc>
                    <w:tc>
                      <w:tcPr>
                        <w:tcW w:w="6784" w:type="dxa"/>
                        <w:shd w:val="clear" w:color="auto" w:fill="auto"/>
                        <w:hideMark/>
                      </w:tcPr>
                      <w:p w14:paraId="22528791"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for authenticating and identifying relying parties by implementing authentication mechanisms in accordance with Article 5b;</w:t>
                        </w:r>
                      </w:p>
                    </w:tc>
                  </w:tr>
                </w:tbl>
                <w:p w14:paraId="2EAA0475" w14:textId="77777777" w:rsidR="003D4BAD" w:rsidRPr="009C4DC8" w:rsidRDefault="003D4BAD" w:rsidP="003D4BAD">
                  <w:pPr>
                    <w:ind w:right="30"/>
                    <w:rPr>
                      <w:rFonts w:ascii="inherit" w:hAnsi="inherit"/>
                      <w:b/>
                      <w:bCs/>
                      <w:vanish/>
                    </w:rPr>
                  </w:pPr>
                </w:p>
                <w:tbl>
                  <w:tblPr>
                    <w:tblW w:w="7343" w:type="dxa"/>
                    <w:tblCellMar>
                      <w:left w:w="0" w:type="dxa"/>
                      <w:right w:w="0" w:type="dxa"/>
                    </w:tblCellMar>
                    <w:tblLook w:val="04A0" w:firstRow="1" w:lastRow="0" w:firstColumn="1" w:lastColumn="0" w:noHBand="0" w:noVBand="1"/>
                  </w:tblPr>
                  <w:tblGrid>
                    <w:gridCol w:w="701"/>
                    <w:gridCol w:w="6642"/>
                  </w:tblGrid>
                  <w:tr w:rsidR="003D4BAD" w:rsidRPr="009C4DC8" w14:paraId="0DD887D1" w14:textId="77777777" w:rsidTr="00423F27">
                    <w:tc>
                      <w:tcPr>
                        <w:tcW w:w="701" w:type="dxa"/>
                        <w:shd w:val="clear" w:color="auto" w:fill="auto"/>
                        <w:hideMark/>
                      </w:tcPr>
                      <w:p w14:paraId="4B79D931"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(viii)</w:t>
                        </w:r>
                      </w:p>
                    </w:tc>
                    <w:tc>
                      <w:tcPr>
                        <w:tcW w:w="6642" w:type="dxa"/>
                        <w:shd w:val="clear" w:color="auto" w:fill="auto"/>
                        <w:hideMark/>
                      </w:tcPr>
                      <w:p w14:paraId="1C8DFABB"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for relying parties to verify the authenticity and validity of European Digital Identity Wallets;</w:t>
                        </w:r>
                      </w:p>
                    </w:tc>
                  </w:tr>
                </w:tbl>
                <w:p w14:paraId="46DF1306" w14:textId="77777777" w:rsidR="003D4BAD" w:rsidRPr="009C4DC8" w:rsidRDefault="003D4BAD" w:rsidP="003D4BAD">
                  <w:pPr>
                    <w:ind w:right="30"/>
                    <w:rPr>
                      <w:rFonts w:ascii="inherit" w:hAnsi="inherit"/>
                      <w:b/>
                      <w:bCs/>
                      <w:vanish/>
                    </w:rPr>
                  </w:pPr>
                </w:p>
                <w:tbl>
                  <w:tblPr>
                    <w:tblW w:w="7343" w:type="dxa"/>
                    <w:tblCellMar>
                      <w:left w:w="0" w:type="dxa"/>
                      <w:right w:w="0" w:type="dxa"/>
                    </w:tblCellMar>
                    <w:tblLook w:val="04A0" w:firstRow="1" w:lastRow="0" w:firstColumn="1" w:lastColumn="0" w:noHBand="0" w:noVBand="1"/>
                  </w:tblPr>
                  <w:tblGrid>
                    <w:gridCol w:w="559"/>
                    <w:gridCol w:w="6784"/>
                  </w:tblGrid>
                  <w:tr w:rsidR="003D4BAD" w:rsidRPr="009C4DC8" w14:paraId="49ACFCB5" w14:textId="77777777" w:rsidTr="00423F27">
                    <w:tc>
                      <w:tcPr>
                        <w:tcW w:w="559" w:type="dxa"/>
                        <w:shd w:val="clear" w:color="auto" w:fill="auto"/>
                        <w:hideMark/>
                      </w:tcPr>
                      <w:p w14:paraId="76E9AC8F"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(ix)</w:t>
                        </w:r>
                      </w:p>
                    </w:tc>
                    <w:tc>
                      <w:tcPr>
                        <w:tcW w:w="6784" w:type="dxa"/>
                        <w:shd w:val="clear" w:color="auto" w:fill="auto"/>
                        <w:hideMark/>
                      </w:tcPr>
                      <w:p w14:paraId="7D8DF2EA"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for requesting a relying party the erasure of personal data pursuant to Article 17 of Regulation (EU) 2016/679;</w:t>
                        </w:r>
                      </w:p>
                    </w:tc>
                  </w:tr>
                </w:tbl>
                <w:p w14:paraId="0C6795C8" w14:textId="77777777" w:rsidR="003D4BAD" w:rsidRPr="009C4DC8" w:rsidRDefault="003D4BAD" w:rsidP="003D4BAD">
                  <w:pPr>
                    <w:ind w:right="30"/>
                    <w:rPr>
                      <w:rFonts w:ascii="inherit" w:hAnsi="inherit"/>
                      <w:b/>
                      <w:bCs/>
                      <w:vanish/>
                    </w:rPr>
                  </w:pPr>
                </w:p>
                <w:tbl>
                  <w:tblPr>
                    <w:tblW w:w="7343" w:type="dxa"/>
                    <w:tblCellMar>
                      <w:left w:w="0" w:type="dxa"/>
                      <w:right w:w="0" w:type="dxa"/>
                    </w:tblCellMar>
                    <w:tblLook w:val="04A0" w:firstRow="1" w:lastRow="0" w:firstColumn="1" w:lastColumn="0" w:noHBand="0" w:noVBand="1"/>
                  </w:tblPr>
                  <w:tblGrid>
                    <w:gridCol w:w="417"/>
                    <w:gridCol w:w="6926"/>
                  </w:tblGrid>
                  <w:tr w:rsidR="003D4BAD" w:rsidRPr="009C4DC8" w14:paraId="793D4370" w14:textId="77777777" w:rsidTr="00423F27">
                    <w:tc>
                      <w:tcPr>
                        <w:tcW w:w="417" w:type="dxa"/>
                        <w:shd w:val="clear" w:color="auto" w:fill="auto"/>
                        <w:hideMark/>
                      </w:tcPr>
                      <w:p w14:paraId="7CE9CDF4"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(x)</w:t>
                        </w:r>
                      </w:p>
                    </w:tc>
                    <w:tc>
                      <w:tcPr>
                        <w:tcW w:w="6926" w:type="dxa"/>
                        <w:shd w:val="clear" w:color="auto" w:fill="auto"/>
                        <w:hideMark/>
                      </w:tcPr>
                      <w:p w14:paraId="308F019A"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for reporting a relying party to the competent national data protection authority where an allegedly unlawful or suspicious request for data is received;</w:t>
                        </w:r>
                      </w:p>
                    </w:tc>
                  </w:tr>
                </w:tbl>
                <w:p w14:paraId="3E511F5E" w14:textId="77777777" w:rsidR="003D4BAD" w:rsidRPr="009C4DC8" w:rsidRDefault="003D4BAD" w:rsidP="003D4BAD">
                  <w:pPr>
                    <w:ind w:right="30"/>
                    <w:rPr>
                      <w:rFonts w:ascii="inherit" w:hAnsi="inherit"/>
                      <w:b/>
                      <w:bCs/>
                      <w:vanish/>
                    </w:rPr>
                  </w:pPr>
                </w:p>
                <w:tbl>
                  <w:tblPr>
                    <w:tblW w:w="7343" w:type="dxa"/>
                    <w:tblCellMar>
                      <w:left w:w="0" w:type="dxa"/>
                      <w:right w:w="0" w:type="dxa"/>
                    </w:tblCellMar>
                    <w:tblLook w:val="04A0" w:firstRow="1" w:lastRow="0" w:firstColumn="1" w:lastColumn="0" w:noHBand="0" w:noVBand="1"/>
                  </w:tblPr>
                  <w:tblGrid>
                    <w:gridCol w:w="559"/>
                    <w:gridCol w:w="6784"/>
                  </w:tblGrid>
                  <w:tr w:rsidR="003D4BAD" w:rsidRPr="009C4DC8" w14:paraId="5082C9A2" w14:textId="77777777" w:rsidTr="00423F27">
                    <w:tc>
                      <w:tcPr>
                        <w:tcW w:w="559" w:type="dxa"/>
                        <w:shd w:val="clear" w:color="auto" w:fill="auto"/>
                        <w:hideMark/>
                      </w:tcPr>
                      <w:p w14:paraId="492D2068"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(xi)</w:t>
                        </w:r>
                      </w:p>
                    </w:tc>
                    <w:tc>
                      <w:tcPr>
                        <w:tcW w:w="6784" w:type="dxa"/>
                        <w:shd w:val="clear" w:color="auto" w:fill="auto"/>
                        <w:hideMark/>
                      </w:tcPr>
                      <w:p w14:paraId="634105A7" w14:textId="77777777" w:rsidR="003D4BAD" w:rsidRPr="009C4DC8" w:rsidRDefault="003D4BAD" w:rsidP="003D4BAD">
                        <w:pPr>
                          <w:pStyle w:val="oj-normal"/>
                          <w:spacing w:before="120" w:beforeAutospacing="0" w:after="0" w:afterAutospacing="0"/>
                          <w:ind w:right="256"/>
                          <w:jc w:val="both"/>
                          <w:rPr>
                            <w:rFonts w:ascii="inherit" w:hAnsi="inherit"/>
                            <w:b/>
                            <w:bCs/>
                          </w:rPr>
                        </w:pPr>
                        <w:r w:rsidRPr="009C4DC8">
                          <w:rPr>
                            <w:rFonts w:ascii="inherit" w:hAnsi="inherit"/>
                            <w:b/>
                            <w:bCs/>
                          </w:rPr>
                          <w:t>for the creation of qualified electronic signatures or electronic seals by means of qualified electronic signature or electronic seal creation devices;</w:t>
                        </w:r>
                      </w:p>
                    </w:tc>
                  </w:tr>
                </w:tbl>
                <w:p w14:paraId="447E3041" w14:textId="77777777" w:rsidR="003D4BAD" w:rsidRPr="009C4DC8" w:rsidRDefault="003D4BAD" w:rsidP="003D4BAD">
                  <w:pPr>
                    <w:ind w:right="30"/>
                    <w:rPr>
                      <w:rFonts w:ascii="inherit" w:hAnsi="inherit"/>
                      <w:b/>
                      <w:bCs/>
                    </w:rPr>
                  </w:pPr>
                </w:p>
              </w:tc>
            </w:tr>
          </w:tbl>
          <w:p w14:paraId="0F8B246F"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5973AFAD" w14:textId="77777777" w:rsidTr="00423F27">
              <w:tc>
                <w:tcPr>
                  <w:tcW w:w="432" w:type="dxa"/>
                  <w:shd w:val="clear" w:color="auto" w:fill="auto"/>
                  <w:hideMark/>
                </w:tcPr>
                <w:p w14:paraId="68016CA5"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(b)</w:t>
                  </w:r>
                </w:p>
              </w:tc>
              <w:tc>
                <w:tcPr>
                  <w:tcW w:w="7111" w:type="dxa"/>
                  <w:shd w:val="clear" w:color="auto" w:fill="auto"/>
                  <w:hideMark/>
                </w:tcPr>
                <w:p w14:paraId="19B1EA3C"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not provide any information to trust service providers of electronic attestations of attributes about the use of those electronic attestations;</w:t>
                  </w:r>
                </w:p>
              </w:tc>
            </w:tr>
          </w:tbl>
          <w:p w14:paraId="46275C4F"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1"/>
              <w:gridCol w:w="7081"/>
            </w:tblGrid>
            <w:tr w:rsidR="003D4BAD" w:rsidRPr="009C4DC8" w14:paraId="12827323" w14:textId="77777777" w:rsidTr="00423F27">
              <w:tc>
                <w:tcPr>
                  <w:tcW w:w="432" w:type="dxa"/>
                  <w:shd w:val="clear" w:color="auto" w:fill="auto"/>
                  <w:hideMark/>
                </w:tcPr>
                <w:p w14:paraId="6F0D2215"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(c)</w:t>
                  </w:r>
                </w:p>
              </w:tc>
              <w:tc>
                <w:tcPr>
                  <w:tcW w:w="7111" w:type="dxa"/>
                  <w:shd w:val="clear" w:color="auto" w:fill="auto"/>
                  <w:hideMark/>
                </w:tcPr>
                <w:p w14:paraId="65E1623C"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ensure that the relying parties can be authenticated and identified by implementing authentication mechanisms in accordance with Article 5b;</w:t>
                  </w:r>
                </w:p>
              </w:tc>
            </w:tr>
          </w:tbl>
          <w:p w14:paraId="3187C94D"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0AFC7D28" w14:textId="77777777" w:rsidTr="00423F27">
              <w:tc>
                <w:tcPr>
                  <w:tcW w:w="432" w:type="dxa"/>
                  <w:shd w:val="clear" w:color="auto" w:fill="auto"/>
                  <w:hideMark/>
                </w:tcPr>
                <w:p w14:paraId="414262AB"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(d)</w:t>
                  </w:r>
                </w:p>
              </w:tc>
              <w:tc>
                <w:tcPr>
                  <w:tcW w:w="7111" w:type="dxa"/>
                  <w:shd w:val="clear" w:color="auto" w:fill="auto"/>
                  <w:hideMark/>
                </w:tcPr>
                <w:p w14:paraId="2AD00FD7"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 xml:space="preserve">meet the requirements set out in Article 8 with regard to assurance level high, in particular as applied to the requirements for identity proofing and verification, and </w:t>
                  </w:r>
                  <w:r w:rsidRPr="009C4DC8">
                    <w:rPr>
                      <w:rFonts w:ascii="inherit" w:hAnsi="inherit"/>
                      <w:b/>
                      <w:bCs/>
                    </w:rPr>
                    <w:lastRenderedPageBreak/>
                    <w:t>electronic identification means management and authentication;</w:t>
                  </w:r>
                </w:p>
              </w:tc>
            </w:tr>
          </w:tbl>
          <w:p w14:paraId="135A170A"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47E2B7E5" w14:textId="77777777" w:rsidTr="00423F27">
              <w:tc>
                <w:tcPr>
                  <w:tcW w:w="432" w:type="dxa"/>
                  <w:shd w:val="clear" w:color="auto" w:fill="auto"/>
                  <w:hideMark/>
                </w:tcPr>
                <w:p w14:paraId="02329442"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(e)</w:t>
                  </w:r>
                </w:p>
              </w:tc>
              <w:tc>
                <w:tcPr>
                  <w:tcW w:w="7111" w:type="dxa"/>
                  <w:shd w:val="clear" w:color="auto" w:fill="auto"/>
                  <w:hideMark/>
                </w:tcPr>
                <w:p w14:paraId="696E4F3D"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in the case of the electronic attestation of attributes with embedded disclosure policies, implement the appropriate mechanism to inform the user that the relying party or the user of the European Digital Identity Wallet requesting that electronic attestation of attributes has the permission to access such attestation;</w:t>
                  </w:r>
                </w:p>
              </w:tc>
            </w:tr>
          </w:tbl>
          <w:p w14:paraId="5FB5A9C6"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1"/>
              <w:gridCol w:w="7081"/>
            </w:tblGrid>
            <w:tr w:rsidR="003D4BAD" w:rsidRPr="009C4DC8" w14:paraId="7BEF63E4" w14:textId="77777777" w:rsidTr="00423F27">
              <w:tc>
                <w:tcPr>
                  <w:tcW w:w="432" w:type="dxa"/>
                  <w:shd w:val="clear" w:color="auto" w:fill="auto"/>
                  <w:hideMark/>
                </w:tcPr>
                <w:p w14:paraId="573F0C1C"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(f)</w:t>
                  </w:r>
                </w:p>
              </w:tc>
              <w:tc>
                <w:tcPr>
                  <w:tcW w:w="7111" w:type="dxa"/>
                  <w:shd w:val="clear" w:color="auto" w:fill="auto"/>
                  <w:hideMark/>
                </w:tcPr>
                <w:p w14:paraId="28C07FB1"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ensure that the person identification data, which is available from the electronic identification scheme under which the European Digital Identity Wallet is provided, uniquely represents the natural person, legal person or the natural person representing the natural or legal person, and is associated with that European Digital Identity Wallet;</w:t>
                  </w:r>
                </w:p>
              </w:tc>
            </w:tr>
          </w:tbl>
          <w:p w14:paraId="29D823AE"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2569741C" w14:textId="77777777" w:rsidTr="00423F27">
              <w:tc>
                <w:tcPr>
                  <w:tcW w:w="432" w:type="dxa"/>
                  <w:shd w:val="clear" w:color="auto" w:fill="auto"/>
                  <w:hideMark/>
                </w:tcPr>
                <w:p w14:paraId="63DD9BCE"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(g)</w:t>
                  </w:r>
                </w:p>
              </w:tc>
              <w:tc>
                <w:tcPr>
                  <w:tcW w:w="7111" w:type="dxa"/>
                  <w:shd w:val="clear" w:color="auto" w:fill="auto"/>
                  <w:hideMark/>
                </w:tcPr>
                <w:p w14:paraId="47AF269F"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offer all natural persons the ability to sign by means of qualified electronic signatures by default and free of charge.</w:t>
                  </w:r>
                </w:p>
              </w:tc>
            </w:tr>
          </w:tbl>
          <w:p w14:paraId="5998218C" w14:textId="77777777" w:rsidR="003D4BAD" w:rsidRDefault="003D4BAD" w:rsidP="003D4BAD">
            <w:pPr>
              <w:pStyle w:val="oj-normal"/>
              <w:spacing w:before="120" w:beforeAutospacing="0" w:after="0" w:afterAutospacing="0"/>
              <w:ind w:right="30"/>
              <w:jc w:val="both"/>
              <w:rPr>
                <w:rFonts w:ascii="inherit" w:hAnsi="inherit"/>
                <w:b/>
                <w:bCs/>
                <w:lang w:val="uk-UA"/>
              </w:rPr>
            </w:pPr>
            <w:r w:rsidRPr="009C4DC8">
              <w:rPr>
                <w:rFonts w:ascii="inherit" w:hAnsi="inherit"/>
                <w:b/>
                <w:bCs/>
              </w:rPr>
              <w:t>Notwithstanding point (g) of the first subparagraph, Member States may provide for proportionate measures to ensure that the use of qualified electronic signatures free-of-charge by natural persons is limited to non-professional purposes.</w:t>
            </w:r>
          </w:p>
          <w:p w14:paraId="5DBFCC81" w14:textId="77777777" w:rsidR="00C47D56" w:rsidRPr="00C47D56" w:rsidRDefault="00C47D56" w:rsidP="003D4BAD">
            <w:pPr>
              <w:pStyle w:val="oj-normal"/>
              <w:spacing w:before="120" w:beforeAutospacing="0" w:after="0" w:afterAutospacing="0"/>
              <w:ind w:right="30"/>
              <w:jc w:val="both"/>
              <w:rPr>
                <w:rFonts w:ascii="inherit" w:hAnsi="inherit"/>
                <w:b/>
                <w:bCs/>
                <w:lang w:val="uk-UA"/>
              </w:rPr>
            </w:pPr>
          </w:p>
          <w:p w14:paraId="3C4BEDB9" w14:textId="77777777" w:rsidR="003D4BAD" w:rsidRDefault="003D4BAD" w:rsidP="003D4BAD">
            <w:pPr>
              <w:pStyle w:val="oj-normal"/>
              <w:spacing w:before="120" w:beforeAutospacing="0" w:after="0" w:afterAutospacing="0"/>
              <w:ind w:right="30"/>
              <w:jc w:val="both"/>
              <w:rPr>
                <w:rFonts w:ascii="inherit" w:hAnsi="inherit"/>
                <w:b/>
                <w:bCs/>
                <w:lang w:val="uk-UA"/>
              </w:rPr>
            </w:pPr>
            <w:r w:rsidRPr="009C4DC8">
              <w:rPr>
                <w:rFonts w:ascii="inherit" w:hAnsi="inherit"/>
                <w:b/>
                <w:bCs/>
              </w:rPr>
              <w:t>6.   Member State shall inform users, without delay, of any security breach that could have entirely or partially compromised their European Digital Identity Wallet or its contents, in particular if their European Digital Identity Wallet has been suspended or revoked pursuant to Article 5e.</w:t>
            </w:r>
          </w:p>
          <w:p w14:paraId="265B4781" w14:textId="77777777" w:rsidR="00C47D56" w:rsidRDefault="00C47D56" w:rsidP="003D4BAD">
            <w:pPr>
              <w:pStyle w:val="oj-normal"/>
              <w:spacing w:before="120" w:beforeAutospacing="0" w:after="0" w:afterAutospacing="0"/>
              <w:ind w:right="30"/>
              <w:jc w:val="both"/>
              <w:rPr>
                <w:rFonts w:ascii="inherit" w:hAnsi="inherit"/>
                <w:b/>
                <w:bCs/>
                <w:lang w:val="uk-UA"/>
              </w:rPr>
            </w:pPr>
          </w:p>
          <w:p w14:paraId="3321C9D6" w14:textId="77777777" w:rsidR="00C47D56" w:rsidRPr="00C47D56" w:rsidRDefault="00C47D56" w:rsidP="003D4BAD">
            <w:pPr>
              <w:pStyle w:val="oj-normal"/>
              <w:spacing w:before="120" w:beforeAutospacing="0" w:after="0" w:afterAutospacing="0"/>
              <w:ind w:right="30"/>
              <w:jc w:val="both"/>
              <w:rPr>
                <w:rFonts w:ascii="inherit" w:hAnsi="inherit"/>
                <w:b/>
                <w:bCs/>
                <w:lang w:val="uk-UA"/>
              </w:rPr>
            </w:pPr>
          </w:p>
          <w:p w14:paraId="47EBA155" w14:textId="77777777" w:rsidR="003D4BAD" w:rsidRPr="00C47D56" w:rsidRDefault="003D4BAD" w:rsidP="003D4BAD">
            <w:pPr>
              <w:pStyle w:val="oj-normal"/>
              <w:spacing w:before="120" w:beforeAutospacing="0" w:after="0" w:afterAutospacing="0"/>
              <w:ind w:right="30"/>
              <w:jc w:val="both"/>
              <w:rPr>
                <w:rFonts w:ascii="inherit" w:hAnsi="inherit"/>
                <w:b/>
                <w:bCs/>
                <w:lang w:val="en-US"/>
              </w:rPr>
            </w:pPr>
            <w:r w:rsidRPr="009C4DC8">
              <w:rPr>
                <w:rFonts w:ascii="inherit" w:hAnsi="inherit"/>
                <w:b/>
                <w:bCs/>
              </w:rPr>
              <w:t xml:space="preserve">7.   Without prejudice to Article 5f, Member States may provide, in accordance with national law, for additional functionalities of </w:t>
            </w:r>
            <w:r w:rsidRPr="009C4DC8">
              <w:rPr>
                <w:rFonts w:ascii="inherit" w:hAnsi="inherit"/>
                <w:b/>
                <w:bCs/>
              </w:rPr>
              <w:lastRenderedPageBreak/>
              <w:t>European Digital Identity Wallets, including interoperability with existing national electronic identification means. Those additional functionalities shall comply with this Article.</w:t>
            </w:r>
          </w:p>
          <w:p w14:paraId="0FF0657D" w14:textId="77777777" w:rsidR="002B5B3C" w:rsidRPr="00C47D56" w:rsidRDefault="002B5B3C" w:rsidP="003D4BAD">
            <w:pPr>
              <w:pStyle w:val="oj-normal"/>
              <w:spacing w:before="120" w:beforeAutospacing="0" w:after="0" w:afterAutospacing="0"/>
              <w:ind w:right="30"/>
              <w:jc w:val="both"/>
              <w:rPr>
                <w:rFonts w:ascii="inherit" w:hAnsi="inherit"/>
                <w:b/>
                <w:bCs/>
                <w:lang w:val="en-US"/>
              </w:rPr>
            </w:pPr>
          </w:p>
          <w:p w14:paraId="35990C87"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8.   Member States shall provide validation mechanisms free-of-charge, in order to:</w:t>
            </w: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1D9C4ABB" w14:textId="77777777" w:rsidTr="00423F27">
              <w:tc>
                <w:tcPr>
                  <w:tcW w:w="432" w:type="dxa"/>
                  <w:shd w:val="clear" w:color="auto" w:fill="auto"/>
                  <w:hideMark/>
                </w:tcPr>
                <w:p w14:paraId="4B8257EE"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(a)</w:t>
                  </w:r>
                </w:p>
              </w:tc>
              <w:tc>
                <w:tcPr>
                  <w:tcW w:w="7111" w:type="dxa"/>
                  <w:shd w:val="clear" w:color="auto" w:fill="auto"/>
                  <w:hideMark/>
                </w:tcPr>
                <w:p w14:paraId="62742AD6"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ensure that the authenticity and validity of European Digital Identity Wallets can be verified;</w:t>
                  </w:r>
                </w:p>
              </w:tc>
            </w:tr>
          </w:tbl>
          <w:p w14:paraId="0FEBAC7F"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2AB3BAE2" w14:textId="77777777" w:rsidTr="00423F27">
              <w:tc>
                <w:tcPr>
                  <w:tcW w:w="432" w:type="dxa"/>
                  <w:shd w:val="clear" w:color="auto" w:fill="auto"/>
                  <w:hideMark/>
                </w:tcPr>
                <w:p w14:paraId="5F453F54"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(b)</w:t>
                  </w:r>
                </w:p>
              </w:tc>
              <w:tc>
                <w:tcPr>
                  <w:tcW w:w="7111" w:type="dxa"/>
                  <w:shd w:val="clear" w:color="auto" w:fill="auto"/>
                  <w:hideMark/>
                </w:tcPr>
                <w:p w14:paraId="7E9B6662"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allow users to verify the authenticity and validity of the identity of relying parties registered in accordance with Article 5b.</w:t>
                  </w:r>
                </w:p>
              </w:tc>
            </w:tr>
          </w:tbl>
          <w:p w14:paraId="4C153E8D"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9.   Member States shall ensure that the validity of the European Digital Identity Wallet can be revoked in the following circumstances:</w:t>
            </w:r>
          </w:p>
          <w:tbl>
            <w:tblPr>
              <w:tblW w:w="5000" w:type="pct"/>
              <w:tblCellMar>
                <w:left w:w="0" w:type="dxa"/>
                <w:right w:w="0" w:type="dxa"/>
              </w:tblCellMar>
              <w:tblLook w:val="04A0" w:firstRow="1" w:lastRow="0" w:firstColumn="1" w:lastColumn="0" w:noHBand="0" w:noVBand="1"/>
            </w:tblPr>
            <w:tblGrid>
              <w:gridCol w:w="664"/>
              <w:gridCol w:w="6848"/>
            </w:tblGrid>
            <w:tr w:rsidR="003D4BAD" w:rsidRPr="009C4DC8" w14:paraId="3CAF567D" w14:textId="77777777" w:rsidTr="00423F27">
              <w:tc>
                <w:tcPr>
                  <w:tcW w:w="874" w:type="dxa"/>
                  <w:shd w:val="clear" w:color="auto" w:fill="auto"/>
                  <w:hideMark/>
                </w:tcPr>
                <w:p w14:paraId="660D87E1"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(a)</w:t>
                  </w:r>
                </w:p>
              </w:tc>
              <w:tc>
                <w:tcPr>
                  <w:tcW w:w="10904" w:type="dxa"/>
                  <w:shd w:val="clear" w:color="auto" w:fill="auto"/>
                  <w:hideMark/>
                </w:tcPr>
                <w:p w14:paraId="3022A8B8"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upon the explicit request of the user;</w:t>
                  </w:r>
                </w:p>
              </w:tc>
            </w:tr>
          </w:tbl>
          <w:p w14:paraId="2D95C35E"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29B1F0DE" w14:textId="77777777" w:rsidTr="00423F27">
              <w:tc>
                <w:tcPr>
                  <w:tcW w:w="432" w:type="dxa"/>
                  <w:shd w:val="clear" w:color="auto" w:fill="auto"/>
                  <w:hideMark/>
                </w:tcPr>
                <w:p w14:paraId="6574AB56"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(b)</w:t>
                  </w:r>
                </w:p>
              </w:tc>
              <w:tc>
                <w:tcPr>
                  <w:tcW w:w="7111" w:type="dxa"/>
                  <w:shd w:val="clear" w:color="auto" w:fill="auto"/>
                  <w:hideMark/>
                </w:tcPr>
                <w:p w14:paraId="47DDF94E"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where the security of the European Digital Identity Wallet has been compromised;</w:t>
                  </w:r>
                </w:p>
              </w:tc>
            </w:tr>
          </w:tbl>
          <w:p w14:paraId="2A722BB9"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0A700E09" w14:textId="77777777" w:rsidTr="00423F27">
              <w:tc>
                <w:tcPr>
                  <w:tcW w:w="432" w:type="dxa"/>
                  <w:shd w:val="clear" w:color="auto" w:fill="auto"/>
                  <w:hideMark/>
                </w:tcPr>
                <w:p w14:paraId="79041F16"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(c)</w:t>
                  </w:r>
                </w:p>
              </w:tc>
              <w:tc>
                <w:tcPr>
                  <w:tcW w:w="7111" w:type="dxa"/>
                  <w:shd w:val="clear" w:color="auto" w:fill="auto"/>
                  <w:hideMark/>
                </w:tcPr>
                <w:p w14:paraId="2E2988C1"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upon the death of the user or cease of activity of the legal person.</w:t>
                  </w:r>
                </w:p>
              </w:tc>
            </w:tr>
          </w:tbl>
          <w:p w14:paraId="07D73269" w14:textId="77777777" w:rsidR="003D4BAD" w:rsidRPr="00C47D56" w:rsidRDefault="003D4BAD" w:rsidP="003D4BAD">
            <w:pPr>
              <w:pStyle w:val="oj-normal"/>
              <w:spacing w:before="120" w:beforeAutospacing="0" w:after="0" w:afterAutospacing="0"/>
              <w:ind w:right="30"/>
              <w:jc w:val="both"/>
              <w:rPr>
                <w:rFonts w:ascii="inherit" w:hAnsi="inherit"/>
                <w:b/>
                <w:bCs/>
                <w:lang w:val="en-US"/>
              </w:rPr>
            </w:pPr>
            <w:r w:rsidRPr="009C4DC8">
              <w:rPr>
                <w:rFonts w:ascii="inherit" w:hAnsi="inherit"/>
                <w:b/>
                <w:bCs/>
              </w:rPr>
              <w:t>10.   Providers of European Digital Identity Wallets shall ensure that users can easily request technical support and report technical problems or any other incidents having a negative impact on the use of European Digital Identity Wallets.</w:t>
            </w:r>
          </w:p>
          <w:p w14:paraId="1CB52B8F" w14:textId="77777777" w:rsidR="006B2490" w:rsidRPr="00C47D56" w:rsidRDefault="006B2490" w:rsidP="003D4BAD">
            <w:pPr>
              <w:pStyle w:val="oj-normal"/>
              <w:spacing w:before="120" w:beforeAutospacing="0" w:after="0" w:afterAutospacing="0"/>
              <w:ind w:right="30"/>
              <w:jc w:val="both"/>
              <w:rPr>
                <w:rFonts w:ascii="inherit" w:hAnsi="inherit"/>
                <w:b/>
                <w:bCs/>
                <w:lang w:val="en-US"/>
              </w:rPr>
            </w:pPr>
          </w:p>
          <w:p w14:paraId="680ABFE5" w14:textId="77777777" w:rsidR="006B2490" w:rsidRPr="00C47D56" w:rsidRDefault="006B2490" w:rsidP="003D4BAD">
            <w:pPr>
              <w:pStyle w:val="oj-normal"/>
              <w:spacing w:before="120" w:beforeAutospacing="0" w:after="0" w:afterAutospacing="0"/>
              <w:ind w:right="30"/>
              <w:jc w:val="both"/>
              <w:rPr>
                <w:rFonts w:ascii="inherit" w:hAnsi="inherit"/>
                <w:b/>
                <w:bCs/>
                <w:lang w:val="en-US"/>
              </w:rPr>
            </w:pPr>
          </w:p>
          <w:p w14:paraId="65B59007"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11.   European Digital Identity Wallets shall be provided under an electronic identification scheme with assurance level high.</w:t>
            </w:r>
          </w:p>
          <w:p w14:paraId="2101E129" w14:textId="3248E485" w:rsidR="006B2490" w:rsidRPr="00C47D56" w:rsidRDefault="003D4BAD" w:rsidP="003D4BAD">
            <w:pPr>
              <w:pStyle w:val="oj-normal"/>
              <w:spacing w:before="120" w:beforeAutospacing="0" w:after="0" w:afterAutospacing="0"/>
              <w:ind w:right="30"/>
              <w:jc w:val="both"/>
              <w:rPr>
                <w:rFonts w:ascii="inherit" w:hAnsi="inherit"/>
                <w:b/>
                <w:bCs/>
                <w:lang w:val="uk-UA"/>
              </w:rPr>
            </w:pPr>
            <w:r w:rsidRPr="009C4DC8">
              <w:rPr>
                <w:rFonts w:ascii="inherit" w:hAnsi="inherit"/>
                <w:b/>
                <w:bCs/>
              </w:rPr>
              <w:t>12.   European Digital Identity Wallets shall ensure security-by-design.</w:t>
            </w:r>
          </w:p>
          <w:p w14:paraId="59409BB5" w14:textId="77777777" w:rsidR="003D4BAD" w:rsidRPr="00C47D56" w:rsidRDefault="003D4BAD" w:rsidP="003D4BAD">
            <w:pPr>
              <w:pStyle w:val="oj-normal"/>
              <w:spacing w:before="120" w:beforeAutospacing="0" w:after="0" w:afterAutospacing="0"/>
              <w:ind w:right="30"/>
              <w:jc w:val="both"/>
              <w:rPr>
                <w:rFonts w:ascii="inherit" w:hAnsi="inherit"/>
                <w:b/>
                <w:bCs/>
                <w:lang w:val="en-US"/>
              </w:rPr>
            </w:pPr>
            <w:r w:rsidRPr="009C4DC8">
              <w:rPr>
                <w:rFonts w:ascii="inherit" w:hAnsi="inherit"/>
                <w:b/>
                <w:bCs/>
              </w:rPr>
              <w:lastRenderedPageBreak/>
              <w:t>13.   The issuance, use and revocation of the European Digital Identity Wallets shall be free of charge to all natural persons.</w:t>
            </w:r>
          </w:p>
          <w:p w14:paraId="6B495BC8" w14:textId="77777777" w:rsidR="006B2490" w:rsidRPr="00C47D56" w:rsidRDefault="006B2490" w:rsidP="003D4BAD">
            <w:pPr>
              <w:pStyle w:val="oj-normal"/>
              <w:spacing w:before="120" w:beforeAutospacing="0" w:after="0" w:afterAutospacing="0"/>
              <w:ind w:right="30"/>
              <w:jc w:val="both"/>
              <w:rPr>
                <w:rFonts w:ascii="inherit" w:hAnsi="inherit"/>
                <w:b/>
                <w:bCs/>
                <w:lang w:val="en-US"/>
              </w:rPr>
            </w:pPr>
          </w:p>
          <w:p w14:paraId="1EA259C1" w14:textId="77777777" w:rsidR="003D4BAD" w:rsidRPr="00C47D56" w:rsidRDefault="003D4BAD" w:rsidP="003D4BAD">
            <w:pPr>
              <w:pStyle w:val="oj-normal"/>
              <w:spacing w:before="120" w:beforeAutospacing="0" w:after="0" w:afterAutospacing="0"/>
              <w:ind w:right="30"/>
              <w:jc w:val="both"/>
              <w:rPr>
                <w:rStyle w:val="oj-italic"/>
                <w:rFonts w:ascii="inherit" w:hAnsi="inherit"/>
                <w:b/>
                <w:bCs/>
                <w:i/>
                <w:iCs/>
                <w:lang w:val="en-US"/>
              </w:rPr>
            </w:pPr>
            <w:r w:rsidRPr="009C4DC8">
              <w:rPr>
                <w:rFonts w:ascii="inherit" w:hAnsi="inherit"/>
                <w:b/>
                <w:bCs/>
              </w:rPr>
              <w:t>14.   Users shall have full control of the use of and of the data in their European Digital Identity Wallet. The provider of the European Digital Identity Wallet shall neither collect information about the use of the European Digital Identity Wallet which is not necessary for the provision of European Digital Identity Wallet services, nor combine person identification data or any other personal data stored or relating to the use of the European Digital Identity Wallet with personal data from any other services offered by that provider or from third-party services which are not necessary for the provision of European Digital Identity Wallet services, unless the user has expressly requested otherwise. Personal data relating to the provision of the European Digital Identity Wallet shall be kept logically separate from any other data held by the provider of the European Digital Identity Wallet. If the European Digital Identity Wallet is provided by private parties in accordance with paragraph 2, points (b) and (c), of this Article, the provisions of Article 45h(3) shall apply </w:t>
            </w:r>
            <w:r w:rsidRPr="009C4DC8">
              <w:rPr>
                <w:rStyle w:val="oj-italic"/>
                <w:rFonts w:ascii="inherit" w:hAnsi="inherit"/>
                <w:b/>
                <w:bCs/>
                <w:i/>
                <w:iCs/>
              </w:rPr>
              <w:t>mutatis mutandis.</w:t>
            </w:r>
          </w:p>
          <w:p w14:paraId="23A95CF3" w14:textId="77777777" w:rsidR="006B2490" w:rsidRPr="00C47D56" w:rsidRDefault="006B2490" w:rsidP="003D4BAD">
            <w:pPr>
              <w:pStyle w:val="oj-normal"/>
              <w:spacing w:before="120" w:beforeAutospacing="0" w:after="0" w:afterAutospacing="0"/>
              <w:ind w:right="30"/>
              <w:jc w:val="both"/>
              <w:rPr>
                <w:rStyle w:val="oj-italic"/>
                <w:i/>
                <w:iCs/>
                <w:lang w:val="en-US"/>
              </w:rPr>
            </w:pPr>
          </w:p>
          <w:p w14:paraId="73797FAE" w14:textId="77777777" w:rsidR="006B2490" w:rsidRPr="00C47D56" w:rsidRDefault="006B2490" w:rsidP="003D4BAD">
            <w:pPr>
              <w:pStyle w:val="oj-normal"/>
              <w:spacing w:before="120" w:beforeAutospacing="0" w:after="0" w:afterAutospacing="0"/>
              <w:ind w:right="30"/>
              <w:jc w:val="both"/>
              <w:rPr>
                <w:rStyle w:val="oj-italic"/>
                <w:i/>
                <w:iCs/>
                <w:lang w:val="en-US"/>
              </w:rPr>
            </w:pPr>
          </w:p>
          <w:p w14:paraId="5FE4394F" w14:textId="77777777" w:rsidR="006B2490" w:rsidRPr="00C47D56" w:rsidRDefault="006B2490" w:rsidP="003D4BAD">
            <w:pPr>
              <w:pStyle w:val="oj-normal"/>
              <w:spacing w:before="120" w:beforeAutospacing="0" w:after="0" w:afterAutospacing="0"/>
              <w:ind w:right="30"/>
              <w:jc w:val="both"/>
              <w:rPr>
                <w:rStyle w:val="oj-italic"/>
                <w:i/>
                <w:iCs/>
                <w:lang w:val="en-US"/>
              </w:rPr>
            </w:pPr>
          </w:p>
          <w:p w14:paraId="7002E853" w14:textId="77777777" w:rsidR="006B2490" w:rsidRDefault="006B2490" w:rsidP="003D4BAD">
            <w:pPr>
              <w:pStyle w:val="oj-normal"/>
              <w:spacing w:before="120" w:beforeAutospacing="0" w:after="0" w:afterAutospacing="0"/>
              <w:ind w:right="30"/>
              <w:jc w:val="both"/>
              <w:rPr>
                <w:rStyle w:val="oj-italic"/>
                <w:i/>
                <w:iCs/>
                <w:lang w:val="uk-UA"/>
              </w:rPr>
            </w:pPr>
          </w:p>
          <w:p w14:paraId="3899DA77" w14:textId="77777777" w:rsidR="00C47D56" w:rsidRPr="00C47D56" w:rsidRDefault="00C47D56" w:rsidP="003D4BAD">
            <w:pPr>
              <w:pStyle w:val="oj-normal"/>
              <w:spacing w:before="120" w:beforeAutospacing="0" w:after="0" w:afterAutospacing="0"/>
              <w:ind w:right="30"/>
              <w:jc w:val="both"/>
              <w:rPr>
                <w:rStyle w:val="oj-italic"/>
                <w:i/>
                <w:iCs/>
                <w:lang w:val="uk-UA"/>
              </w:rPr>
            </w:pPr>
          </w:p>
          <w:p w14:paraId="063B84A9" w14:textId="77777777" w:rsidR="006B2490" w:rsidRPr="00C47D56" w:rsidRDefault="006B2490" w:rsidP="003D4BAD">
            <w:pPr>
              <w:pStyle w:val="oj-normal"/>
              <w:spacing w:before="120" w:beforeAutospacing="0" w:after="0" w:afterAutospacing="0"/>
              <w:ind w:right="30"/>
              <w:jc w:val="both"/>
              <w:rPr>
                <w:rFonts w:ascii="inherit" w:hAnsi="inherit"/>
                <w:b/>
                <w:bCs/>
                <w:lang w:val="en-US"/>
              </w:rPr>
            </w:pPr>
          </w:p>
          <w:p w14:paraId="555A0EBD" w14:textId="77777777" w:rsidR="003D4BAD" w:rsidRPr="00C47D56" w:rsidRDefault="003D4BAD" w:rsidP="003D4BAD">
            <w:pPr>
              <w:pStyle w:val="oj-normal"/>
              <w:spacing w:before="120" w:beforeAutospacing="0" w:after="0" w:afterAutospacing="0"/>
              <w:ind w:right="30"/>
              <w:jc w:val="both"/>
              <w:rPr>
                <w:rFonts w:ascii="inherit" w:hAnsi="inherit"/>
                <w:b/>
                <w:bCs/>
                <w:lang w:val="en-US"/>
              </w:rPr>
            </w:pPr>
            <w:r w:rsidRPr="009C4DC8">
              <w:rPr>
                <w:rFonts w:ascii="inherit" w:hAnsi="inherit"/>
                <w:b/>
                <w:bCs/>
              </w:rPr>
              <w:t xml:space="preserve">15.   The use of European Digital Identity Wallets shall be voluntary. Access to public and private services, access to the labour market and freedom to conduct business shall not in any way be restricted or made disadvantageous to natural or legal persons that do not use European Digital Identity Wallets. It shall remain possible to access </w:t>
            </w:r>
            <w:r w:rsidRPr="009C4DC8">
              <w:rPr>
                <w:rFonts w:ascii="inherit" w:hAnsi="inherit"/>
                <w:b/>
                <w:bCs/>
              </w:rPr>
              <w:lastRenderedPageBreak/>
              <w:t>public and private services by other existing identification and authentication means.</w:t>
            </w:r>
          </w:p>
          <w:p w14:paraId="4CC7CA9A" w14:textId="77777777" w:rsidR="006B2490" w:rsidRPr="00C47D56" w:rsidRDefault="006B2490" w:rsidP="003D4BAD">
            <w:pPr>
              <w:pStyle w:val="oj-normal"/>
              <w:spacing w:before="120" w:beforeAutospacing="0" w:after="0" w:afterAutospacing="0"/>
              <w:ind w:right="30"/>
              <w:jc w:val="both"/>
              <w:rPr>
                <w:rFonts w:ascii="inherit" w:hAnsi="inherit"/>
                <w:b/>
                <w:bCs/>
                <w:lang w:val="en-US"/>
              </w:rPr>
            </w:pPr>
          </w:p>
          <w:p w14:paraId="7AF44964"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16.   The technical framework of the European Digital Identity Wallet shall:</w:t>
            </w: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0FD35AC2" w14:textId="77777777" w:rsidTr="00423F27">
              <w:tc>
                <w:tcPr>
                  <w:tcW w:w="432" w:type="dxa"/>
                  <w:shd w:val="clear" w:color="auto" w:fill="auto"/>
                  <w:hideMark/>
                </w:tcPr>
                <w:p w14:paraId="08B06E47"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(a)</w:t>
                  </w:r>
                </w:p>
              </w:tc>
              <w:tc>
                <w:tcPr>
                  <w:tcW w:w="7111" w:type="dxa"/>
                  <w:shd w:val="clear" w:color="auto" w:fill="auto"/>
                  <w:hideMark/>
                </w:tcPr>
                <w:p w14:paraId="73835150"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not allow providers of electronic attestations of attributes or any other party, after the issuance of the attestation of attributes, to obtain data that allows transactions or user behaviour to be tracked, linked or correlated, or knowledge of transactions or user behaviour to be otherwise obtained, unless explicitly authorised by the user;</w:t>
                  </w:r>
                </w:p>
              </w:tc>
            </w:tr>
          </w:tbl>
          <w:p w14:paraId="3A4D7F25"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0A2146D6" w14:textId="77777777" w:rsidTr="00423F27">
              <w:tc>
                <w:tcPr>
                  <w:tcW w:w="432" w:type="dxa"/>
                  <w:shd w:val="clear" w:color="auto" w:fill="auto"/>
                  <w:hideMark/>
                </w:tcPr>
                <w:p w14:paraId="4A1390E6"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(b)</w:t>
                  </w:r>
                </w:p>
              </w:tc>
              <w:tc>
                <w:tcPr>
                  <w:tcW w:w="7111" w:type="dxa"/>
                  <w:shd w:val="clear" w:color="auto" w:fill="auto"/>
                  <w:hideMark/>
                </w:tcPr>
                <w:p w14:paraId="6BAA94F4"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enable privacy preserving techniques which ensure unlikeability, where the attestation of attributes does not require the identification of the user.</w:t>
                  </w:r>
                </w:p>
              </w:tc>
            </w:tr>
          </w:tbl>
          <w:p w14:paraId="39A72C53"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17.   Any processing of personal data carried out by the Member States or on their behalf by bodies or parties responsible for the provision of European Digital Identity Wallets as electronic identification means shall be carried out in accordance with appropriate and effective data protection measures. Compliance of such processing with Regulation (EU) 2016/679 shall be demonstrated. Member States may introduce national provisions to further specify the application of such measures.</w:t>
            </w:r>
          </w:p>
          <w:p w14:paraId="5D5C48E9"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18.   Member States shall, without undue delay, notify the Commission of information about:</w:t>
            </w: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58A34178" w14:textId="77777777" w:rsidTr="00423F27">
              <w:tc>
                <w:tcPr>
                  <w:tcW w:w="432" w:type="dxa"/>
                  <w:shd w:val="clear" w:color="auto" w:fill="auto"/>
                  <w:hideMark/>
                </w:tcPr>
                <w:p w14:paraId="38660DE7"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(a)</w:t>
                  </w:r>
                </w:p>
              </w:tc>
              <w:tc>
                <w:tcPr>
                  <w:tcW w:w="7111" w:type="dxa"/>
                  <w:shd w:val="clear" w:color="auto" w:fill="auto"/>
                  <w:hideMark/>
                </w:tcPr>
                <w:p w14:paraId="3E30290A"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the body responsible for establishing and maintaining the list of registered relying parties that rely on European Digital Identity Wallets in accordance with Article 5b(5) and the location of that list;</w:t>
                  </w:r>
                </w:p>
              </w:tc>
            </w:tr>
          </w:tbl>
          <w:p w14:paraId="0A137476"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187EA53F" w14:textId="77777777" w:rsidTr="00423F27">
              <w:tc>
                <w:tcPr>
                  <w:tcW w:w="432" w:type="dxa"/>
                  <w:shd w:val="clear" w:color="auto" w:fill="auto"/>
                  <w:hideMark/>
                </w:tcPr>
                <w:p w14:paraId="27677A82"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(b)</w:t>
                  </w:r>
                </w:p>
              </w:tc>
              <w:tc>
                <w:tcPr>
                  <w:tcW w:w="7111" w:type="dxa"/>
                  <w:shd w:val="clear" w:color="auto" w:fill="auto"/>
                  <w:hideMark/>
                </w:tcPr>
                <w:p w14:paraId="47D38413"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the bodies responsible for the provision of European Digital Identity Wallets in accordance with Article 5a(1);</w:t>
                  </w:r>
                </w:p>
              </w:tc>
            </w:tr>
          </w:tbl>
          <w:p w14:paraId="4D961B48"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1"/>
              <w:gridCol w:w="7081"/>
            </w:tblGrid>
            <w:tr w:rsidR="003D4BAD" w:rsidRPr="009C4DC8" w14:paraId="17000E70" w14:textId="77777777" w:rsidTr="00423F27">
              <w:tc>
                <w:tcPr>
                  <w:tcW w:w="432" w:type="dxa"/>
                  <w:shd w:val="clear" w:color="auto" w:fill="auto"/>
                  <w:hideMark/>
                </w:tcPr>
                <w:p w14:paraId="12A1783E"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lastRenderedPageBreak/>
                    <w:t>(c)</w:t>
                  </w:r>
                </w:p>
              </w:tc>
              <w:tc>
                <w:tcPr>
                  <w:tcW w:w="7111" w:type="dxa"/>
                  <w:shd w:val="clear" w:color="auto" w:fill="auto"/>
                  <w:hideMark/>
                </w:tcPr>
                <w:p w14:paraId="578EA941"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the bodies responsible for ensuring that the person identification data is associated with the European Digital Identity Wallet in accordance with Article 5a(5), point (f);</w:t>
                  </w:r>
                </w:p>
              </w:tc>
            </w:tr>
          </w:tbl>
          <w:p w14:paraId="7836A0C5"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4530DDD5" w14:textId="77777777" w:rsidTr="00423F27">
              <w:tc>
                <w:tcPr>
                  <w:tcW w:w="432" w:type="dxa"/>
                  <w:shd w:val="clear" w:color="auto" w:fill="auto"/>
                  <w:hideMark/>
                </w:tcPr>
                <w:p w14:paraId="62C2ADB6"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(d)</w:t>
                  </w:r>
                </w:p>
              </w:tc>
              <w:tc>
                <w:tcPr>
                  <w:tcW w:w="7111" w:type="dxa"/>
                  <w:shd w:val="clear" w:color="auto" w:fill="auto"/>
                  <w:hideMark/>
                </w:tcPr>
                <w:p w14:paraId="618EFA9A"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the mechanism allowing for the validation of the person identification data referred to in Article 5a(5), point (f), and of the identity of the relying parties;</w:t>
                  </w:r>
                </w:p>
              </w:tc>
            </w:tr>
          </w:tbl>
          <w:p w14:paraId="7EBAFFD4"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3D4BAD" w:rsidRPr="009C4DC8" w14:paraId="51DC1BC3" w14:textId="77777777" w:rsidTr="00423F27">
              <w:tc>
                <w:tcPr>
                  <w:tcW w:w="432" w:type="dxa"/>
                  <w:shd w:val="clear" w:color="auto" w:fill="auto"/>
                  <w:hideMark/>
                </w:tcPr>
                <w:p w14:paraId="66F564D8"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(e)</w:t>
                  </w:r>
                </w:p>
              </w:tc>
              <w:tc>
                <w:tcPr>
                  <w:tcW w:w="7111" w:type="dxa"/>
                  <w:shd w:val="clear" w:color="auto" w:fill="auto"/>
                  <w:hideMark/>
                </w:tcPr>
                <w:p w14:paraId="6F2AA3D5"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the mechanism by which to validate the authenticity and validity of European Digital Identity Wallets.</w:t>
                  </w:r>
                </w:p>
              </w:tc>
            </w:tr>
          </w:tbl>
          <w:p w14:paraId="0421EB93"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The Commission shall make available the information notified pursuant to the first subparagraph to the public through a secure channel, in electronically signed or sealed form suitable for automated processing.</w:t>
            </w:r>
          </w:p>
          <w:p w14:paraId="245710D0"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19.   Without prejudice to paragraph 22 of this Article, Article 11 shall apply </w:t>
            </w:r>
            <w:r w:rsidRPr="009C4DC8">
              <w:rPr>
                <w:rStyle w:val="oj-italic"/>
                <w:rFonts w:ascii="inherit" w:hAnsi="inherit"/>
                <w:b/>
                <w:bCs/>
                <w:i/>
                <w:iCs/>
              </w:rPr>
              <w:t>mutatis mutandis</w:t>
            </w:r>
            <w:r w:rsidRPr="009C4DC8">
              <w:rPr>
                <w:rFonts w:ascii="inherit" w:hAnsi="inherit"/>
                <w:b/>
                <w:bCs/>
              </w:rPr>
              <w:t> to the European Digital Identity Wallet.</w:t>
            </w:r>
          </w:p>
          <w:p w14:paraId="3B2CCE0F"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20.   Article 24(2), points (b), and (d) to (h), shall apply </w:t>
            </w:r>
            <w:r w:rsidRPr="009C4DC8">
              <w:rPr>
                <w:rStyle w:val="oj-italic"/>
                <w:rFonts w:ascii="inherit" w:hAnsi="inherit"/>
                <w:b/>
                <w:bCs/>
                <w:i/>
                <w:iCs/>
              </w:rPr>
              <w:t>mutatis mutandis</w:t>
            </w:r>
            <w:r w:rsidRPr="009C4DC8">
              <w:rPr>
                <w:rFonts w:ascii="inherit" w:hAnsi="inherit"/>
                <w:b/>
                <w:bCs/>
              </w:rPr>
              <w:t> to providers of European Digital Identity Wallets.</w:t>
            </w:r>
          </w:p>
          <w:p w14:paraId="40E9EEC4"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21.   European Digital Identity Wallets shall be made accessible for use, by persons with disabilities, on an equal basis with other users, in accordance with Directive (EU) 2019/882 of the European Parliament and of the Council</w:t>
            </w:r>
            <w:hyperlink r:id="rId12" w:anchor="ntr*2-L_202401183EN.000101-E0018" w:history="1">
              <w:r w:rsidRPr="009C4DC8">
                <w:rPr>
                  <w:rStyle w:val="af"/>
                  <w:rFonts w:ascii="inherit" w:eastAsiaTheme="majorEastAsia" w:hAnsi="inherit"/>
                  <w:b/>
                  <w:bCs/>
                  <w:color w:val="337AB7"/>
                </w:rPr>
                <w:t> (</w:t>
              </w:r>
              <w:r w:rsidRPr="009C4DC8">
                <w:rPr>
                  <w:rStyle w:val="oj-super"/>
                  <w:rFonts w:ascii="inherit" w:eastAsiaTheme="majorEastAsia" w:hAnsi="inherit"/>
                  <w:b/>
                  <w:bCs/>
                  <w:color w:val="337AB7"/>
                  <w:sz w:val="17"/>
                  <w:szCs w:val="17"/>
                  <w:vertAlign w:val="superscript"/>
                </w:rPr>
                <w:t>*2</w:t>
              </w:r>
              <w:r w:rsidRPr="009C4DC8">
                <w:rPr>
                  <w:rStyle w:val="af"/>
                  <w:rFonts w:ascii="inherit" w:eastAsiaTheme="majorEastAsia" w:hAnsi="inherit"/>
                  <w:b/>
                  <w:bCs/>
                  <w:color w:val="337AB7"/>
                </w:rPr>
                <w:t>)</w:t>
              </w:r>
            </w:hyperlink>
            <w:r w:rsidRPr="009C4DC8">
              <w:rPr>
                <w:rFonts w:ascii="inherit" w:hAnsi="inherit"/>
                <w:b/>
                <w:bCs/>
              </w:rPr>
              <w:t>.</w:t>
            </w:r>
          </w:p>
          <w:p w14:paraId="69799C75" w14:textId="77777777" w:rsidR="003D4BAD" w:rsidRDefault="003D4BAD" w:rsidP="003D4BAD">
            <w:pPr>
              <w:pStyle w:val="oj-normal"/>
              <w:spacing w:before="120" w:beforeAutospacing="0" w:after="0" w:afterAutospacing="0"/>
              <w:ind w:right="30"/>
              <w:jc w:val="both"/>
              <w:rPr>
                <w:rFonts w:ascii="inherit" w:hAnsi="inherit"/>
                <w:b/>
                <w:bCs/>
                <w:lang w:val="uk-UA"/>
              </w:rPr>
            </w:pPr>
            <w:r w:rsidRPr="009C4DC8">
              <w:rPr>
                <w:rFonts w:ascii="inherit" w:hAnsi="inherit"/>
                <w:b/>
                <w:bCs/>
              </w:rPr>
              <w:t>22.   For the purposes of the provision of European Digital Identity Wallets, European Digital Identity Wallets and the electronic identification schemes under which they are provided shall not be subject to the requirements laid down in Articles 7, 9, 10, 12 and 12a.</w:t>
            </w:r>
          </w:p>
          <w:p w14:paraId="49BA7DA1" w14:textId="77777777" w:rsidR="008261E4" w:rsidRPr="008261E4" w:rsidRDefault="008261E4" w:rsidP="003D4BAD">
            <w:pPr>
              <w:pStyle w:val="oj-normal"/>
              <w:spacing w:before="120" w:beforeAutospacing="0" w:after="0" w:afterAutospacing="0"/>
              <w:ind w:right="30"/>
              <w:jc w:val="both"/>
              <w:rPr>
                <w:rFonts w:ascii="inherit" w:hAnsi="inherit"/>
                <w:b/>
                <w:bCs/>
                <w:lang w:val="uk-UA"/>
              </w:rPr>
            </w:pPr>
          </w:p>
          <w:p w14:paraId="79742ABD" w14:textId="77777777" w:rsidR="003D4BAD" w:rsidRDefault="003D4BAD" w:rsidP="003D4BAD">
            <w:pPr>
              <w:pStyle w:val="oj-normal"/>
              <w:spacing w:before="120" w:beforeAutospacing="0" w:after="0" w:afterAutospacing="0"/>
              <w:ind w:right="30"/>
              <w:jc w:val="both"/>
              <w:rPr>
                <w:rFonts w:ascii="inherit" w:hAnsi="inherit"/>
                <w:b/>
                <w:bCs/>
                <w:lang w:val="uk-UA"/>
              </w:rPr>
            </w:pPr>
            <w:r w:rsidRPr="009C4DC8">
              <w:rPr>
                <w:rFonts w:ascii="inherit" w:hAnsi="inherit"/>
                <w:b/>
                <w:bCs/>
              </w:rPr>
              <w:t xml:space="preserve">23.   By 21 November 2024, the Commission shall, by means of implementing acts, establish a list of reference standards and, where necessary, establish specifications and procedures for the requirements referred to in paragraphs 4, 5, 8 and 18 of this Article on the implementation of the European Digital Identity Wallet. </w:t>
            </w:r>
            <w:r w:rsidRPr="009C4DC8">
              <w:rPr>
                <w:rFonts w:ascii="inherit" w:hAnsi="inherit"/>
                <w:b/>
                <w:bCs/>
              </w:rPr>
              <w:lastRenderedPageBreak/>
              <w:t>Those implementing acts shall be adopted in accordance with the examination procedure referred to in Article 48(2).</w:t>
            </w:r>
          </w:p>
          <w:p w14:paraId="49288163" w14:textId="77777777" w:rsidR="008261E4" w:rsidRPr="008261E4" w:rsidRDefault="008261E4" w:rsidP="003D4BAD">
            <w:pPr>
              <w:pStyle w:val="oj-normal"/>
              <w:spacing w:before="120" w:beforeAutospacing="0" w:after="0" w:afterAutospacing="0"/>
              <w:ind w:right="30"/>
              <w:jc w:val="both"/>
              <w:rPr>
                <w:rFonts w:ascii="inherit" w:hAnsi="inherit"/>
                <w:b/>
                <w:bCs/>
                <w:lang w:val="uk-UA"/>
              </w:rPr>
            </w:pPr>
          </w:p>
          <w:p w14:paraId="6D432FE3" w14:textId="7341067E" w:rsidR="003D4BAD" w:rsidRPr="003D4BAD" w:rsidRDefault="003D4BAD" w:rsidP="003D4BAD">
            <w:pPr>
              <w:pStyle w:val="oj-normal"/>
              <w:spacing w:before="120" w:beforeAutospacing="0" w:after="0" w:afterAutospacing="0"/>
              <w:ind w:right="30"/>
              <w:jc w:val="both"/>
              <w:rPr>
                <w:rFonts w:ascii="inherit" w:hAnsi="inherit"/>
                <w:b/>
                <w:bCs/>
                <w:lang w:val="en-US"/>
              </w:rPr>
            </w:pPr>
            <w:r w:rsidRPr="009C4DC8">
              <w:rPr>
                <w:rFonts w:ascii="inherit" w:hAnsi="inherit"/>
                <w:b/>
                <w:bCs/>
              </w:rPr>
              <w:t>24.   The Commission shall, by means of implementing acts, establish a list of reference standards and, where necessary, establish specifications and procedures in order to facilitate the onboarding of users to the European Digital Identity Wallet either by electronic identification means conforming to assurance level high or by electronic identification means conforming to assurance level substantial in conjunction with additional remote onboarding procedures that together meet the requirements of assurance level high. Those implementing acts shall be adopted in accordance with the examination procedure referred to in Article 48(2).</w:t>
            </w:r>
          </w:p>
        </w:tc>
        <w:tc>
          <w:tcPr>
            <w:tcW w:w="7423" w:type="dxa"/>
          </w:tcPr>
          <w:p w14:paraId="0EBEDA66" w14:textId="77777777" w:rsidR="003D4BAD" w:rsidRPr="00C45E04" w:rsidRDefault="003D4BAD" w:rsidP="003D4BAD">
            <w:pPr>
              <w:pStyle w:val="oj-ti-section-1"/>
              <w:shd w:val="clear" w:color="auto" w:fill="FFFFFF"/>
              <w:spacing w:before="480" w:beforeAutospacing="0" w:after="0" w:afterAutospacing="0"/>
              <w:jc w:val="center"/>
              <w:rPr>
                <w:rFonts w:ascii="inherit" w:hAnsi="inherit"/>
                <w:b/>
                <w:bCs/>
                <w:color w:val="000000"/>
              </w:rPr>
            </w:pPr>
            <w:r w:rsidRPr="00C45E04">
              <w:rPr>
                <w:rFonts w:ascii="inherit" w:hAnsi="inherit"/>
                <w:b/>
                <w:bCs/>
                <w:color w:val="000000"/>
              </w:rPr>
              <w:lastRenderedPageBreak/>
              <w:t>ГЛАВА II</w:t>
            </w:r>
          </w:p>
          <w:p w14:paraId="4ACD24F0" w14:textId="77777777" w:rsidR="003D4BAD" w:rsidRDefault="003D4BAD" w:rsidP="003D4BAD">
            <w:pPr>
              <w:pStyle w:val="oj-ti-section-1"/>
              <w:shd w:val="clear" w:color="auto" w:fill="FFFFFF"/>
              <w:spacing w:before="0" w:beforeAutospacing="0" w:after="0" w:afterAutospacing="0"/>
              <w:jc w:val="center"/>
              <w:rPr>
                <w:rFonts w:ascii="inherit" w:hAnsi="inherit"/>
                <w:b/>
                <w:bCs/>
                <w:color w:val="000000"/>
                <w:lang w:val="ru-RU"/>
              </w:rPr>
            </w:pPr>
            <w:r w:rsidRPr="00C45E04">
              <w:rPr>
                <w:rFonts w:ascii="inherit" w:hAnsi="inherit"/>
                <w:b/>
                <w:bCs/>
                <w:color w:val="000000"/>
              </w:rPr>
              <w:lastRenderedPageBreak/>
              <w:t>ЕЛЕКТРОННА ІДЕНТИФІКАЦІЯ</w:t>
            </w:r>
          </w:p>
          <w:p w14:paraId="3B0EF9A2" w14:textId="77777777" w:rsidR="003D4BAD" w:rsidRPr="00C45E04" w:rsidRDefault="003D4BAD" w:rsidP="003D4BAD">
            <w:pPr>
              <w:pStyle w:val="oj-ti-section-1"/>
              <w:spacing w:before="480" w:beforeAutospacing="0" w:after="0" w:afterAutospacing="0"/>
              <w:ind w:right="30"/>
              <w:jc w:val="center"/>
              <w:rPr>
                <w:rFonts w:ascii="inherit" w:hAnsi="inherit"/>
                <w:b/>
                <w:bCs/>
              </w:rPr>
            </w:pPr>
            <w:r w:rsidRPr="00C45E04">
              <w:rPr>
                <w:rFonts w:ascii="inherit" w:hAnsi="inherit"/>
                <w:b/>
                <w:bCs/>
              </w:rPr>
              <w:t xml:space="preserve">СЕКЦІЯ 1 </w:t>
            </w:r>
          </w:p>
          <w:p w14:paraId="488B8BA6" w14:textId="77777777" w:rsidR="003D4BAD" w:rsidRPr="003D4BAD" w:rsidRDefault="003D4BAD" w:rsidP="003D4BAD">
            <w:pPr>
              <w:pStyle w:val="oj-ti-section-1"/>
              <w:spacing w:before="0" w:beforeAutospacing="0" w:after="0" w:afterAutospacing="0"/>
              <w:ind w:right="30"/>
              <w:jc w:val="center"/>
              <w:rPr>
                <w:rStyle w:val="rvts23"/>
                <w:rFonts w:ascii="inherit" w:hAnsi="inherit"/>
                <w:b/>
                <w:bCs/>
                <w:color w:val="000000"/>
              </w:rPr>
            </w:pPr>
            <w:r w:rsidRPr="00C45E04">
              <w:rPr>
                <w:rFonts w:ascii="inherit" w:hAnsi="inherit"/>
                <w:b/>
                <w:bCs/>
              </w:rPr>
              <w:t>ЄВРОПЕЙСЬКИЙ ЦИФРОВИЙ ІДЕНТИФІКАЦІЙНИЙ ГАМАНЕЦЬ</w:t>
            </w:r>
            <w:r w:rsidRPr="0041327B">
              <w:rPr>
                <w:rFonts w:ascii="TimesNewRomanPSMT" w:hAnsi="TimesNewRomanPSMT"/>
                <w:b/>
                <w:bCs/>
                <w:color w:val="211E1E"/>
                <w:sz w:val="18"/>
                <w:szCs w:val="18"/>
              </w:rPr>
              <w:t xml:space="preserve"> </w:t>
            </w:r>
          </w:p>
          <w:p w14:paraId="2C794A4E" w14:textId="77777777" w:rsidR="003D4BAD" w:rsidRPr="003D4BAD" w:rsidRDefault="003D4BAD" w:rsidP="003D4BAD">
            <w:pPr>
              <w:pStyle w:val="oj-ti-art"/>
              <w:spacing w:before="360" w:beforeAutospacing="0" w:after="120" w:afterAutospacing="0"/>
              <w:ind w:right="30"/>
              <w:jc w:val="center"/>
              <w:rPr>
                <w:rFonts w:ascii="inherit" w:hAnsi="inherit"/>
                <w:b/>
                <w:bCs/>
                <w:i/>
                <w:iCs/>
              </w:rPr>
            </w:pPr>
            <w:r w:rsidRPr="003D4BAD">
              <w:rPr>
                <w:rFonts w:ascii="inherit" w:hAnsi="inherit"/>
                <w:b/>
                <w:bCs/>
                <w:i/>
                <w:iCs/>
              </w:rPr>
              <w:t>Стаття 5a</w:t>
            </w:r>
          </w:p>
          <w:p w14:paraId="4424547F" w14:textId="77777777" w:rsidR="003D4BAD" w:rsidRPr="003D4BAD" w:rsidRDefault="003D4BAD" w:rsidP="003D4BAD">
            <w:pPr>
              <w:pStyle w:val="oj-ti-art"/>
              <w:spacing w:before="360" w:beforeAutospacing="0" w:after="120" w:afterAutospacing="0"/>
              <w:ind w:right="30"/>
              <w:jc w:val="center"/>
              <w:rPr>
                <w:rFonts w:ascii="inherit" w:hAnsi="inherit"/>
                <w:b/>
                <w:bCs/>
                <w:i/>
                <w:iCs/>
              </w:rPr>
            </w:pPr>
            <w:r w:rsidRPr="003D4BAD">
              <w:rPr>
                <w:rFonts w:ascii="inherit" w:hAnsi="inherit"/>
                <w:b/>
                <w:bCs/>
                <w:i/>
                <w:iCs/>
              </w:rPr>
              <w:t>Європейські цифрові ідентифікаційні гаманці</w:t>
            </w:r>
          </w:p>
          <w:p w14:paraId="40CA74E3" w14:textId="77777777" w:rsidR="003D4BAD" w:rsidRPr="00C45E04" w:rsidRDefault="003D4BAD" w:rsidP="003D4BAD">
            <w:pPr>
              <w:pStyle w:val="af1"/>
              <w:jc w:val="both"/>
              <w:rPr>
                <w:rFonts w:ascii="inherit" w:hAnsi="inherit"/>
                <w:b/>
                <w:bCs/>
              </w:rPr>
            </w:pPr>
            <w:r w:rsidRPr="00C45E04">
              <w:rPr>
                <w:rFonts w:ascii="inherit" w:hAnsi="inherit"/>
                <w:b/>
                <w:bCs/>
              </w:rPr>
              <w:t xml:space="preserve">1. З метою забезпечення того, щоб усі фізичні та юридичні особи в Союзі мали безпечний, надійний та безперешкодний транскордонний доступ до державних та приватних послуг, маючи при цьому повний контроль над своїми даними, кожна держава-член повинна надати принаймні один Європейський цифровий ідентифікаційний гаманець протягом 24 місяців з дати набрання чинності імплементаційними актами, зазначеними в пункті 23 цієї статті та в статті 5c(6). </w:t>
            </w:r>
          </w:p>
          <w:p w14:paraId="31F2FFC2" w14:textId="77777777" w:rsidR="003D4BAD" w:rsidRPr="003D4BAD" w:rsidRDefault="003D4BAD" w:rsidP="003D4BAD">
            <w:pPr>
              <w:pStyle w:val="af1"/>
              <w:spacing w:after="0" w:afterAutospacing="0"/>
              <w:jc w:val="both"/>
              <w:rPr>
                <w:rFonts w:ascii="inherit" w:hAnsi="inherit"/>
                <w:b/>
                <w:bCs/>
              </w:rPr>
            </w:pPr>
            <w:r w:rsidRPr="00C45E04">
              <w:rPr>
                <w:rFonts w:ascii="inherit" w:hAnsi="inherit"/>
                <w:b/>
                <w:bCs/>
              </w:rPr>
              <w:t xml:space="preserve">2. Європейські цифрові ідентифікаційні гаманці надаються одним або декількома з наведених нижче способів: </w:t>
            </w:r>
          </w:p>
          <w:tbl>
            <w:tblPr>
              <w:tblW w:w="5000" w:type="pct"/>
              <w:tblCellMar>
                <w:left w:w="0" w:type="dxa"/>
                <w:right w:w="0" w:type="dxa"/>
              </w:tblCellMar>
              <w:tblLook w:val="04A0" w:firstRow="1" w:lastRow="0" w:firstColumn="1" w:lastColumn="0" w:noHBand="0" w:noVBand="1"/>
            </w:tblPr>
            <w:tblGrid>
              <w:gridCol w:w="777"/>
              <w:gridCol w:w="6534"/>
            </w:tblGrid>
            <w:tr w:rsidR="008072E0" w:rsidRPr="009C4DC8" w14:paraId="47E0903B" w14:textId="77777777" w:rsidTr="00423F27">
              <w:tc>
                <w:tcPr>
                  <w:tcW w:w="1140" w:type="dxa"/>
                  <w:shd w:val="clear" w:color="auto" w:fill="auto"/>
                  <w:hideMark/>
                </w:tcPr>
                <w:p w14:paraId="524A8067"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(a)</w:t>
                  </w:r>
                </w:p>
              </w:tc>
              <w:tc>
                <w:tcPr>
                  <w:tcW w:w="10638" w:type="dxa"/>
                  <w:shd w:val="clear" w:color="auto" w:fill="auto"/>
                  <w:hideMark/>
                </w:tcPr>
                <w:p w14:paraId="0F2CE1D6"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C45E04">
                    <w:rPr>
                      <w:rFonts w:ascii="inherit" w:hAnsi="inherit"/>
                      <w:b/>
                      <w:bCs/>
                    </w:rPr>
                    <w:t>безпосередньо державою-членом</w:t>
                  </w:r>
                  <w:r w:rsidRPr="009C4DC8">
                    <w:rPr>
                      <w:rFonts w:ascii="inherit" w:hAnsi="inherit"/>
                      <w:b/>
                      <w:bCs/>
                    </w:rPr>
                    <w:t>;</w:t>
                  </w:r>
                </w:p>
              </w:tc>
            </w:tr>
          </w:tbl>
          <w:p w14:paraId="0D09F7D6" w14:textId="77777777" w:rsidR="003D4BAD" w:rsidRPr="003D4BAD" w:rsidRDefault="003D4BAD" w:rsidP="003D4BAD">
            <w:pPr>
              <w:ind w:right="30"/>
              <w:rPr>
                <w:rFonts w:ascii="inherit" w:hAnsi="inherit"/>
                <w:b/>
                <w:bCs/>
                <w:vanish/>
                <w:sz w:val="16"/>
                <w:szCs w:val="18"/>
              </w:rPr>
            </w:pPr>
          </w:p>
          <w:tbl>
            <w:tblPr>
              <w:tblW w:w="5000" w:type="pct"/>
              <w:tblCellMar>
                <w:left w:w="0" w:type="dxa"/>
                <w:right w:w="0" w:type="dxa"/>
              </w:tblCellMar>
              <w:tblLook w:val="04A0" w:firstRow="1" w:lastRow="0" w:firstColumn="1" w:lastColumn="0" w:noHBand="0" w:noVBand="1"/>
            </w:tblPr>
            <w:tblGrid>
              <w:gridCol w:w="645"/>
              <w:gridCol w:w="6666"/>
            </w:tblGrid>
            <w:tr w:rsidR="008072E0" w:rsidRPr="009C4DC8" w14:paraId="1D80786C" w14:textId="77777777" w:rsidTr="00423F27">
              <w:tc>
                <w:tcPr>
                  <w:tcW w:w="859" w:type="dxa"/>
                  <w:shd w:val="clear" w:color="auto" w:fill="auto"/>
                  <w:hideMark/>
                </w:tcPr>
                <w:p w14:paraId="52757C65"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(b)</w:t>
                  </w:r>
                </w:p>
              </w:tc>
              <w:tc>
                <w:tcPr>
                  <w:tcW w:w="10919" w:type="dxa"/>
                  <w:shd w:val="clear" w:color="auto" w:fill="auto"/>
                  <w:hideMark/>
                </w:tcPr>
                <w:p w14:paraId="00321C9E"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C45E04">
                    <w:rPr>
                      <w:rFonts w:ascii="inherit" w:hAnsi="inherit"/>
                      <w:b/>
                      <w:bCs/>
                    </w:rPr>
                    <w:t>за мандатом держави-члена</w:t>
                  </w:r>
                  <w:r w:rsidRPr="009C4DC8">
                    <w:rPr>
                      <w:rFonts w:ascii="inherit" w:hAnsi="inherit"/>
                      <w:b/>
                      <w:bCs/>
                    </w:rPr>
                    <w:t>;</w:t>
                  </w:r>
                </w:p>
              </w:tc>
            </w:tr>
          </w:tbl>
          <w:p w14:paraId="6498825A" w14:textId="77777777" w:rsidR="003D4BAD" w:rsidRPr="003D4BAD" w:rsidRDefault="003D4BAD" w:rsidP="003D4BAD">
            <w:pPr>
              <w:ind w:right="30"/>
              <w:rPr>
                <w:rFonts w:ascii="inherit" w:hAnsi="inherit"/>
                <w:b/>
                <w:bCs/>
                <w:vanish/>
                <w:sz w:val="20"/>
                <w:szCs w:val="13"/>
              </w:rPr>
            </w:pPr>
          </w:p>
          <w:tbl>
            <w:tblPr>
              <w:tblW w:w="5000" w:type="pct"/>
              <w:tblCellMar>
                <w:left w:w="0" w:type="dxa"/>
                <w:right w:w="0" w:type="dxa"/>
              </w:tblCellMar>
              <w:tblLook w:val="04A0" w:firstRow="1" w:lastRow="0" w:firstColumn="1" w:lastColumn="0" w:noHBand="0" w:noVBand="1"/>
            </w:tblPr>
            <w:tblGrid>
              <w:gridCol w:w="428"/>
              <w:gridCol w:w="6883"/>
            </w:tblGrid>
            <w:tr w:rsidR="008072E0" w:rsidRPr="009C4DC8" w14:paraId="1E3F30D9" w14:textId="77777777" w:rsidTr="00423F27">
              <w:tc>
                <w:tcPr>
                  <w:tcW w:w="432" w:type="dxa"/>
                  <w:shd w:val="clear" w:color="auto" w:fill="auto"/>
                  <w:hideMark/>
                </w:tcPr>
                <w:p w14:paraId="49CDAAFC"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(c)</w:t>
                  </w:r>
                </w:p>
              </w:tc>
              <w:tc>
                <w:tcPr>
                  <w:tcW w:w="7111" w:type="dxa"/>
                  <w:shd w:val="clear" w:color="auto" w:fill="auto"/>
                  <w:hideMark/>
                </w:tcPr>
                <w:p w14:paraId="72255BC9"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C45E04">
                    <w:rPr>
                      <w:rFonts w:ascii="inherit" w:hAnsi="inherit"/>
                      <w:b/>
                      <w:bCs/>
                    </w:rPr>
                    <w:t>незалежно від держави-члена, але визнається цією державою-членом</w:t>
                  </w:r>
                  <w:r w:rsidRPr="009C4DC8">
                    <w:rPr>
                      <w:rFonts w:ascii="inherit" w:hAnsi="inherit"/>
                      <w:b/>
                      <w:bCs/>
                    </w:rPr>
                    <w:t>.</w:t>
                  </w:r>
                </w:p>
              </w:tc>
            </w:tr>
          </w:tbl>
          <w:p w14:paraId="7941ADD9" w14:textId="77777777" w:rsidR="003D4BAD" w:rsidRPr="00C45E04" w:rsidRDefault="003D4BAD" w:rsidP="003D4BAD">
            <w:pPr>
              <w:pStyle w:val="af1"/>
              <w:spacing w:before="0" w:beforeAutospacing="0" w:after="0" w:afterAutospacing="0"/>
              <w:jc w:val="both"/>
              <w:rPr>
                <w:rFonts w:ascii="inherit" w:hAnsi="inherit"/>
                <w:b/>
                <w:bCs/>
              </w:rPr>
            </w:pPr>
            <w:r w:rsidRPr="00C45E04">
              <w:rPr>
                <w:rFonts w:ascii="inherit" w:hAnsi="inherit"/>
                <w:b/>
                <w:bCs/>
              </w:rPr>
              <w:t xml:space="preserve">3. Вихідний код прикладних програмних компонентів європейських цифр Ідентифікаційні гаманці овий повинні бути з відкритим вихідним кодом.Держави-члени можуть передбачити,що з належним чином обґрунтованих причин вихідний код певних компонентів, окрім тих, що встановлені на пристроях користувачів, не повинен розкриватися. </w:t>
            </w:r>
          </w:p>
          <w:p w14:paraId="67B766CD" w14:textId="77777777" w:rsidR="003D4BAD" w:rsidRPr="003D4BAD" w:rsidRDefault="003D4BAD" w:rsidP="003D4BAD">
            <w:pPr>
              <w:pStyle w:val="af1"/>
              <w:spacing w:before="0" w:beforeAutospacing="0" w:after="0" w:afterAutospacing="0"/>
              <w:jc w:val="both"/>
              <w:rPr>
                <w:rFonts w:ascii="inherit" w:hAnsi="inherit"/>
                <w:b/>
                <w:bCs/>
              </w:rPr>
            </w:pPr>
            <w:r w:rsidRPr="00C45E04">
              <w:rPr>
                <w:rFonts w:ascii="inherit" w:hAnsi="inherit"/>
                <w:b/>
                <w:bCs/>
              </w:rPr>
              <w:t>4. Європейські цифрові ідентифікаційні гаманці повинні надавати користувачеві можливість у зручний, прозорий і відстежуваний користувачем спосіб:</w:t>
            </w:r>
          </w:p>
          <w:tbl>
            <w:tblPr>
              <w:tblW w:w="7311" w:type="dxa"/>
              <w:tblCellMar>
                <w:left w:w="0" w:type="dxa"/>
                <w:right w:w="0" w:type="dxa"/>
              </w:tblCellMar>
              <w:tblLook w:val="04A0" w:firstRow="1" w:lastRow="0" w:firstColumn="1" w:lastColumn="0" w:noHBand="0" w:noVBand="1"/>
            </w:tblPr>
            <w:tblGrid>
              <w:gridCol w:w="351"/>
              <w:gridCol w:w="6960"/>
            </w:tblGrid>
            <w:tr w:rsidR="003D4BAD" w:rsidRPr="009C4DC8" w14:paraId="0D84C181" w14:textId="77777777" w:rsidTr="00FC25FC">
              <w:tc>
                <w:tcPr>
                  <w:tcW w:w="351" w:type="dxa"/>
                  <w:shd w:val="clear" w:color="auto" w:fill="auto"/>
                  <w:hideMark/>
                </w:tcPr>
                <w:p w14:paraId="01EFA1D0" w14:textId="77777777" w:rsidR="003D4BAD" w:rsidRPr="009C4DC8" w:rsidRDefault="003D4BAD" w:rsidP="00C47D56">
                  <w:pPr>
                    <w:pStyle w:val="oj-normal"/>
                    <w:spacing w:before="0" w:beforeAutospacing="0" w:after="0" w:afterAutospacing="0"/>
                    <w:ind w:right="30"/>
                    <w:jc w:val="both"/>
                    <w:rPr>
                      <w:rFonts w:ascii="inherit" w:hAnsi="inherit"/>
                      <w:b/>
                      <w:bCs/>
                    </w:rPr>
                  </w:pPr>
                  <w:r w:rsidRPr="009C4DC8">
                    <w:rPr>
                      <w:rFonts w:ascii="inherit" w:hAnsi="inherit"/>
                      <w:b/>
                      <w:bCs/>
                    </w:rPr>
                    <w:lastRenderedPageBreak/>
                    <w:t>(a)</w:t>
                  </w:r>
                </w:p>
              </w:tc>
              <w:tc>
                <w:tcPr>
                  <w:tcW w:w="6960" w:type="dxa"/>
                  <w:shd w:val="clear" w:color="auto" w:fill="auto"/>
                  <w:hideMark/>
                </w:tcPr>
                <w:p w14:paraId="611F6C25" w14:textId="77777777" w:rsidR="003D4BAD" w:rsidRPr="009C4DC8" w:rsidRDefault="003D4BAD" w:rsidP="00C47D56">
                  <w:pPr>
                    <w:pStyle w:val="oj-normal"/>
                    <w:spacing w:before="0" w:beforeAutospacing="0" w:after="0" w:afterAutospacing="0"/>
                    <w:ind w:right="30"/>
                    <w:jc w:val="both"/>
                    <w:rPr>
                      <w:rFonts w:ascii="inherit" w:hAnsi="inherit"/>
                      <w:b/>
                      <w:bCs/>
                    </w:rPr>
                  </w:pPr>
                  <w:r w:rsidRPr="00C45E04">
                    <w:rPr>
                      <w:rFonts w:ascii="inherit" w:hAnsi="inherit"/>
                      <w:b/>
                      <w:bCs/>
                    </w:rPr>
                    <w:t xml:space="preserve">безпечно запитувати, отримувати, вибирати, комбінувати, зберігати, видаляти, передавати та представляти, під виключним контролем користувача, ідентифікаційні дані особи та, де це можливо, у поєднанні з електронним підтвердженням атрибутів, для автентифікації перед сторонами, що довіряють, в режимі онлайн та, де це можливо, в режимі офлайн, з метою доступу до державних та приватних послуг, забезпечуючи при цьому можливість вибіркового розкриття даних; </w:t>
                  </w:r>
                </w:p>
              </w:tc>
            </w:tr>
            <w:tr w:rsidR="003D4BAD" w:rsidRPr="009C4DC8" w14:paraId="4EBC55A1" w14:textId="77777777" w:rsidTr="00FC25FC">
              <w:tc>
                <w:tcPr>
                  <w:tcW w:w="351" w:type="dxa"/>
                  <w:shd w:val="clear" w:color="auto" w:fill="auto"/>
                </w:tcPr>
                <w:p w14:paraId="39003839" w14:textId="77777777" w:rsidR="003D4BAD" w:rsidRPr="009C4DC8" w:rsidRDefault="003D4BAD" w:rsidP="00C47D56">
                  <w:pPr>
                    <w:pStyle w:val="oj-normal"/>
                    <w:spacing w:before="0" w:beforeAutospacing="0" w:after="0" w:afterAutospacing="0"/>
                    <w:ind w:right="30"/>
                    <w:jc w:val="both"/>
                    <w:rPr>
                      <w:rFonts w:ascii="inherit" w:hAnsi="inherit"/>
                      <w:b/>
                      <w:bCs/>
                    </w:rPr>
                  </w:pPr>
                  <w:r w:rsidRPr="009C4DC8">
                    <w:rPr>
                      <w:rFonts w:ascii="inherit" w:hAnsi="inherit"/>
                      <w:b/>
                      <w:bCs/>
                    </w:rPr>
                    <w:t>(b)</w:t>
                  </w:r>
                </w:p>
              </w:tc>
              <w:tc>
                <w:tcPr>
                  <w:tcW w:w="6960" w:type="dxa"/>
                  <w:shd w:val="clear" w:color="auto" w:fill="auto"/>
                </w:tcPr>
                <w:p w14:paraId="5879ABB0" w14:textId="77777777" w:rsidR="003D4BAD" w:rsidRPr="00C45E04" w:rsidRDefault="003D4BAD" w:rsidP="00C47D56">
                  <w:pPr>
                    <w:pStyle w:val="oj-normal"/>
                    <w:spacing w:before="0" w:beforeAutospacing="0" w:after="0" w:afterAutospacing="0"/>
                    <w:ind w:right="30"/>
                    <w:jc w:val="both"/>
                    <w:rPr>
                      <w:rFonts w:ascii="inherit" w:hAnsi="inherit"/>
                      <w:b/>
                      <w:bCs/>
                    </w:rPr>
                  </w:pPr>
                  <w:r w:rsidRPr="00C45E04">
                    <w:rPr>
                      <w:rFonts w:ascii="inherit" w:hAnsi="inherit"/>
                      <w:b/>
                      <w:bCs/>
                    </w:rPr>
                    <w:t xml:space="preserve">генерувати псевдоніми та зберігати їх у зашифрованому вигляді локально в Європейському цифровому гаманці ідентичності; </w:t>
                  </w:r>
                </w:p>
              </w:tc>
            </w:tr>
            <w:tr w:rsidR="003D4BAD" w:rsidRPr="009C4DC8" w14:paraId="7AB646F8" w14:textId="77777777" w:rsidTr="00FC25FC">
              <w:tc>
                <w:tcPr>
                  <w:tcW w:w="351" w:type="dxa"/>
                  <w:shd w:val="clear" w:color="auto" w:fill="auto"/>
                </w:tcPr>
                <w:p w14:paraId="2A2DE166" w14:textId="77777777" w:rsidR="003D4BAD" w:rsidRPr="00052D9E" w:rsidRDefault="003D4BAD" w:rsidP="00C47D56">
                  <w:pPr>
                    <w:pStyle w:val="af1"/>
                    <w:spacing w:before="0" w:beforeAutospacing="0"/>
                    <w:jc w:val="both"/>
                    <w:rPr>
                      <w:rFonts w:ascii="inherit" w:hAnsi="inherit"/>
                      <w:b/>
                      <w:bCs/>
                      <w:lang w:val="ru-RU"/>
                    </w:rPr>
                  </w:pPr>
                  <w:r w:rsidRPr="00C45E04">
                    <w:rPr>
                      <w:rFonts w:ascii="inherit" w:hAnsi="inherit"/>
                      <w:b/>
                      <w:bCs/>
                    </w:rPr>
                    <w:t xml:space="preserve">(c) </w:t>
                  </w:r>
                </w:p>
              </w:tc>
              <w:tc>
                <w:tcPr>
                  <w:tcW w:w="6960" w:type="dxa"/>
                  <w:shd w:val="clear" w:color="auto" w:fill="auto"/>
                </w:tcPr>
                <w:p w14:paraId="3D2CCCB6" w14:textId="77777777" w:rsidR="003D4BAD" w:rsidRPr="00C45E04" w:rsidRDefault="003D4BAD" w:rsidP="00C47D56">
                  <w:pPr>
                    <w:pStyle w:val="oj-normal"/>
                    <w:spacing w:before="0" w:beforeAutospacing="0" w:after="0" w:afterAutospacing="0"/>
                    <w:ind w:right="30"/>
                    <w:jc w:val="both"/>
                    <w:rPr>
                      <w:rFonts w:ascii="inherit" w:hAnsi="inherit"/>
                      <w:b/>
                      <w:bCs/>
                    </w:rPr>
                  </w:pPr>
                  <w:r w:rsidRPr="00C45E04">
                    <w:rPr>
                      <w:rFonts w:ascii="inherit" w:hAnsi="inherit"/>
                      <w:b/>
                      <w:bCs/>
                    </w:rPr>
                    <w:t xml:space="preserve">безпечно автентифікувати Європейський цифровий ідентифікаційний гаманець іншої особи, а також отримувати та обмінюватися ідентифікаційними даними особи та електронними підтвердженнями атрибутів у захищений спосіб між двома Європейськими цифровими ідентифікаційними гаманцями; </w:t>
                  </w:r>
                </w:p>
              </w:tc>
            </w:tr>
            <w:tr w:rsidR="003D4BAD" w:rsidRPr="009C4DC8" w14:paraId="5DA54DEA" w14:textId="77777777" w:rsidTr="00FC25FC">
              <w:tc>
                <w:tcPr>
                  <w:tcW w:w="351" w:type="dxa"/>
                  <w:shd w:val="clear" w:color="auto" w:fill="auto"/>
                  <w:hideMark/>
                </w:tcPr>
                <w:p w14:paraId="03C9ACAB" w14:textId="77777777" w:rsidR="003D4BAD" w:rsidRPr="009C4DC8" w:rsidRDefault="003D4BAD" w:rsidP="00C47D56">
                  <w:pPr>
                    <w:pStyle w:val="oj-normal"/>
                    <w:spacing w:before="0" w:beforeAutospacing="0" w:after="0" w:afterAutospacing="0"/>
                    <w:ind w:right="30"/>
                    <w:jc w:val="both"/>
                    <w:rPr>
                      <w:rFonts w:ascii="inherit" w:hAnsi="inherit"/>
                      <w:b/>
                      <w:bCs/>
                    </w:rPr>
                  </w:pPr>
                  <w:r w:rsidRPr="009C4DC8">
                    <w:rPr>
                      <w:rFonts w:ascii="inherit" w:hAnsi="inherit"/>
                      <w:b/>
                      <w:bCs/>
                    </w:rPr>
                    <w:t>(d)</w:t>
                  </w:r>
                </w:p>
              </w:tc>
              <w:tc>
                <w:tcPr>
                  <w:tcW w:w="6960" w:type="dxa"/>
                  <w:shd w:val="clear" w:color="auto" w:fill="auto"/>
                  <w:hideMark/>
                </w:tcPr>
                <w:p w14:paraId="6AF1DEE1" w14:textId="46B399AB" w:rsidR="003D4BAD" w:rsidRPr="00C47D56" w:rsidRDefault="003D4BAD" w:rsidP="00C47D56">
                  <w:pPr>
                    <w:pStyle w:val="oj-normal"/>
                    <w:spacing w:before="0" w:beforeAutospacing="0" w:after="0" w:afterAutospacing="0"/>
                    <w:ind w:right="30"/>
                    <w:jc w:val="both"/>
                    <w:rPr>
                      <w:rFonts w:ascii="inherit" w:hAnsi="inherit"/>
                      <w:b/>
                      <w:bCs/>
                    </w:rPr>
                  </w:pPr>
                  <w:r w:rsidRPr="00C45E04">
                    <w:rPr>
                      <w:rFonts w:ascii="inherit" w:hAnsi="inherit"/>
                      <w:b/>
                      <w:bCs/>
                    </w:rPr>
                    <w:t xml:space="preserve">отримати доступ до журналу всіх транзакцій, здійснених через Європейський цифровий ідентифікаційний гаманець, через загальну інформаційну панель, що дозволяє користувачеві: </w:t>
                  </w:r>
                </w:p>
                <w:tbl>
                  <w:tblPr>
                    <w:tblW w:w="7333" w:type="dxa"/>
                    <w:tblCellMar>
                      <w:left w:w="0" w:type="dxa"/>
                      <w:right w:w="0" w:type="dxa"/>
                    </w:tblCellMar>
                    <w:tblLook w:val="04A0" w:firstRow="1" w:lastRow="0" w:firstColumn="1" w:lastColumn="0" w:noHBand="0" w:noVBand="1"/>
                  </w:tblPr>
                  <w:tblGrid>
                    <w:gridCol w:w="417"/>
                    <w:gridCol w:w="6916"/>
                  </w:tblGrid>
                  <w:tr w:rsidR="003D4BAD" w:rsidRPr="009C4DC8" w14:paraId="3F00BAF4" w14:textId="77777777" w:rsidTr="00423F27">
                    <w:tc>
                      <w:tcPr>
                        <w:tcW w:w="417" w:type="dxa"/>
                        <w:shd w:val="clear" w:color="auto" w:fill="auto"/>
                        <w:hideMark/>
                      </w:tcPr>
                      <w:p w14:paraId="5C0057DF" w14:textId="77777777" w:rsidR="003D4BAD" w:rsidRPr="009C4DC8" w:rsidRDefault="003D4BAD" w:rsidP="00C47D56">
                        <w:pPr>
                          <w:pStyle w:val="oj-normal"/>
                          <w:spacing w:before="0" w:beforeAutospacing="0" w:after="0" w:afterAutospacing="0"/>
                          <w:ind w:right="30"/>
                          <w:jc w:val="both"/>
                          <w:rPr>
                            <w:rFonts w:ascii="inherit" w:hAnsi="inherit"/>
                            <w:b/>
                            <w:bCs/>
                          </w:rPr>
                        </w:pPr>
                        <w:r w:rsidRPr="009C4DC8">
                          <w:rPr>
                            <w:rFonts w:ascii="inherit" w:hAnsi="inherit"/>
                            <w:b/>
                            <w:bCs/>
                          </w:rPr>
                          <w:t>(i)</w:t>
                        </w:r>
                      </w:p>
                    </w:tc>
                    <w:tc>
                      <w:tcPr>
                        <w:tcW w:w="6916" w:type="dxa"/>
                        <w:shd w:val="clear" w:color="auto" w:fill="auto"/>
                        <w:hideMark/>
                      </w:tcPr>
                      <w:p w14:paraId="1437E2B3" w14:textId="092222F4" w:rsidR="003D4BAD" w:rsidRPr="009C4DC8" w:rsidRDefault="003D4BAD" w:rsidP="00C47D56">
                        <w:pPr>
                          <w:pStyle w:val="oj-normal"/>
                          <w:spacing w:before="0" w:beforeAutospacing="0" w:after="0" w:afterAutospacing="0"/>
                          <w:ind w:right="256"/>
                          <w:jc w:val="both"/>
                          <w:rPr>
                            <w:rFonts w:ascii="inherit" w:hAnsi="inherit"/>
                            <w:b/>
                            <w:bCs/>
                          </w:rPr>
                        </w:pPr>
                        <w:r w:rsidRPr="00C45E04">
                          <w:rPr>
                            <w:rFonts w:ascii="inherit" w:hAnsi="inherit"/>
                            <w:b/>
                            <w:bCs/>
                          </w:rPr>
                          <w:t xml:space="preserve">переглядати актуальний список довірених осіб, з якими користувач встановив зв'язок, і, де це можливо, всі дані, якими він обмінювався; </w:t>
                        </w:r>
                      </w:p>
                    </w:tc>
                  </w:tr>
                </w:tbl>
                <w:p w14:paraId="1A10F8E3" w14:textId="77777777" w:rsidR="003D4BAD" w:rsidRPr="009C4DC8" w:rsidRDefault="003D4BAD" w:rsidP="00C47D56">
                  <w:pPr>
                    <w:ind w:right="30"/>
                    <w:rPr>
                      <w:rFonts w:ascii="inherit" w:hAnsi="inherit"/>
                      <w:b/>
                      <w:bCs/>
                      <w:vanish/>
                    </w:rPr>
                  </w:pPr>
                </w:p>
                <w:tbl>
                  <w:tblPr>
                    <w:tblW w:w="7333" w:type="dxa"/>
                    <w:tblCellMar>
                      <w:left w:w="0" w:type="dxa"/>
                      <w:right w:w="0" w:type="dxa"/>
                    </w:tblCellMar>
                    <w:tblLook w:val="04A0" w:firstRow="1" w:lastRow="0" w:firstColumn="1" w:lastColumn="0" w:noHBand="0" w:noVBand="1"/>
                  </w:tblPr>
                  <w:tblGrid>
                    <w:gridCol w:w="417"/>
                    <w:gridCol w:w="6916"/>
                  </w:tblGrid>
                  <w:tr w:rsidR="003D4BAD" w:rsidRPr="009C4DC8" w14:paraId="5CD43845" w14:textId="77777777" w:rsidTr="00423F27">
                    <w:tc>
                      <w:tcPr>
                        <w:tcW w:w="417" w:type="dxa"/>
                        <w:shd w:val="clear" w:color="auto" w:fill="auto"/>
                        <w:hideMark/>
                      </w:tcPr>
                      <w:p w14:paraId="1828D291" w14:textId="77777777" w:rsidR="003D4BAD" w:rsidRPr="009C4DC8" w:rsidRDefault="003D4BAD" w:rsidP="00C47D56">
                        <w:pPr>
                          <w:pStyle w:val="oj-normal"/>
                          <w:spacing w:before="0" w:beforeAutospacing="0" w:after="0" w:afterAutospacing="0"/>
                          <w:ind w:right="30"/>
                          <w:jc w:val="both"/>
                          <w:rPr>
                            <w:rFonts w:ascii="inherit" w:hAnsi="inherit"/>
                            <w:b/>
                            <w:bCs/>
                          </w:rPr>
                        </w:pPr>
                        <w:r w:rsidRPr="009C4DC8">
                          <w:rPr>
                            <w:rFonts w:ascii="inherit" w:hAnsi="inherit"/>
                            <w:b/>
                            <w:bCs/>
                          </w:rPr>
                          <w:t>(ii)</w:t>
                        </w:r>
                      </w:p>
                    </w:tc>
                    <w:tc>
                      <w:tcPr>
                        <w:tcW w:w="6916" w:type="dxa"/>
                        <w:shd w:val="clear" w:color="auto" w:fill="auto"/>
                        <w:hideMark/>
                      </w:tcPr>
                      <w:p w14:paraId="7122BDB2" w14:textId="10EA7D27" w:rsidR="003D4BAD" w:rsidRPr="009C4DC8" w:rsidRDefault="003D4BAD" w:rsidP="00C47D56">
                        <w:pPr>
                          <w:pStyle w:val="oj-normal"/>
                          <w:spacing w:before="0" w:beforeAutospacing="0" w:after="0" w:afterAutospacing="0"/>
                          <w:ind w:right="256"/>
                          <w:jc w:val="both"/>
                          <w:rPr>
                            <w:rFonts w:ascii="inherit" w:hAnsi="inherit"/>
                            <w:b/>
                            <w:bCs/>
                          </w:rPr>
                        </w:pPr>
                        <w:r w:rsidRPr="00C45E04">
                          <w:rPr>
                            <w:rFonts w:ascii="inherit" w:hAnsi="inherit"/>
                            <w:b/>
                            <w:bCs/>
                          </w:rPr>
                          <w:t xml:space="preserve">легко вимагати видалення персональних даних стороною, якій довіряють, відповідно до статті 17 Регламенту (ЄС) 2016/679; </w:t>
                        </w:r>
                      </w:p>
                    </w:tc>
                  </w:tr>
                </w:tbl>
                <w:p w14:paraId="547F8A67" w14:textId="77777777" w:rsidR="003D4BAD" w:rsidRPr="009C4DC8" w:rsidRDefault="003D4BAD" w:rsidP="00C47D56">
                  <w:pPr>
                    <w:ind w:right="30"/>
                    <w:rPr>
                      <w:rFonts w:ascii="inherit" w:hAnsi="inherit"/>
                      <w:b/>
                      <w:bCs/>
                      <w:vanish/>
                    </w:rPr>
                  </w:pPr>
                </w:p>
                <w:tbl>
                  <w:tblPr>
                    <w:tblW w:w="7333" w:type="dxa"/>
                    <w:tblCellMar>
                      <w:left w:w="0" w:type="dxa"/>
                      <w:right w:w="0" w:type="dxa"/>
                    </w:tblCellMar>
                    <w:tblLook w:val="04A0" w:firstRow="1" w:lastRow="0" w:firstColumn="1" w:lastColumn="0" w:noHBand="0" w:noVBand="1"/>
                  </w:tblPr>
                  <w:tblGrid>
                    <w:gridCol w:w="559"/>
                    <w:gridCol w:w="6774"/>
                  </w:tblGrid>
                  <w:tr w:rsidR="003D4BAD" w:rsidRPr="009C4DC8" w14:paraId="18CE6C30" w14:textId="77777777" w:rsidTr="00423F27">
                    <w:tc>
                      <w:tcPr>
                        <w:tcW w:w="559" w:type="dxa"/>
                        <w:shd w:val="clear" w:color="auto" w:fill="auto"/>
                        <w:hideMark/>
                      </w:tcPr>
                      <w:p w14:paraId="3BED7B5E" w14:textId="77777777" w:rsidR="003D4BAD" w:rsidRPr="009C4DC8" w:rsidRDefault="003D4BAD" w:rsidP="00C47D56">
                        <w:pPr>
                          <w:pStyle w:val="oj-normal"/>
                          <w:spacing w:before="0" w:beforeAutospacing="0" w:after="0" w:afterAutospacing="0"/>
                          <w:ind w:right="30"/>
                          <w:jc w:val="both"/>
                          <w:rPr>
                            <w:rFonts w:ascii="inherit" w:hAnsi="inherit"/>
                            <w:b/>
                            <w:bCs/>
                          </w:rPr>
                        </w:pPr>
                        <w:r w:rsidRPr="009C4DC8">
                          <w:rPr>
                            <w:rFonts w:ascii="inherit" w:hAnsi="inherit"/>
                            <w:b/>
                            <w:bCs/>
                          </w:rPr>
                          <w:t>(iii)</w:t>
                        </w:r>
                      </w:p>
                    </w:tc>
                    <w:tc>
                      <w:tcPr>
                        <w:tcW w:w="6774" w:type="dxa"/>
                        <w:shd w:val="clear" w:color="auto" w:fill="auto"/>
                        <w:hideMark/>
                      </w:tcPr>
                      <w:p w14:paraId="20A298D8" w14:textId="5F976377" w:rsidR="003D4BAD" w:rsidRPr="009C4DC8" w:rsidRDefault="003D4BAD" w:rsidP="00C47D56">
                        <w:pPr>
                          <w:pStyle w:val="oj-normal"/>
                          <w:spacing w:before="0" w:beforeAutospacing="0" w:after="0" w:afterAutospacing="0"/>
                          <w:ind w:right="256"/>
                          <w:jc w:val="both"/>
                          <w:rPr>
                            <w:rFonts w:ascii="inherit" w:hAnsi="inherit"/>
                            <w:b/>
                            <w:bCs/>
                          </w:rPr>
                        </w:pPr>
                        <w:r w:rsidRPr="00C45E04">
                          <w:rPr>
                            <w:rFonts w:ascii="inherit" w:hAnsi="inherit"/>
                            <w:b/>
                            <w:bCs/>
                          </w:rPr>
                          <w:t xml:space="preserve">легко повідомляти сторону, якій довіряють, до компетентного національного органу з питань захисту даних у разі отримання ймовірно незаконного або підозрілого запиту на отримання даних; </w:t>
                        </w:r>
                      </w:p>
                    </w:tc>
                  </w:tr>
                </w:tbl>
                <w:p w14:paraId="42193F7C" w14:textId="77777777" w:rsidR="003D4BAD" w:rsidRPr="009C4DC8" w:rsidRDefault="003D4BAD" w:rsidP="00C47D56">
                  <w:pPr>
                    <w:ind w:right="30"/>
                    <w:rPr>
                      <w:rFonts w:ascii="inherit" w:hAnsi="inherit"/>
                      <w:b/>
                      <w:bCs/>
                    </w:rPr>
                  </w:pPr>
                </w:p>
              </w:tc>
            </w:tr>
            <w:tr w:rsidR="003D4BAD" w:rsidRPr="009C4DC8" w14:paraId="1DAF8182" w14:textId="77777777" w:rsidTr="00FC25FC">
              <w:tc>
                <w:tcPr>
                  <w:tcW w:w="351" w:type="dxa"/>
                  <w:shd w:val="clear" w:color="auto" w:fill="auto"/>
                  <w:hideMark/>
                </w:tcPr>
                <w:p w14:paraId="13CD4D63" w14:textId="77777777" w:rsidR="003D4BAD" w:rsidRPr="009C4DC8" w:rsidRDefault="003D4BAD" w:rsidP="00C47D56">
                  <w:pPr>
                    <w:pStyle w:val="oj-normal"/>
                    <w:spacing w:before="0" w:beforeAutospacing="0" w:after="0" w:afterAutospacing="0"/>
                    <w:ind w:right="30"/>
                    <w:jc w:val="both"/>
                    <w:rPr>
                      <w:rFonts w:ascii="inherit" w:hAnsi="inherit"/>
                      <w:b/>
                      <w:bCs/>
                    </w:rPr>
                  </w:pPr>
                  <w:r w:rsidRPr="009C4DC8">
                    <w:rPr>
                      <w:rFonts w:ascii="inherit" w:hAnsi="inherit"/>
                      <w:b/>
                      <w:bCs/>
                    </w:rPr>
                    <w:t>(e)</w:t>
                  </w:r>
                </w:p>
              </w:tc>
              <w:tc>
                <w:tcPr>
                  <w:tcW w:w="6960" w:type="dxa"/>
                  <w:shd w:val="clear" w:color="auto" w:fill="auto"/>
                  <w:hideMark/>
                </w:tcPr>
                <w:p w14:paraId="461E910D" w14:textId="0758E42F" w:rsidR="003D4BAD" w:rsidRPr="009C4DC8" w:rsidRDefault="003D4BAD" w:rsidP="00C47D56">
                  <w:pPr>
                    <w:pStyle w:val="oj-normal"/>
                    <w:spacing w:before="0" w:beforeAutospacing="0" w:after="0" w:afterAutospacing="0"/>
                    <w:ind w:right="30"/>
                    <w:jc w:val="both"/>
                    <w:rPr>
                      <w:rFonts w:ascii="inherit" w:hAnsi="inherit"/>
                      <w:b/>
                      <w:bCs/>
                    </w:rPr>
                  </w:pPr>
                  <w:r w:rsidRPr="00C45E04">
                    <w:rPr>
                      <w:rFonts w:ascii="inherit" w:hAnsi="inherit"/>
                      <w:b/>
                      <w:bCs/>
                    </w:rPr>
                    <w:t xml:space="preserve">підписувати за допомогою кваліфікованих електронних підписів або скріплювати за допомогою кваліфікованих електронних печаток; </w:t>
                  </w:r>
                </w:p>
              </w:tc>
            </w:tr>
          </w:tbl>
          <w:p w14:paraId="71080D46" w14:textId="77777777" w:rsidR="003D4BAD" w:rsidRPr="00C47D56" w:rsidRDefault="003D4BAD" w:rsidP="00C47D56">
            <w:pPr>
              <w:ind w:right="30"/>
              <w:rPr>
                <w:rFonts w:ascii="inherit" w:hAnsi="inherit"/>
                <w:b/>
                <w:bCs/>
                <w:vanish/>
                <w:sz w:val="8"/>
                <w:szCs w:val="11"/>
              </w:rPr>
            </w:pPr>
          </w:p>
          <w:tbl>
            <w:tblPr>
              <w:tblW w:w="5000" w:type="pct"/>
              <w:tblCellMar>
                <w:left w:w="0" w:type="dxa"/>
                <w:right w:w="0" w:type="dxa"/>
              </w:tblCellMar>
              <w:tblLook w:val="04A0" w:firstRow="1" w:lastRow="0" w:firstColumn="1" w:lastColumn="0" w:noHBand="0" w:noVBand="1"/>
            </w:tblPr>
            <w:tblGrid>
              <w:gridCol w:w="427"/>
              <w:gridCol w:w="6884"/>
            </w:tblGrid>
            <w:tr w:rsidR="003D4BAD" w:rsidRPr="009C4DC8" w14:paraId="2F1B8A3F" w14:textId="77777777" w:rsidTr="00423F27">
              <w:tc>
                <w:tcPr>
                  <w:tcW w:w="432" w:type="dxa"/>
                  <w:shd w:val="clear" w:color="auto" w:fill="auto"/>
                  <w:hideMark/>
                </w:tcPr>
                <w:p w14:paraId="5CF22758" w14:textId="77777777" w:rsidR="003D4BAD" w:rsidRPr="009C4DC8" w:rsidRDefault="003D4BAD" w:rsidP="00C47D56">
                  <w:pPr>
                    <w:pStyle w:val="oj-normal"/>
                    <w:spacing w:before="0" w:beforeAutospacing="0" w:after="0" w:afterAutospacing="0"/>
                    <w:ind w:right="30"/>
                    <w:jc w:val="both"/>
                    <w:rPr>
                      <w:rFonts w:ascii="inherit" w:hAnsi="inherit"/>
                      <w:b/>
                      <w:bCs/>
                    </w:rPr>
                  </w:pPr>
                  <w:r w:rsidRPr="009C4DC8">
                    <w:rPr>
                      <w:rFonts w:ascii="inherit" w:hAnsi="inherit"/>
                      <w:b/>
                      <w:bCs/>
                    </w:rPr>
                    <w:t>(f)</w:t>
                  </w:r>
                </w:p>
              </w:tc>
              <w:tc>
                <w:tcPr>
                  <w:tcW w:w="7111" w:type="dxa"/>
                  <w:shd w:val="clear" w:color="auto" w:fill="auto"/>
                  <w:hideMark/>
                </w:tcPr>
                <w:p w14:paraId="50DC50FB" w14:textId="5FC8E26D" w:rsidR="003D4BAD" w:rsidRPr="009C4DC8" w:rsidRDefault="003D4BAD" w:rsidP="00C47D56">
                  <w:pPr>
                    <w:pStyle w:val="oj-normal"/>
                    <w:spacing w:before="0" w:beforeAutospacing="0" w:after="0" w:afterAutospacing="0"/>
                    <w:ind w:right="30"/>
                    <w:jc w:val="both"/>
                    <w:rPr>
                      <w:rFonts w:ascii="inherit" w:hAnsi="inherit"/>
                      <w:b/>
                      <w:bCs/>
                    </w:rPr>
                  </w:pPr>
                  <w:r w:rsidRPr="00C45E04">
                    <w:rPr>
                      <w:rFonts w:ascii="inherit" w:hAnsi="inherit"/>
                      <w:b/>
                      <w:bCs/>
                    </w:rPr>
                    <w:t xml:space="preserve">завантажувати, наскільки це технічно можливо, дані користувача, електронну атестацію атрибутів та конфігурацій; </w:t>
                  </w:r>
                </w:p>
              </w:tc>
            </w:tr>
          </w:tbl>
          <w:p w14:paraId="4E935D4A" w14:textId="77777777" w:rsidR="003D4BAD" w:rsidRPr="002B5B3C" w:rsidRDefault="003D4BAD" w:rsidP="002B5B3C">
            <w:pPr>
              <w:ind w:right="30"/>
              <w:rPr>
                <w:rFonts w:ascii="inherit" w:hAnsi="inherit"/>
                <w:b/>
                <w:bCs/>
                <w:vanish/>
                <w:sz w:val="10"/>
                <w:szCs w:val="13"/>
              </w:rPr>
            </w:pPr>
          </w:p>
          <w:tbl>
            <w:tblPr>
              <w:tblW w:w="5000" w:type="pct"/>
              <w:tblCellMar>
                <w:left w:w="0" w:type="dxa"/>
                <w:right w:w="0" w:type="dxa"/>
              </w:tblCellMar>
              <w:tblLook w:val="04A0" w:firstRow="1" w:lastRow="0" w:firstColumn="1" w:lastColumn="0" w:noHBand="0" w:noVBand="1"/>
            </w:tblPr>
            <w:tblGrid>
              <w:gridCol w:w="562"/>
              <w:gridCol w:w="6749"/>
            </w:tblGrid>
            <w:tr w:rsidR="008072E0" w:rsidRPr="009C4DC8" w14:paraId="39E52177" w14:textId="77777777" w:rsidTr="002B5B3C">
              <w:trPr>
                <w:trHeight w:val="116"/>
              </w:trPr>
              <w:tc>
                <w:tcPr>
                  <w:tcW w:w="741" w:type="dxa"/>
                  <w:shd w:val="clear" w:color="auto" w:fill="auto"/>
                  <w:hideMark/>
                </w:tcPr>
                <w:p w14:paraId="066EC7E3" w14:textId="77777777" w:rsidR="003D4BAD" w:rsidRPr="009C4DC8" w:rsidRDefault="003D4BAD" w:rsidP="002B5B3C">
                  <w:pPr>
                    <w:pStyle w:val="oj-normal"/>
                    <w:spacing w:before="0" w:beforeAutospacing="0" w:after="0" w:afterAutospacing="0"/>
                    <w:ind w:right="30"/>
                    <w:jc w:val="both"/>
                    <w:rPr>
                      <w:rFonts w:ascii="inherit" w:hAnsi="inherit"/>
                      <w:b/>
                      <w:bCs/>
                    </w:rPr>
                  </w:pPr>
                  <w:r w:rsidRPr="009C4DC8">
                    <w:rPr>
                      <w:rFonts w:ascii="inherit" w:hAnsi="inherit"/>
                      <w:b/>
                      <w:bCs/>
                    </w:rPr>
                    <w:t>(g)</w:t>
                  </w:r>
                </w:p>
              </w:tc>
              <w:tc>
                <w:tcPr>
                  <w:tcW w:w="11037" w:type="dxa"/>
                  <w:shd w:val="clear" w:color="auto" w:fill="auto"/>
                  <w:hideMark/>
                </w:tcPr>
                <w:p w14:paraId="62F7076F" w14:textId="1A574362" w:rsidR="003D4BAD" w:rsidRPr="009C4DC8" w:rsidRDefault="003D4BAD" w:rsidP="002B5B3C">
                  <w:pPr>
                    <w:pStyle w:val="oj-normal"/>
                    <w:spacing w:before="0" w:beforeAutospacing="0" w:after="0" w:afterAutospacing="0"/>
                    <w:ind w:right="30"/>
                    <w:jc w:val="both"/>
                    <w:rPr>
                      <w:rFonts w:ascii="inherit" w:hAnsi="inherit"/>
                      <w:b/>
                      <w:bCs/>
                    </w:rPr>
                  </w:pPr>
                  <w:r w:rsidRPr="00C45E04">
                    <w:rPr>
                      <w:rFonts w:ascii="inherit" w:hAnsi="inherit"/>
                      <w:b/>
                      <w:bCs/>
                    </w:rPr>
                    <w:t>реалізовувати права користувача на перенесення даних</w:t>
                  </w:r>
                  <w:r w:rsidRPr="009C4DC8">
                    <w:rPr>
                      <w:rFonts w:ascii="inherit" w:hAnsi="inherit"/>
                      <w:b/>
                      <w:bCs/>
                    </w:rPr>
                    <w:t>.</w:t>
                  </w:r>
                </w:p>
              </w:tc>
            </w:tr>
          </w:tbl>
          <w:p w14:paraId="26419A8A" w14:textId="3E1E266C"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5.   </w:t>
            </w:r>
            <w:r w:rsidRPr="00C45E04">
              <w:rPr>
                <w:rFonts w:ascii="inherit" w:hAnsi="inherit"/>
                <w:b/>
                <w:bCs/>
              </w:rPr>
              <w:t xml:space="preserve">Європейські цифрові ідентифікаційні гаманці, зокрема, повинні: </w:t>
            </w:r>
          </w:p>
          <w:tbl>
            <w:tblPr>
              <w:tblW w:w="5000" w:type="pct"/>
              <w:tblCellMar>
                <w:left w:w="0" w:type="dxa"/>
                <w:right w:w="0" w:type="dxa"/>
              </w:tblCellMar>
              <w:tblLook w:val="04A0" w:firstRow="1" w:lastRow="0" w:firstColumn="1" w:lastColumn="0" w:noHBand="0" w:noVBand="1"/>
            </w:tblPr>
            <w:tblGrid>
              <w:gridCol w:w="536"/>
              <w:gridCol w:w="6775"/>
            </w:tblGrid>
            <w:tr w:rsidR="003D4BAD" w:rsidRPr="000E6F0A" w14:paraId="646980F8" w14:textId="77777777" w:rsidTr="00423F27">
              <w:tc>
                <w:tcPr>
                  <w:tcW w:w="432" w:type="dxa"/>
                  <w:shd w:val="clear" w:color="auto" w:fill="auto"/>
                  <w:hideMark/>
                </w:tcPr>
                <w:p w14:paraId="3DD25E79" w14:textId="77777777" w:rsidR="003D4BAD" w:rsidRPr="009C4DC8" w:rsidRDefault="003D4BAD" w:rsidP="000E6F0A">
                  <w:pPr>
                    <w:pStyle w:val="oj-normal"/>
                    <w:spacing w:before="0" w:beforeAutospacing="0" w:after="0" w:afterAutospacing="0"/>
                    <w:ind w:right="256"/>
                    <w:jc w:val="both"/>
                    <w:rPr>
                      <w:rFonts w:ascii="inherit" w:hAnsi="inherit"/>
                      <w:b/>
                      <w:bCs/>
                    </w:rPr>
                  </w:pPr>
                  <w:r w:rsidRPr="009C4DC8">
                    <w:rPr>
                      <w:rFonts w:ascii="inherit" w:hAnsi="inherit"/>
                      <w:b/>
                      <w:bCs/>
                    </w:rPr>
                    <w:t>(a)</w:t>
                  </w:r>
                </w:p>
              </w:tc>
              <w:tc>
                <w:tcPr>
                  <w:tcW w:w="7111" w:type="dxa"/>
                  <w:shd w:val="clear" w:color="auto" w:fill="auto"/>
                  <w:hideMark/>
                </w:tcPr>
                <w:p w14:paraId="4A7F2697" w14:textId="1C9809F6" w:rsidR="003D4BAD" w:rsidRPr="009C4DC8" w:rsidRDefault="003D4BAD" w:rsidP="000E6F0A">
                  <w:pPr>
                    <w:pStyle w:val="oj-normal"/>
                    <w:spacing w:before="0" w:beforeAutospacing="0" w:after="0" w:afterAutospacing="0"/>
                    <w:ind w:right="256"/>
                    <w:jc w:val="both"/>
                    <w:rPr>
                      <w:rFonts w:ascii="inherit" w:hAnsi="inherit"/>
                      <w:b/>
                      <w:bCs/>
                    </w:rPr>
                  </w:pPr>
                  <w:r w:rsidRPr="00C45E04">
                    <w:rPr>
                      <w:rFonts w:ascii="inherit" w:hAnsi="inherit"/>
                      <w:b/>
                      <w:bCs/>
                    </w:rPr>
                    <w:t>підтримувати загальні протоколи та інтерфейси</w:t>
                  </w:r>
                  <w:r w:rsidRPr="009C4DC8">
                    <w:rPr>
                      <w:rFonts w:ascii="inherit" w:hAnsi="inherit"/>
                      <w:b/>
                      <w:bCs/>
                    </w:rPr>
                    <w:t>:</w:t>
                  </w:r>
                </w:p>
                <w:tbl>
                  <w:tblPr>
                    <w:tblW w:w="7343" w:type="dxa"/>
                    <w:tblCellMar>
                      <w:left w:w="0" w:type="dxa"/>
                      <w:right w:w="0" w:type="dxa"/>
                    </w:tblCellMar>
                    <w:tblLook w:val="04A0" w:firstRow="1" w:lastRow="0" w:firstColumn="1" w:lastColumn="0" w:noHBand="0" w:noVBand="1"/>
                  </w:tblPr>
                  <w:tblGrid>
                    <w:gridCol w:w="528"/>
                    <w:gridCol w:w="6815"/>
                  </w:tblGrid>
                  <w:tr w:rsidR="003D4BAD" w:rsidRPr="000E6F0A" w14:paraId="5B48518F" w14:textId="77777777" w:rsidTr="00423F27">
                    <w:tc>
                      <w:tcPr>
                        <w:tcW w:w="417" w:type="dxa"/>
                        <w:shd w:val="clear" w:color="auto" w:fill="auto"/>
                        <w:hideMark/>
                      </w:tcPr>
                      <w:p w14:paraId="0AF85882" w14:textId="77777777" w:rsidR="003D4BAD" w:rsidRPr="009C4DC8" w:rsidRDefault="003D4BAD" w:rsidP="000E6F0A">
                        <w:pPr>
                          <w:pStyle w:val="oj-normal"/>
                          <w:spacing w:before="0" w:beforeAutospacing="0" w:after="0" w:afterAutospacing="0"/>
                          <w:ind w:right="256"/>
                          <w:jc w:val="both"/>
                          <w:rPr>
                            <w:rFonts w:ascii="inherit" w:hAnsi="inherit"/>
                            <w:b/>
                            <w:bCs/>
                          </w:rPr>
                        </w:pPr>
                        <w:r w:rsidRPr="009C4DC8">
                          <w:rPr>
                            <w:rFonts w:ascii="inherit" w:hAnsi="inherit"/>
                            <w:b/>
                            <w:bCs/>
                          </w:rPr>
                          <w:t>(i)</w:t>
                        </w:r>
                      </w:p>
                    </w:tc>
                    <w:tc>
                      <w:tcPr>
                        <w:tcW w:w="6926" w:type="dxa"/>
                        <w:shd w:val="clear" w:color="auto" w:fill="auto"/>
                        <w:hideMark/>
                      </w:tcPr>
                      <w:p w14:paraId="74682B0C" w14:textId="2B683516" w:rsidR="003D4BAD" w:rsidRPr="009C4DC8" w:rsidRDefault="003D4BAD" w:rsidP="00C47D56">
                        <w:pPr>
                          <w:pStyle w:val="oj-normal"/>
                          <w:spacing w:before="0" w:beforeAutospacing="0" w:after="0" w:afterAutospacing="0"/>
                          <w:ind w:right="256"/>
                          <w:jc w:val="both"/>
                          <w:rPr>
                            <w:rFonts w:ascii="inherit" w:hAnsi="inherit"/>
                            <w:b/>
                            <w:bCs/>
                          </w:rPr>
                        </w:pPr>
                        <w:r w:rsidRPr="00C45E04">
                          <w:rPr>
                            <w:rFonts w:ascii="inherit" w:hAnsi="inherit"/>
                            <w:b/>
                            <w:bCs/>
                          </w:rPr>
                          <w:t>для видачі ідентифікаційних даних особи, кваліфікованих та некваліфікованих електронних посвідчень атрибутів або кваліфікованих та некваліфікованих сертифікатів до Європейського цифрового гаманця ідентифікації</w:t>
                        </w:r>
                        <w:r w:rsidRPr="009C4DC8">
                          <w:rPr>
                            <w:rFonts w:ascii="inherit" w:hAnsi="inherit"/>
                            <w:b/>
                            <w:bCs/>
                          </w:rPr>
                          <w:t>;</w:t>
                        </w:r>
                      </w:p>
                    </w:tc>
                  </w:tr>
                </w:tbl>
                <w:p w14:paraId="006DD1DD" w14:textId="77777777" w:rsidR="003D4BAD" w:rsidRPr="000E6F0A" w:rsidRDefault="003D4BAD" w:rsidP="000E6F0A">
                  <w:pPr>
                    <w:pStyle w:val="oj-normal"/>
                    <w:spacing w:before="0" w:beforeAutospacing="0" w:after="0" w:afterAutospacing="0"/>
                    <w:ind w:right="256"/>
                    <w:jc w:val="both"/>
                    <w:rPr>
                      <w:rFonts w:ascii="inherit" w:hAnsi="inherit"/>
                      <w:b/>
                      <w:bCs/>
                    </w:rPr>
                  </w:pPr>
                </w:p>
                <w:tbl>
                  <w:tblPr>
                    <w:tblW w:w="7343" w:type="dxa"/>
                    <w:tblCellMar>
                      <w:left w:w="0" w:type="dxa"/>
                      <w:right w:w="0" w:type="dxa"/>
                    </w:tblCellMar>
                    <w:tblLook w:val="04A0" w:firstRow="1" w:lastRow="0" w:firstColumn="1" w:lastColumn="0" w:noHBand="0" w:noVBand="1"/>
                  </w:tblPr>
                  <w:tblGrid>
                    <w:gridCol w:w="603"/>
                    <w:gridCol w:w="6740"/>
                  </w:tblGrid>
                  <w:tr w:rsidR="003D4BAD" w:rsidRPr="000E6F0A" w14:paraId="07B72DB9" w14:textId="77777777" w:rsidTr="00423F27">
                    <w:tc>
                      <w:tcPr>
                        <w:tcW w:w="417" w:type="dxa"/>
                        <w:shd w:val="clear" w:color="auto" w:fill="auto"/>
                        <w:hideMark/>
                      </w:tcPr>
                      <w:p w14:paraId="1018C8E1" w14:textId="77777777" w:rsidR="003D4BAD" w:rsidRPr="009C4DC8" w:rsidRDefault="003D4BAD" w:rsidP="000E6F0A">
                        <w:pPr>
                          <w:pStyle w:val="oj-normal"/>
                          <w:spacing w:before="0" w:beforeAutospacing="0" w:after="0" w:afterAutospacing="0"/>
                          <w:ind w:right="256"/>
                          <w:jc w:val="both"/>
                          <w:rPr>
                            <w:rFonts w:ascii="inherit" w:hAnsi="inherit"/>
                            <w:b/>
                            <w:bCs/>
                          </w:rPr>
                        </w:pPr>
                        <w:r w:rsidRPr="009C4DC8">
                          <w:rPr>
                            <w:rFonts w:ascii="inherit" w:hAnsi="inherit"/>
                            <w:b/>
                            <w:bCs/>
                          </w:rPr>
                          <w:t>(ii)</w:t>
                        </w:r>
                      </w:p>
                    </w:tc>
                    <w:tc>
                      <w:tcPr>
                        <w:tcW w:w="6926" w:type="dxa"/>
                        <w:shd w:val="clear" w:color="auto" w:fill="auto"/>
                        <w:hideMark/>
                      </w:tcPr>
                      <w:p w14:paraId="21DF1F0E" w14:textId="34D7A93C" w:rsidR="003D4BAD" w:rsidRPr="009C4DC8" w:rsidRDefault="003D4BAD" w:rsidP="00C47D56">
                        <w:pPr>
                          <w:pStyle w:val="oj-normal"/>
                          <w:spacing w:before="0" w:beforeAutospacing="0" w:after="0" w:afterAutospacing="0"/>
                          <w:ind w:right="256"/>
                          <w:jc w:val="both"/>
                          <w:rPr>
                            <w:rFonts w:ascii="inherit" w:hAnsi="inherit"/>
                            <w:b/>
                            <w:bCs/>
                          </w:rPr>
                        </w:pPr>
                        <w:r w:rsidRPr="00C45E04">
                          <w:rPr>
                            <w:rFonts w:ascii="inherit" w:hAnsi="inherit"/>
                            <w:b/>
                            <w:bCs/>
                          </w:rPr>
                          <w:t>для сторін, яким довіряють, запитувати та перевіряти ідентифікаційні дані особи та електронні підтвердження атрибутів</w:t>
                        </w:r>
                        <w:r w:rsidRPr="009C4DC8">
                          <w:rPr>
                            <w:rFonts w:ascii="inherit" w:hAnsi="inherit"/>
                            <w:b/>
                            <w:bCs/>
                          </w:rPr>
                          <w:t>;</w:t>
                        </w:r>
                      </w:p>
                    </w:tc>
                  </w:tr>
                </w:tbl>
                <w:p w14:paraId="1961D4EF" w14:textId="77777777" w:rsidR="003D4BAD" w:rsidRPr="000E6F0A" w:rsidRDefault="003D4BAD" w:rsidP="000E6F0A">
                  <w:pPr>
                    <w:pStyle w:val="oj-normal"/>
                    <w:spacing w:before="0" w:beforeAutospacing="0" w:after="0" w:afterAutospacing="0"/>
                    <w:ind w:right="256"/>
                    <w:jc w:val="both"/>
                    <w:rPr>
                      <w:rFonts w:ascii="inherit" w:hAnsi="inherit"/>
                      <w:b/>
                      <w:bCs/>
                    </w:rPr>
                  </w:pPr>
                </w:p>
                <w:tbl>
                  <w:tblPr>
                    <w:tblW w:w="7343" w:type="dxa"/>
                    <w:tblCellMar>
                      <w:left w:w="0" w:type="dxa"/>
                      <w:right w:w="0" w:type="dxa"/>
                    </w:tblCellMar>
                    <w:tblLook w:val="04A0" w:firstRow="1" w:lastRow="0" w:firstColumn="1" w:lastColumn="0" w:noHBand="0" w:noVBand="1"/>
                  </w:tblPr>
                  <w:tblGrid>
                    <w:gridCol w:w="679"/>
                    <w:gridCol w:w="6664"/>
                  </w:tblGrid>
                  <w:tr w:rsidR="003D4BAD" w:rsidRPr="000E6F0A" w14:paraId="39ED9152" w14:textId="77777777" w:rsidTr="00423F27">
                    <w:tc>
                      <w:tcPr>
                        <w:tcW w:w="559" w:type="dxa"/>
                        <w:shd w:val="clear" w:color="auto" w:fill="auto"/>
                        <w:hideMark/>
                      </w:tcPr>
                      <w:p w14:paraId="593291ED" w14:textId="77777777" w:rsidR="003D4BAD" w:rsidRPr="009C4DC8" w:rsidRDefault="003D4BAD" w:rsidP="000E6F0A">
                        <w:pPr>
                          <w:pStyle w:val="oj-normal"/>
                          <w:spacing w:before="0" w:beforeAutospacing="0" w:after="0" w:afterAutospacing="0"/>
                          <w:ind w:right="256"/>
                          <w:jc w:val="both"/>
                          <w:rPr>
                            <w:rFonts w:ascii="inherit" w:hAnsi="inherit"/>
                            <w:b/>
                            <w:bCs/>
                          </w:rPr>
                        </w:pPr>
                        <w:r w:rsidRPr="009C4DC8">
                          <w:rPr>
                            <w:rFonts w:ascii="inherit" w:hAnsi="inherit"/>
                            <w:b/>
                            <w:bCs/>
                          </w:rPr>
                          <w:t>(iii)</w:t>
                        </w:r>
                      </w:p>
                    </w:tc>
                    <w:tc>
                      <w:tcPr>
                        <w:tcW w:w="6784" w:type="dxa"/>
                        <w:shd w:val="clear" w:color="auto" w:fill="auto"/>
                        <w:hideMark/>
                      </w:tcPr>
                      <w:p w14:paraId="04152308" w14:textId="02D962E9" w:rsidR="003D4BAD" w:rsidRPr="009C4DC8" w:rsidRDefault="003D4BAD" w:rsidP="00C47D56">
                        <w:pPr>
                          <w:pStyle w:val="oj-normal"/>
                          <w:spacing w:before="0" w:beforeAutospacing="0" w:after="0" w:afterAutospacing="0"/>
                          <w:ind w:right="256"/>
                          <w:jc w:val="both"/>
                          <w:rPr>
                            <w:rFonts w:ascii="inherit" w:hAnsi="inherit"/>
                            <w:b/>
                            <w:bCs/>
                          </w:rPr>
                        </w:pPr>
                        <w:r w:rsidRPr="00C45E04">
                          <w:rPr>
                            <w:rFonts w:ascii="inherit" w:hAnsi="inherit"/>
                            <w:b/>
                            <w:bCs/>
                          </w:rPr>
                          <w:t>для обміну та надання сторонам, яким довіряють, даних, що ідентифікують особу, електронного засвідчення атрибутів або вибірково розкритих пов'язаних з ними даних в режимі онлайн та, за необхідності, в режимі офлайн</w:t>
                        </w:r>
                        <w:r w:rsidRPr="009C4DC8">
                          <w:rPr>
                            <w:rFonts w:ascii="inherit" w:hAnsi="inherit"/>
                            <w:b/>
                            <w:bCs/>
                          </w:rPr>
                          <w:t>;</w:t>
                        </w:r>
                      </w:p>
                    </w:tc>
                  </w:tr>
                </w:tbl>
                <w:p w14:paraId="69ECBF18" w14:textId="77777777" w:rsidR="003D4BAD" w:rsidRPr="000E6F0A" w:rsidRDefault="003D4BAD" w:rsidP="000E6F0A">
                  <w:pPr>
                    <w:pStyle w:val="oj-normal"/>
                    <w:spacing w:before="0" w:beforeAutospacing="0" w:after="0" w:afterAutospacing="0"/>
                    <w:ind w:right="256"/>
                    <w:jc w:val="both"/>
                    <w:rPr>
                      <w:rFonts w:ascii="inherit" w:hAnsi="inherit"/>
                      <w:b/>
                      <w:bCs/>
                    </w:rPr>
                  </w:pPr>
                </w:p>
                <w:tbl>
                  <w:tblPr>
                    <w:tblW w:w="7343" w:type="dxa"/>
                    <w:tblCellMar>
                      <w:left w:w="0" w:type="dxa"/>
                      <w:right w:w="0" w:type="dxa"/>
                    </w:tblCellMar>
                    <w:tblLook w:val="04A0" w:firstRow="1" w:lastRow="0" w:firstColumn="1" w:lastColumn="0" w:noHBand="0" w:noVBand="1"/>
                  </w:tblPr>
                  <w:tblGrid>
                    <w:gridCol w:w="655"/>
                    <w:gridCol w:w="6688"/>
                  </w:tblGrid>
                  <w:tr w:rsidR="003D4BAD" w:rsidRPr="000E6F0A" w14:paraId="67BCC74C" w14:textId="77777777" w:rsidTr="00423F27">
                    <w:tc>
                      <w:tcPr>
                        <w:tcW w:w="559" w:type="dxa"/>
                        <w:shd w:val="clear" w:color="auto" w:fill="auto"/>
                        <w:hideMark/>
                      </w:tcPr>
                      <w:p w14:paraId="3A6BE06C" w14:textId="77777777" w:rsidR="003D4BAD" w:rsidRPr="009C4DC8" w:rsidRDefault="003D4BAD" w:rsidP="000E6F0A">
                        <w:pPr>
                          <w:pStyle w:val="oj-normal"/>
                          <w:spacing w:before="0" w:beforeAutospacing="0" w:after="0" w:afterAutospacing="0"/>
                          <w:ind w:right="256"/>
                          <w:jc w:val="both"/>
                          <w:rPr>
                            <w:rFonts w:ascii="inherit" w:hAnsi="inherit"/>
                            <w:b/>
                            <w:bCs/>
                          </w:rPr>
                        </w:pPr>
                        <w:r w:rsidRPr="009C4DC8">
                          <w:rPr>
                            <w:rFonts w:ascii="inherit" w:hAnsi="inherit"/>
                            <w:b/>
                            <w:bCs/>
                          </w:rPr>
                          <w:t>(iv)</w:t>
                        </w:r>
                      </w:p>
                    </w:tc>
                    <w:tc>
                      <w:tcPr>
                        <w:tcW w:w="6784" w:type="dxa"/>
                        <w:shd w:val="clear" w:color="auto" w:fill="auto"/>
                        <w:hideMark/>
                      </w:tcPr>
                      <w:p w14:paraId="578D6DDE" w14:textId="6E95E3C2" w:rsidR="003D4BAD" w:rsidRPr="009C4DC8" w:rsidRDefault="003D4BAD" w:rsidP="00C47D56">
                        <w:pPr>
                          <w:pStyle w:val="oj-normal"/>
                          <w:spacing w:before="0" w:beforeAutospacing="0" w:after="0" w:afterAutospacing="0"/>
                          <w:ind w:right="256"/>
                          <w:jc w:val="both"/>
                          <w:rPr>
                            <w:rFonts w:ascii="inherit" w:hAnsi="inherit"/>
                            <w:b/>
                            <w:bCs/>
                          </w:rPr>
                        </w:pPr>
                        <w:r w:rsidRPr="00C45E04">
                          <w:rPr>
                            <w:rFonts w:ascii="inherit" w:hAnsi="inherit"/>
                            <w:b/>
                            <w:bCs/>
                          </w:rPr>
                          <w:t>користувачеві дозволити взаємодію з Європейським цифровим ідентифікаційним гаманцем та відображати Знак довіри Європейського цифрового ідентифікаційного гаманця</w:t>
                        </w:r>
                        <w:r w:rsidRPr="009C4DC8">
                          <w:rPr>
                            <w:rFonts w:ascii="inherit" w:hAnsi="inherit"/>
                            <w:b/>
                            <w:bCs/>
                          </w:rPr>
                          <w:t>;</w:t>
                        </w:r>
                      </w:p>
                    </w:tc>
                  </w:tr>
                </w:tbl>
                <w:p w14:paraId="50368CCB" w14:textId="77777777" w:rsidR="003D4BAD" w:rsidRPr="000E6F0A" w:rsidRDefault="003D4BAD" w:rsidP="000E6F0A">
                  <w:pPr>
                    <w:pStyle w:val="oj-normal"/>
                    <w:spacing w:before="0" w:beforeAutospacing="0" w:after="0" w:afterAutospacing="0"/>
                    <w:ind w:right="256"/>
                    <w:jc w:val="both"/>
                    <w:rPr>
                      <w:rFonts w:ascii="inherit" w:hAnsi="inherit"/>
                      <w:b/>
                      <w:bCs/>
                    </w:rPr>
                  </w:pPr>
                </w:p>
                <w:tbl>
                  <w:tblPr>
                    <w:tblW w:w="7343" w:type="dxa"/>
                    <w:tblCellMar>
                      <w:left w:w="0" w:type="dxa"/>
                      <w:right w:w="0" w:type="dxa"/>
                    </w:tblCellMar>
                    <w:tblLook w:val="04A0" w:firstRow="1" w:lastRow="0" w:firstColumn="1" w:lastColumn="0" w:noHBand="0" w:noVBand="1"/>
                  </w:tblPr>
                  <w:tblGrid>
                    <w:gridCol w:w="580"/>
                    <w:gridCol w:w="6763"/>
                  </w:tblGrid>
                  <w:tr w:rsidR="003D4BAD" w:rsidRPr="000E6F0A" w14:paraId="1BEAE99C" w14:textId="77777777" w:rsidTr="00423F27">
                    <w:tc>
                      <w:tcPr>
                        <w:tcW w:w="417" w:type="dxa"/>
                        <w:shd w:val="clear" w:color="auto" w:fill="auto"/>
                        <w:hideMark/>
                      </w:tcPr>
                      <w:p w14:paraId="57C42DF2" w14:textId="77777777" w:rsidR="003D4BAD" w:rsidRPr="009C4DC8" w:rsidRDefault="003D4BAD" w:rsidP="000E6F0A">
                        <w:pPr>
                          <w:pStyle w:val="oj-normal"/>
                          <w:spacing w:before="0" w:beforeAutospacing="0" w:after="0" w:afterAutospacing="0"/>
                          <w:ind w:right="256"/>
                          <w:jc w:val="both"/>
                          <w:rPr>
                            <w:rFonts w:ascii="inherit" w:hAnsi="inherit"/>
                            <w:b/>
                            <w:bCs/>
                          </w:rPr>
                        </w:pPr>
                        <w:r w:rsidRPr="009C4DC8">
                          <w:rPr>
                            <w:rFonts w:ascii="inherit" w:hAnsi="inherit"/>
                            <w:b/>
                            <w:bCs/>
                          </w:rPr>
                          <w:t>(v)</w:t>
                        </w:r>
                      </w:p>
                    </w:tc>
                    <w:tc>
                      <w:tcPr>
                        <w:tcW w:w="6926" w:type="dxa"/>
                        <w:shd w:val="clear" w:color="auto" w:fill="auto"/>
                        <w:hideMark/>
                      </w:tcPr>
                      <w:p w14:paraId="1C2393D4" w14:textId="2AECDE4E" w:rsidR="003D4BAD" w:rsidRPr="009C4DC8" w:rsidRDefault="003D4BAD" w:rsidP="00C47D56">
                        <w:pPr>
                          <w:pStyle w:val="oj-normal"/>
                          <w:spacing w:before="0" w:beforeAutospacing="0" w:after="0" w:afterAutospacing="0"/>
                          <w:ind w:right="256"/>
                          <w:jc w:val="both"/>
                          <w:rPr>
                            <w:rFonts w:ascii="inherit" w:hAnsi="inherit"/>
                            <w:b/>
                            <w:bCs/>
                          </w:rPr>
                        </w:pPr>
                        <w:r w:rsidRPr="00C45E04">
                          <w:rPr>
                            <w:rFonts w:ascii="inherit" w:hAnsi="inherit"/>
                            <w:b/>
                            <w:bCs/>
                          </w:rPr>
                          <w:t>безпечно перебувати на борту користувача за допомогою електронного засобу ідентифікації відповідно до статті 5а(24)</w:t>
                        </w:r>
                        <w:r w:rsidRPr="009C4DC8">
                          <w:rPr>
                            <w:rFonts w:ascii="inherit" w:hAnsi="inherit"/>
                            <w:b/>
                            <w:bCs/>
                          </w:rPr>
                          <w:t>;</w:t>
                        </w:r>
                      </w:p>
                    </w:tc>
                  </w:tr>
                </w:tbl>
                <w:p w14:paraId="1E10C4FD" w14:textId="77777777" w:rsidR="003D4BAD" w:rsidRPr="000E6F0A" w:rsidRDefault="003D4BAD" w:rsidP="000E6F0A">
                  <w:pPr>
                    <w:pStyle w:val="oj-normal"/>
                    <w:spacing w:before="0" w:beforeAutospacing="0" w:after="0" w:afterAutospacing="0"/>
                    <w:ind w:right="256"/>
                    <w:jc w:val="both"/>
                    <w:rPr>
                      <w:rFonts w:ascii="inherit" w:hAnsi="inherit"/>
                      <w:b/>
                      <w:bCs/>
                    </w:rPr>
                  </w:pPr>
                </w:p>
                <w:tbl>
                  <w:tblPr>
                    <w:tblW w:w="7343" w:type="dxa"/>
                    <w:tblCellMar>
                      <w:left w:w="0" w:type="dxa"/>
                      <w:right w:w="0" w:type="dxa"/>
                    </w:tblCellMar>
                    <w:tblLook w:val="04A0" w:firstRow="1" w:lastRow="0" w:firstColumn="1" w:lastColumn="0" w:noHBand="0" w:noVBand="1"/>
                  </w:tblPr>
                  <w:tblGrid>
                    <w:gridCol w:w="655"/>
                    <w:gridCol w:w="6688"/>
                  </w:tblGrid>
                  <w:tr w:rsidR="003D4BAD" w:rsidRPr="000E6F0A" w14:paraId="68920961" w14:textId="77777777" w:rsidTr="00423F27">
                    <w:tc>
                      <w:tcPr>
                        <w:tcW w:w="559" w:type="dxa"/>
                        <w:shd w:val="clear" w:color="auto" w:fill="auto"/>
                        <w:hideMark/>
                      </w:tcPr>
                      <w:p w14:paraId="0461E40C" w14:textId="77777777" w:rsidR="003D4BAD" w:rsidRPr="009C4DC8" w:rsidRDefault="003D4BAD" w:rsidP="000E6F0A">
                        <w:pPr>
                          <w:pStyle w:val="oj-normal"/>
                          <w:spacing w:before="0" w:beforeAutospacing="0" w:after="0" w:afterAutospacing="0"/>
                          <w:ind w:right="256"/>
                          <w:jc w:val="both"/>
                          <w:rPr>
                            <w:rFonts w:ascii="inherit" w:hAnsi="inherit"/>
                            <w:b/>
                            <w:bCs/>
                          </w:rPr>
                        </w:pPr>
                        <w:r w:rsidRPr="009C4DC8">
                          <w:rPr>
                            <w:rFonts w:ascii="inherit" w:hAnsi="inherit"/>
                            <w:b/>
                            <w:bCs/>
                          </w:rPr>
                          <w:t>(vi)</w:t>
                        </w:r>
                      </w:p>
                    </w:tc>
                    <w:tc>
                      <w:tcPr>
                        <w:tcW w:w="6784" w:type="dxa"/>
                        <w:shd w:val="clear" w:color="auto" w:fill="auto"/>
                        <w:hideMark/>
                      </w:tcPr>
                      <w:p w14:paraId="3A76546F" w14:textId="62114C3A" w:rsidR="003D4BAD" w:rsidRPr="009C4DC8" w:rsidRDefault="003D4BAD" w:rsidP="00C47D56">
                        <w:pPr>
                          <w:pStyle w:val="oj-normal"/>
                          <w:spacing w:before="0" w:beforeAutospacing="0" w:after="0" w:afterAutospacing="0"/>
                          <w:ind w:right="256"/>
                          <w:jc w:val="both"/>
                          <w:rPr>
                            <w:rFonts w:ascii="inherit" w:hAnsi="inherit"/>
                            <w:b/>
                            <w:bCs/>
                          </w:rPr>
                        </w:pPr>
                        <w:r w:rsidRPr="00C45E04">
                          <w:rPr>
                            <w:rFonts w:ascii="inherit" w:hAnsi="inherit"/>
                            <w:b/>
                            <w:bCs/>
                          </w:rPr>
                          <w:t xml:space="preserve">для взаємодії між європейськими цифровими ідентифікаційними гаманцями двох осіб з метою отримання, перевірка та обмін ідентифікаційними </w:t>
                        </w:r>
                        <w:r w:rsidRPr="00C45E04">
                          <w:rPr>
                            <w:rFonts w:ascii="inherit" w:hAnsi="inherit"/>
                            <w:b/>
                            <w:bCs/>
                          </w:rPr>
                          <w:lastRenderedPageBreak/>
                          <w:t>даними осіб та електронними підтвердженнями атрибутів у безпечний спосіб</w:t>
                        </w:r>
                        <w:r w:rsidRPr="009C4DC8">
                          <w:rPr>
                            <w:rFonts w:ascii="inherit" w:hAnsi="inherit"/>
                            <w:b/>
                            <w:bCs/>
                          </w:rPr>
                          <w:t>;</w:t>
                        </w:r>
                      </w:p>
                    </w:tc>
                  </w:tr>
                </w:tbl>
                <w:p w14:paraId="457EAD06" w14:textId="77777777" w:rsidR="003D4BAD" w:rsidRPr="000E6F0A" w:rsidRDefault="003D4BAD" w:rsidP="000E6F0A">
                  <w:pPr>
                    <w:pStyle w:val="oj-normal"/>
                    <w:spacing w:before="0" w:beforeAutospacing="0" w:after="0" w:afterAutospacing="0"/>
                    <w:ind w:right="256"/>
                    <w:jc w:val="both"/>
                    <w:rPr>
                      <w:rFonts w:ascii="inherit" w:hAnsi="inherit"/>
                      <w:b/>
                      <w:bCs/>
                    </w:rPr>
                  </w:pPr>
                </w:p>
                <w:tbl>
                  <w:tblPr>
                    <w:tblW w:w="7343" w:type="dxa"/>
                    <w:tblCellMar>
                      <w:left w:w="0" w:type="dxa"/>
                      <w:right w:w="0" w:type="dxa"/>
                    </w:tblCellMar>
                    <w:tblLook w:val="04A0" w:firstRow="1" w:lastRow="0" w:firstColumn="1" w:lastColumn="0" w:noHBand="0" w:noVBand="1"/>
                  </w:tblPr>
                  <w:tblGrid>
                    <w:gridCol w:w="731"/>
                    <w:gridCol w:w="6612"/>
                  </w:tblGrid>
                  <w:tr w:rsidR="003D4BAD" w:rsidRPr="000E6F0A" w14:paraId="771ED15F" w14:textId="77777777" w:rsidTr="00423F27">
                    <w:tc>
                      <w:tcPr>
                        <w:tcW w:w="559" w:type="dxa"/>
                        <w:shd w:val="clear" w:color="auto" w:fill="auto"/>
                        <w:hideMark/>
                      </w:tcPr>
                      <w:p w14:paraId="27C09067" w14:textId="77777777" w:rsidR="003D4BAD" w:rsidRPr="009C4DC8" w:rsidRDefault="003D4BAD" w:rsidP="000E6F0A">
                        <w:pPr>
                          <w:pStyle w:val="oj-normal"/>
                          <w:spacing w:before="0" w:beforeAutospacing="0" w:after="0" w:afterAutospacing="0"/>
                          <w:ind w:right="256"/>
                          <w:jc w:val="both"/>
                          <w:rPr>
                            <w:rFonts w:ascii="inherit" w:hAnsi="inherit"/>
                            <w:b/>
                            <w:bCs/>
                          </w:rPr>
                        </w:pPr>
                        <w:r w:rsidRPr="009C4DC8">
                          <w:rPr>
                            <w:rFonts w:ascii="inherit" w:hAnsi="inherit"/>
                            <w:b/>
                            <w:bCs/>
                          </w:rPr>
                          <w:t>(vii)</w:t>
                        </w:r>
                      </w:p>
                    </w:tc>
                    <w:tc>
                      <w:tcPr>
                        <w:tcW w:w="6784" w:type="dxa"/>
                        <w:shd w:val="clear" w:color="auto" w:fill="auto"/>
                        <w:hideMark/>
                      </w:tcPr>
                      <w:p w14:paraId="2170955D" w14:textId="019B2798" w:rsidR="003D4BAD" w:rsidRPr="009C4DC8" w:rsidRDefault="002B5B3C" w:rsidP="00C47D56">
                        <w:pPr>
                          <w:pStyle w:val="oj-normal"/>
                          <w:spacing w:before="0" w:beforeAutospacing="0" w:after="0" w:afterAutospacing="0"/>
                          <w:ind w:right="256"/>
                          <w:jc w:val="both"/>
                          <w:rPr>
                            <w:rFonts w:ascii="inherit" w:hAnsi="inherit"/>
                            <w:b/>
                            <w:bCs/>
                          </w:rPr>
                        </w:pPr>
                        <w:r w:rsidRPr="00C45E04">
                          <w:rPr>
                            <w:rFonts w:ascii="inherit" w:hAnsi="inherit"/>
                            <w:b/>
                            <w:bCs/>
                          </w:rPr>
                          <w:t>для автентифікації та ідентифікації сторін, що покладаються, шляхом впровадження механізмів автентифікації відповідно до статті 5b</w:t>
                        </w:r>
                        <w:r w:rsidR="003D4BAD" w:rsidRPr="009C4DC8">
                          <w:rPr>
                            <w:rFonts w:ascii="inherit" w:hAnsi="inherit"/>
                            <w:b/>
                            <w:bCs/>
                          </w:rPr>
                          <w:t>;</w:t>
                        </w:r>
                      </w:p>
                    </w:tc>
                  </w:tr>
                </w:tbl>
                <w:p w14:paraId="74531960" w14:textId="77777777" w:rsidR="003D4BAD" w:rsidRPr="000E6F0A" w:rsidRDefault="003D4BAD" w:rsidP="000E6F0A">
                  <w:pPr>
                    <w:pStyle w:val="oj-normal"/>
                    <w:spacing w:before="0" w:beforeAutospacing="0" w:after="0" w:afterAutospacing="0"/>
                    <w:ind w:right="256"/>
                    <w:jc w:val="both"/>
                    <w:rPr>
                      <w:rFonts w:ascii="inherit" w:hAnsi="inherit"/>
                      <w:b/>
                      <w:bCs/>
                    </w:rPr>
                  </w:pPr>
                </w:p>
                <w:tbl>
                  <w:tblPr>
                    <w:tblW w:w="7343" w:type="dxa"/>
                    <w:tblCellMar>
                      <w:left w:w="0" w:type="dxa"/>
                      <w:right w:w="0" w:type="dxa"/>
                    </w:tblCellMar>
                    <w:tblLook w:val="04A0" w:firstRow="1" w:lastRow="0" w:firstColumn="1" w:lastColumn="0" w:noHBand="0" w:noVBand="1"/>
                  </w:tblPr>
                  <w:tblGrid>
                    <w:gridCol w:w="806"/>
                    <w:gridCol w:w="6537"/>
                  </w:tblGrid>
                  <w:tr w:rsidR="003D4BAD" w:rsidRPr="000E6F0A" w14:paraId="298601BC" w14:textId="77777777" w:rsidTr="00423F27">
                    <w:tc>
                      <w:tcPr>
                        <w:tcW w:w="701" w:type="dxa"/>
                        <w:shd w:val="clear" w:color="auto" w:fill="auto"/>
                        <w:hideMark/>
                      </w:tcPr>
                      <w:p w14:paraId="33017F6C" w14:textId="77777777" w:rsidR="003D4BAD" w:rsidRPr="009C4DC8" w:rsidRDefault="003D4BAD" w:rsidP="000E6F0A">
                        <w:pPr>
                          <w:pStyle w:val="oj-normal"/>
                          <w:spacing w:before="0" w:beforeAutospacing="0" w:after="0" w:afterAutospacing="0"/>
                          <w:ind w:right="256"/>
                          <w:jc w:val="both"/>
                          <w:rPr>
                            <w:rFonts w:ascii="inherit" w:hAnsi="inherit"/>
                            <w:b/>
                            <w:bCs/>
                          </w:rPr>
                        </w:pPr>
                        <w:r w:rsidRPr="009C4DC8">
                          <w:rPr>
                            <w:rFonts w:ascii="inherit" w:hAnsi="inherit"/>
                            <w:b/>
                            <w:bCs/>
                          </w:rPr>
                          <w:t>(viii)</w:t>
                        </w:r>
                      </w:p>
                    </w:tc>
                    <w:tc>
                      <w:tcPr>
                        <w:tcW w:w="6642" w:type="dxa"/>
                        <w:shd w:val="clear" w:color="auto" w:fill="auto"/>
                        <w:hideMark/>
                      </w:tcPr>
                      <w:p w14:paraId="5B821C56" w14:textId="747C4EAF" w:rsidR="003D4BAD" w:rsidRPr="009C4DC8" w:rsidRDefault="002B5B3C" w:rsidP="00C47D56">
                        <w:pPr>
                          <w:pStyle w:val="oj-normal"/>
                          <w:spacing w:before="0" w:beforeAutospacing="0" w:after="0" w:afterAutospacing="0"/>
                          <w:ind w:right="256"/>
                          <w:jc w:val="both"/>
                          <w:rPr>
                            <w:rFonts w:ascii="inherit" w:hAnsi="inherit"/>
                            <w:b/>
                            <w:bCs/>
                          </w:rPr>
                        </w:pPr>
                        <w:r w:rsidRPr="00C45E04">
                          <w:rPr>
                            <w:rFonts w:ascii="inherit" w:hAnsi="inherit"/>
                            <w:b/>
                            <w:bCs/>
                          </w:rPr>
                          <w:t>для сторін, що довіряють, перевіряти автентичність та дійсність європейських цифрових ідентифікаційних гаманців</w:t>
                        </w:r>
                        <w:r w:rsidR="003D4BAD" w:rsidRPr="009C4DC8">
                          <w:rPr>
                            <w:rFonts w:ascii="inherit" w:hAnsi="inherit"/>
                            <w:b/>
                            <w:bCs/>
                          </w:rPr>
                          <w:t>;</w:t>
                        </w:r>
                      </w:p>
                    </w:tc>
                  </w:tr>
                </w:tbl>
                <w:p w14:paraId="14FD51C1" w14:textId="77777777" w:rsidR="003D4BAD" w:rsidRPr="000E6F0A" w:rsidRDefault="003D4BAD" w:rsidP="000E6F0A">
                  <w:pPr>
                    <w:pStyle w:val="oj-normal"/>
                    <w:spacing w:before="0" w:beforeAutospacing="0" w:after="0" w:afterAutospacing="0"/>
                    <w:ind w:right="256"/>
                    <w:jc w:val="both"/>
                    <w:rPr>
                      <w:rFonts w:ascii="inherit" w:hAnsi="inherit"/>
                      <w:b/>
                      <w:bCs/>
                    </w:rPr>
                  </w:pPr>
                </w:p>
                <w:tbl>
                  <w:tblPr>
                    <w:tblW w:w="7343" w:type="dxa"/>
                    <w:tblCellMar>
                      <w:left w:w="0" w:type="dxa"/>
                      <w:right w:w="0" w:type="dxa"/>
                    </w:tblCellMar>
                    <w:tblLook w:val="04A0" w:firstRow="1" w:lastRow="0" w:firstColumn="1" w:lastColumn="0" w:noHBand="0" w:noVBand="1"/>
                  </w:tblPr>
                  <w:tblGrid>
                    <w:gridCol w:w="654"/>
                    <w:gridCol w:w="6689"/>
                  </w:tblGrid>
                  <w:tr w:rsidR="003D4BAD" w:rsidRPr="000E6F0A" w14:paraId="1143D43F" w14:textId="77777777" w:rsidTr="00423F27">
                    <w:tc>
                      <w:tcPr>
                        <w:tcW w:w="559" w:type="dxa"/>
                        <w:shd w:val="clear" w:color="auto" w:fill="auto"/>
                        <w:hideMark/>
                      </w:tcPr>
                      <w:p w14:paraId="55362564" w14:textId="77777777" w:rsidR="003D4BAD" w:rsidRPr="009C4DC8" w:rsidRDefault="003D4BAD" w:rsidP="000E6F0A">
                        <w:pPr>
                          <w:pStyle w:val="oj-normal"/>
                          <w:spacing w:before="0" w:beforeAutospacing="0" w:after="0" w:afterAutospacing="0"/>
                          <w:ind w:right="256"/>
                          <w:jc w:val="both"/>
                          <w:rPr>
                            <w:rFonts w:ascii="inherit" w:hAnsi="inherit"/>
                            <w:b/>
                            <w:bCs/>
                          </w:rPr>
                        </w:pPr>
                        <w:r w:rsidRPr="009C4DC8">
                          <w:rPr>
                            <w:rFonts w:ascii="inherit" w:hAnsi="inherit"/>
                            <w:b/>
                            <w:bCs/>
                          </w:rPr>
                          <w:t>(ix)</w:t>
                        </w:r>
                      </w:p>
                    </w:tc>
                    <w:tc>
                      <w:tcPr>
                        <w:tcW w:w="6784" w:type="dxa"/>
                        <w:shd w:val="clear" w:color="auto" w:fill="auto"/>
                        <w:hideMark/>
                      </w:tcPr>
                      <w:p w14:paraId="194543B9" w14:textId="52C2CFB2" w:rsidR="003D4BAD" w:rsidRPr="009C4DC8" w:rsidRDefault="002B5B3C" w:rsidP="00C47D56">
                        <w:pPr>
                          <w:pStyle w:val="oj-normal"/>
                          <w:spacing w:before="0" w:beforeAutospacing="0" w:after="0" w:afterAutospacing="0"/>
                          <w:ind w:right="256"/>
                          <w:jc w:val="both"/>
                          <w:rPr>
                            <w:rFonts w:ascii="inherit" w:hAnsi="inherit"/>
                            <w:b/>
                            <w:bCs/>
                          </w:rPr>
                        </w:pPr>
                        <w:r w:rsidRPr="00C45E04">
                          <w:rPr>
                            <w:rFonts w:ascii="inherit" w:hAnsi="inherit"/>
                            <w:b/>
                            <w:bCs/>
                          </w:rPr>
                          <w:t>за запит до сторони, якій довіряють, про видалення персональних даних відповідно до статті 17 Регламенту (ЄС) 2016/679</w:t>
                        </w:r>
                        <w:r w:rsidR="003D4BAD" w:rsidRPr="009C4DC8">
                          <w:rPr>
                            <w:rFonts w:ascii="inherit" w:hAnsi="inherit"/>
                            <w:b/>
                            <w:bCs/>
                          </w:rPr>
                          <w:t>;</w:t>
                        </w:r>
                      </w:p>
                    </w:tc>
                  </w:tr>
                </w:tbl>
                <w:p w14:paraId="723225AA" w14:textId="77777777" w:rsidR="003D4BAD" w:rsidRPr="000E6F0A" w:rsidRDefault="003D4BAD" w:rsidP="000E6F0A">
                  <w:pPr>
                    <w:pStyle w:val="oj-normal"/>
                    <w:spacing w:before="0" w:beforeAutospacing="0" w:after="0" w:afterAutospacing="0"/>
                    <w:ind w:right="256"/>
                    <w:jc w:val="both"/>
                    <w:rPr>
                      <w:rFonts w:ascii="inherit" w:hAnsi="inherit"/>
                      <w:b/>
                      <w:bCs/>
                    </w:rPr>
                  </w:pPr>
                </w:p>
                <w:tbl>
                  <w:tblPr>
                    <w:tblW w:w="7343" w:type="dxa"/>
                    <w:tblCellMar>
                      <w:left w:w="0" w:type="dxa"/>
                      <w:right w:w="0" w:type="dxa"/>
                    </w:tblCellMar>
                    <w:tblLook w:val="04A0" w:firstRow="1" w:lastRow="0" w:firstColumn="1" w:lastColumn="0" w:noHBand="0" w:noVBand="1"/>
                  </w:tblPr>
                  <w:tblGrid>
                    <w:gridCol w:w="579"/>
                    <w:gridCol w:w="75"/>
                    <w:gridCol w:w="6689"/>
                  </w:tblGrid>
                  <w:tr w:rsidR="003D4BAD" w:rsidRPr="000E6F0A" w14:paraId="6A9C661D" w14:textId="77777777" w:rsidTr="000E6F0A">
                    <w:tc>
                      <w:tcPr>
                        <w:tcW w:w="579" w:type="dxa"/>
                        <w:shd w:val="clear" w:color="auto" w:fill="auto"/>
                        <w:hideMark/>
                      </w:tcPr>
                      <w:p w14:paraId="08DBCE1E" w14:textId="77777777" w:rsidR="003D4BAD" w:rsidRPr="009C4DC8" w:rsidRDefault="003D4BAD" w:rsidP="000E6F0A">
                        <w:pPr>
                          <w:pStyle w:val="oj-normal"/>
                          <w:spacing w:before="0" w:beforeAutospacing="0" w:after="0" w:afterAutospacing="0"/>
                          <w:ind w:right="256"/>
                          <w:jc w:val="both"/>
                          <w:rPr>
                            <w:rFonts w:ascii="inherit" w:hAnsi="inherit"/>
                            <w:b/>
                            <w:bCs/>
                          </w:rPr>
                        </w:pPr>
                        <w:r w:rsidRPr="009C4DC8">
                          <w:rPr>
                            <w:rFonts w:ascii="inherit" w:hAnsi="inherit"/>
                            <w:b/>
                            <w:bCs/>
                          </w:rPr>
                          <w:t>(x)</w:t>
                        </w:r>
                      </w:p>
                    </w:tc>
                    <w:tc>
                      <w:tcPr>
                        <w:tcW w:w="6764" w:type="dxa"/>
                        <w:gridSpan w:val="2"/>
                        <w:shd w:val="clear" w:color="auto" w:fill="auto"/>
                        <w:hideMark/>
                      </w:tcPr>
                      <w:p w14:paraId="7F9B2DDE" w14:textId="77777777" w:rsidR="003D4BAD" w:rsidRDefault="002B5B3C" w:rsidP="00C47D56">
                        <w:pPr>
                          <w:pStyle w:val="oj-normal"/>
                          <w:spacing w:before="0" w:beforeAutospacing="0" w:after="0" w:afterAutospacing="0"/>
                          <w:ind w:right="256"/>
                          <w:jc w:val="both"/>
                          <w:rPr>
                            <w:rFonts w:ascii="inherit" w:hAnsi="inherit"/>
                            <w:b/>
                            <w:bCs/>
                          </w:rPr>
                        </w:pPr>
                        <w:r w:rsidRPr="002B5B3C">
                          <w:rPr>
                            <w:rFonts w:ascii="inherit" w:hAnsi="inherit"/>
                            <w:b/>
                            <w:bCs/>
                          </w:rPr>
                          <w:t>за повідомлення сторони, що покладається, компетентному національному органу з питань захисту даних у разі отримання ймовірно незаконного або підозрілого запиту на дані</w:t>
                        </w:r>
                        <w:r w:rsidR="003D4BAD" w:rsidRPr="009C4DC8">
                          <w:rPr>
                            <w:rFonts w:ascii="inherit" w:hAnsi="inherit"/>
                            <w:b/>
                            <w:bCs/>
                          </w:rPr>
                          <w:t>;</w:t>
                        </w:r>
                      </w:p>
                      <w:p w14:paraId="737F02D4" w14:textId="0B654F39" w:rsidR="000E6F0A" w:rsidRPr="009C4DC8" w:rsidRDefault="000E6F0A" w:rsidP="00C47D56">
                        <w:pPr>
                          <w:pStyle w:val="oj-normal"/>
                          <w:spacing w:before="0" w:beforeAutospacing="0" w:after="0" w:afterAutospacing="0"/>
                          <w:ind w:right="256"/>
                          <w:jc w:val="both"/>
                          <w:rPr>
                            <w:rFonts w:ascii="inherit" w:hAnsi="inherit"/>
                            <w:b/>
                            <w:bCs/>
                          </w:rPr>
                        </w:pPr>
                      </w:p>
                    </w:tc>
                  </w:tr>
                  <w:tr w:rsidR="003D4BAD" w:rsidRPr="000E6F0A" w14:paraId="37CDDECE" w14:textId="77777777" w:rsidTr="000E6F0A">
                    <w:tc>
                      <w:tcPr>
                        <w:tcW w:w="654" w:type="dxa"/>
                        <w:gridSpan w:val="2"/>
                        <w:shd w:val="clear" w:color="auto" w:fill="auto"/>
                        <w:hideMark/>
                      </w:tcPr>
                      <w:p w14:paraId="49443678" w14:textId="77777777" w:rsidR="003D4BAD" w:rsidRPr="009C4DC8" w:rsidRDefault="003D4BAD" w:rsidP="000E6F0A">
                        <w:pPr>
                          <w:pStyle w:val="oj-normal"/>
                          <w:spacing w:before="0" w:beforeAutospacing="0" w:after="0" w:afterAutospacing="0"/>
                          <w:ind w:right="256"/>
                          <w:jc w:val="both"/>
                          <w:rPr>
                            <w:rFonts w:ascii="inherit" w:hAnsi="inherit"/>
                            <w:b/>
                            <w:bCs/>
                          </w:rPr>
                        </w:pPr>
                        <w:r w:rsidRPr="009C4DC8">
                          <w:rPr>
                            <w:rFonts w:ascii="inherit" w:hAnsi="inherit"/>
                            <w:b/>
                            <w:bCs/>
                          </w:rPr>
                          <w:t>(xi)</w:t>
                        </w:r>
                      </w:p>
                    </w:tc>
                    <w:tc>
                      <w:tcPr>
                        <w:tcW w:w="6689" w:type="dxa"/>
                        <w:shd w:val="clear" w:color="auto" w:fill="auto"/>
                        <w:hideMark/>
                      </w:tcPr>
                      <w:p w14:paraId="58EA83C4" w14:textId="1E8E296F" w:rsidR="003D4BAD" w:rsidRPr="000E6F0A" w:rsidRDefault="000E6F0A" w:rsidP="000E6F0A">
                        <w:pPr>
                          <w:pStyle w:val="oj-normal"/>
                          <w:spacing w:before="0" w:beforeAutospacing="0" w:after="0" w:afterAutospacing="0"/>
                          <w:ind w:right="256"/>
                          <w:jc w:val="both"/>
                          <w:rPr>
                            <w:rFonts w:ascii="inherit" w:hAnsi="inherit"/>
                            <w:b/>
                            <w:bCs/>
                          </w:rPr>
                        </w:pPr>
                        <w:r w:rsidRPr="000E6F0A">
                          <w:rPr>
                            <w:rFonts w:ascii="inherit" w:hAnsi="inherit"/>
                            <w:b/>
                            <w:bCs/>
                          </w:rPr>
                          <w:t>для створення кваліфікованих електронних підписів або електронних печаток за допомогою кваліфікованих засобів створення електронних підписів або електронних печаток</w:t>
                        </w:r>
                        <w:r w:rsidR="003D4BAD" w:rsidRPr="009C4DC8">
                          <w:rPr>
                            <w:rFonts w:ascii="inherit" w:hAnsi="inherit"/>
                            <w:b/>
                            <w:bCs/>
                          </w:rPr>
                          <w:t>;</w:t>
                        </w:r>
                      </w:p>
                    </w:tc>
                  </w:tr>
                </w:tbl>
                <w:p w14:paraId="6FE94E30" w14:textId="77777777" w:rsidR="003D4BAD" w:rsidRPr="009C4DC8" w:rsidRDefault="003D4BAD" w:rsidP="000E6F0A">
                  <w:pPr>
                    <w:pStyle w:val="oj-normal"/>
                    <w:spacing w:before="0" w:beforeAutospacing="0" w:after="0" w:afterAutospacing="0"/>
                    <w:ind w:right="256"/>
                    <w:jc w:val="both"/>
                    <w:rPr>
                      <w:rFonts w:ascii="inherit" w:hAnsi="inherit"/>
                      <w:b/>
                      <w:bCs/>
                    </w:rPr>
                  </w:pPr>
                </w:p>
              </w:tc>
            </w:tr>
          </w:tbl>
          <w:p w14:paraId="3E859BC3" w14:textId="77777777" w:rsidR="003D4BAD" w:rsidRPr="000E6F0A" w:rsidRDefault="003D4BAD" w:rsidP="000E6F0A">
            <w:pPr>
              <w:pStyle w:val="oj-normal"/>
              <w:spacing w:before="0" w:beforeAutospacing="0" w:after="0" w:afterAutospacing="0"/>
              <w:ind w:right="256"/>
              <w:jc w:val="both"/>
              <w:rPr>
                <w:rFonts w:ascii="inherit" w:hAnsi="inherit"/>
                <w:b/>
                <w:bCs/>
              </w:rPr>
            </w:pPr>
          </w:p>
          <w:tbl>
            <w:tblPr>
              <w:tblW w:w="5000" w:type="pct"/>
              <w:tblCellMar>
                <w:left w:w="0" w:type="dxa"/>
                <w:right w:w="0" w:type="dxa"/>
              </w:tblCellMar>
              <w:tblLook w:val="04A0" w:firstRow="1" w:lastRow="0" w:firstColumn="1" w:lastColumn="0" w:noHBand="0" w:noVBand="1"/>
            </w:tblPr>
            <w:tblGrid>
              <w:gridCol w:w="429"/>
              <w:gridCol w:w="6882"/>
            </w:tblGrid>
            <w:tr w:rsidR="003D4BAD" w:rsidRPr="009C4DC8" w14:paraId="68A427BF" w14:textId="77777777" w:rsidTr="002B5B3C">
              <w:trPr>
                <w:trHeight w:val="386"/>
              </w:trPr>
              <w:tc>
                <w:tcPr>
                  <w:tcW w:w="432" w:type="dxa"/>
                  <w:shd w:val="clear" w:color="auto" w:fill="auto"/>
                  <w:hideMark/>
                </w:tcPr>
                <w:p w14:paraId="26B5505F"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(b)</w:t>
                  </w:r>
                </w:p>
              </w:tc>
              <w:tc>
                <w:tcPr>
                  <w:tcW w:w="7111" w:type="dxa"/>
                  <w:shd w:val="clear" w:color="auto" w:fill="auto"/>
                  <w:hideMark/>
                </w:tcPr>
                <w:p w14:paraId="14D91FC3" w14:textId="2EA563C5" w:rsidR="003D4BAD" w:rsidRPr="009C4DC8" w:rsidRDefault="002B5B3C" w:rsidP="003D4BAD">
                  <w:pPr>
                    <w:pStyle w:val="oj-normal"/>
                    <w:spacing w:before="120" w:beforeAutospacing="0" w:after="0" w:afterAutospacing="0"/>
                    <w:ind w:right="30"/>
                    <w:jc w:val="both"/>
                    <w:rPr>
                      <w:rFonts w:ascii="inherit" w:hAnsi="inherit"/>
                      <w:b/>
                      <w:bCs/>
                    </w:rPr>
                  </w:pPr>
                  <w:r w:rsidRPr="00C45E04">
                    <w:rPr>
                      <w:rFonts w:ascii="inherit" w:hAnsi="inherit"/>
                      <w:b/>
                      <w:bCs/>
                    </w:rPr>
                    <w:t>не надавати жодної інформації надавачам довірчих послуг електронних сертифікатів атрибутів про використання цих електронних сертифікатів</w:t>
                  </w:r>
                  <w:r w:rsidR="003D4BAD" w:rsidRPr="009C4DC8">
                    <w:rPr>
                      <w:rFonts w:ascii="inherit" w:hAnsi="inherit"/>
                      <w:b/>
                      <w:bCs/>
                    </w:rPr>
                    <w:t>;</w:t>
                  </w:r>
                </w:p>
              </w:tc>
            </w:tr>
          </w:tbl>
          <w:p w14:paraId="7C95B528"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6883"/>
            </w:tblGrid>
            <w:tr w:rsidR="003D4BAD" w:rsidRPr="009C4DC8" w14:paraId="2A938E8F" w14:textId="77777777" w:rsidTr="00423F27">
              <w:tc>
                <w:tcPr>
                  <w:tcW w:w="432" w:type="dxa"/>
                  <w:shd w:val="clear" w:color="auto" w:fill="auto"/>
                  <w:hideMark/>
                </w:tcPr>
                <w:p w14:paraId="1653B984"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(c)</w:t>
                  </w:r>
                </w:p>
              </w:tc>
              <w:tc>
                <w:tcPr>
                  <w:tcW w:w="7111" w:type="dxa"/>
                  <w:shd w:val="clear" w:color="auto" w:fill="auto"/>
                  <w:hideMark/>
                </w:tcPr>
                <w:p w14:paraId="2500CBB4" w14:textId="30E6F107" w:rsidR="003D4BAD" w:rsidRPr="009C4DC8" w:rsidRDefault="002B5B3C" w:rsidP="003D4BAD">
                  <w:pPr>
                    <w:pStyle w:val="oj-normal"/>
                    <w:spacing w:before="120" w:beforeAutospacing="0" w:after="0" w:afterAutospacing="0"/>
                    <w:ind w:right="30"/>
                    <w:jc w:val="both"/>
                    <w:rPr>
                      <w:rFonts w:ascii="inherit" w:hAnsi="inherit"/>
                      <w:b/>
                      <w:bCs/>
                    </w:rPr>
                  </w:pPr>
                  <w:r w:rsidRPr="00C45E04">
                    <w:rPr>
                      <w:rFonts w:ascii="inherit" w:hAnsi="inherit"/>
                      <w:b/>
                      <w:bCs/>
                    </w:rPr>
                    <w:t>забезпечити можливість автентифікації та ідентифікації сторін, що покладаються, шляхом впровадження механізмів автентифікації відповідно до статті 5b</w:t>
                  </w:r>
                  <w:r w:rsidR="003D4BAD" w:rsidRPr="009C4DC8">
                    <w:rPr>
                      <w:rFonts w:ascii="inherit" w:hAnsi="inherit"/>
                      <w:b/>
                      <w:bCs/>
                    </w:rPr>
                    <w:t>;</w:t>
                  </w:r>
                </w:p>
              </w:tc>
            </w:tr>
          </w:tbl>
          <w:p w14:paraId="79D0D970"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9"/>
              <w:gridCol w:w="6882"/>
            </w:tblGrid>
            <w:tr w:rsidR="003D4BAD" w:rsidRPr="009C4DC8" w14:paraId="6ABB34C8" w14:textId="77777777" w:rsidTr="00423F27">
              <w:tc>
                <w:tcPr>
                  <w:tcW w:w="432" w:type="dxa"/>
                  <w:shd w:val="clear" w:color="auto" w:fill="auto"/>
                  <w:hideMark/>
                </w:tcPr>
                <w:p w14:paraId="5C32A78E"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lastRenderedPageBreak/>
                    <w:t>(d)</w:t>
                  </w:r>
                </w:p>
              </w:tc>
              <w:tc>
                <w:tcPr>
                  <w:tcW w:w="7111" w:type="dxa"/>
                  <w:shd w:val="clear" w:color="auto" w:fill="auto"/>
                  <w:hideMark/>
                </w:tcPr>
                <w:p w14:paraId="1E52D4D2" w14:textId="487BA5E8" w:rsidR="003D4BAD" w:rsidRPr="009C4DC8" w:rsidRDefault="002B5B3C" w:rsidP="003D4BAD">
                  <w:pPr>
                    <w:pStyle w:val="oj-normal"/>
                    <w:spacing w:before="120" w:beforeAutospacing="0" w:after="0" w:afterAutospacing="0"/>
                    <w:ind w:right="30"/>
                    <w:jc w:val="both"/>
                    <w:rPr>
                      <w:rFonts w:ascii="inherit" w:hAnsi="inherit"/>
                      <w:b/>
                      <w:bCs/>
                    </w:rPr>
                  </w:pPr>
                  <w:r w:rsidRPr="00C45E04">
                    <w:rPr>
                      <w:rFonts w:ascii="inherit" w:hAnsi="inherit"/>
                      <w:b/>
                      <w:bCs/>
                    </w:rPr>
                    <w:t xml:space="preserve">відповідати вимогам, викладеним у статті 8, щодо високого рівня гарантій, зокрема, стосовно вимог до підтвердження та верифікації особи, а також </w:t>
                  </w:r>
                  <w:r w:rsidR="003D4BAD" w:rsidRPr="009C4DC8">
                    <w:rPr>
                      <w:rFonts w:ascii="inherit" w:hAnsi="inherit"/>
                      <w:b/>
                      <w:bCs/>
                    </w:rPr>
                    <w:t>;</w:t>
                  </w:r>
                </w:p>
              </w:tc>
            </w:tr>
          </w:tbl>
          <w:p w14:paraId="2AE4DB36" w14:textId="77777777" w:rsidR="003D4BAD" w:rsidRPr="009C4DC8" w:rsidRDefault="003D4BAD" w:rsidP="003D4BAD">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6883"/>
            </w:tblGrid>
            <w:tr w:rsidR="003D4BAD" w:rsidRPr="009C4DC8" w14:paraId="09F68771" w14:textId="77777777" w:rsidTr="00423F27">
              <w:tc>
                <w:tcPr>
                  <w:tcW w:w="432" w:type="dxa"/>
                  <w:shd w:val="clear" w:color="auto" w:fill="auto"/>
                  <w:hideMark/>
                </w:tcPr>
                <w:p w14:paraId="28BA7871"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(e)</w:t>
                  </w:r>
                </w:p>
              </w:tc>
              <w:tc>
                <w:tcPr>
                  <w:tcW w:w="7111" w:type="dxa"/>
                  <w:shd w:val="clear" w:color="auto" w:fill="auto"/>
                  <w:hideMark/>
                </w:tcPr>
                <w:p w14:paraId="14AB4804" w14:textId="437C6CB7" w:rsidR="003D4BAD" w:rsidRPr="009C4DC8" w:rsidRDefault="002B5B3C" w:rsidP="003D4BAD">
                  <w:pPr>
                    <w:pStyle w:val="oj-normal"/>
                    <w:spacing w:before="120" w:beforeAutospacing="0" w:after="0" w:afterAutospacing="0"/>
                    <w:ind w:right="30"/>
                    <w:jc w:val="both"/>
                    <w:rPr>
                      <w:rFonts w:ascii="inherit" w:hAnsi="inherit"/>
                      <w:b/>
                      <w:bCs/>
                    </w:rPr>
                  </w:pPr>
                  <w:r w:rsidRPr="00C45E04">
                    <w:rPr>
                      <w:rFonts w:ascii="inherit" w:hAnsi="inherit"/>
                      <w:b/>
                      <w:bCs/>
                    </w:rPr>
                    <w:t>у випадку електронного засвідчення атрибутів із вбудованою політикою розкриття інформації, впровадити відповідний механізм для інформування користувача про те, що сторона, яка довіряє, або користувач Європейського цифрового ідентифікаційного гаманця, який запитує електронне засвідчення атрибутів, має дозвіл на доступ до такого засвідчення</w:t>
                  </w:r>
                  <w:r w:rsidR="003D4BAD" w:rsidRPr="009C4DC8">
                    <w:rPr>
                      <w:rFonts w:ascii="inherit" w:hAnsi="inherit"/>
                      <w:b/>
                      <w:bCs/>
                    </w:rPr>
                    <w:t>;</w:t>
                  </w:r>
                </w:p>
              </w:tc>
            </w:tr>
          </w:tbl>
          <w:p w14:paraId="51B6A030" w14:textId="77777777" w:rsidR="003D4BAD" w:rsidRPr="002B5B3C" w:rsidRDefault="003D4BAD" w:rsidP="003D4BAD">
            <w:pPr>
              <w:ind w:right="30"/>
              <w:rPr>
                <w:rFonts w:ascii="inherit" w:hAnsi="inherit"/>
                <w:b/>
                <w:bCs/>
                <w:vanish/>
                <w:sz w:val="8"/>
                <w:szCs w:val="11"/>
              </w:rPr>
            </w:pPr>
          </w:p>
          <w:tbl>
            <w:tblPr>
              <w:tblW w:w="5000" w:type="pct"/>
              <w:tblCellMar>
                <w:left w:w="0" w:type="dxa"/>
                <w:right w:w="0" w:type="dxa"/>
              </w:tblCellMar>
              <w:tblLook w:val="04A0" w:firstRow="1" w:lastRow="0" w:firstColumn="1" w:lastColumn="0" w:noHBand="0" w:noVBand="1"/>
            </w:tblPr>
            <w:tblGrid>
              <w:gridCol w:w="426"/>
              <w:gridCol w:w="6885"/>
            </w:tblGrid>
            <w:tr w:rsidR="003D4BAD" w:rsidRPr="009C4DC8" w14:paraId="35855325" w14:textId="77777777" w:rsidTr="00423F27">
              <w:tc>
                <w:tcPr>
                  <w:tcW w:w="432" w:type="dxa"/>
                  <w:shd w:val="clear" w:color="auto" w:fill="auto"/>
                  <w:hideMark/>
                </w:tcPr>
                <w:p w14:paraId="662C3CBC"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(f)</w:t>
                  </w:r>
                </w:p>
              </w:tc>
              <w:tc>
                <w:tcPr>
                  <w:tcW w:w="7111" w:type="dxa"/>
                  <w:shd w:val="clear" w:color="auto" w:fill="auto"/>
                  <w:hideMark/>
                </w:tcPr>
                <w:p w14:paraId="4A22D655" w14:textId="778A0DE2" w:rsidR="003D4BAD" w:rsidRPr="009C4DC8" w:rsidRDefault="002B5B3C" w:rsidP="002B5B3C">
                  <w:pPr>
                    <w:pStyle w:val="oj-normal"/>
                    <w:spacing w:before="0" w:beforeAutospacing="0" w:after="0" w:afterAutospacing="0"/>
                    <w:ind w:right="30"/>
                    <w:jc w:val="both"/>
                    <w:rPr>
                      <w:rFonts w:ascii="inherit" w:hAnsi="inherit"/>
                      <w:b/>
                      <w:bCs/>
                    </w:rPr>
                  </w:pPr>
                  <w:r w:rsidRPr="00C45E04">
                    <w:rPr>
                      <w:rFonts w:ascii="inherit" w:hAnsi="inherit"/>
                      <w:b/>
                      <w:bCs/>
                    </w:rPr>
                    <w:t>гарантувати, що ідентифікаційні дані особи, які доступні за допомогою схеми електронної ідентифікації, відповідно до якої надається Європейський цифровий гаманець, однозначно представляють фізичну особу, юридичну особу або фізичну особу, яка представляє фізичну або юридичну особу, і пов'язані з цим Європейським цифровим гаманцем</w:t>
                  </w:r>
                  <w:r w:rsidR="003D4BAD" w:rsidRPr="009C4DC8">
                    <w:rPr>
                      <w:rFonts w:ascii="inherit" w:hAnsi="inherit"/>
                      <w:b/>
                      <w:bCs/>
                    </w:rPr>
                    <w:t>;</w:t>
                  </w:r>
                </w:p>
              </w:tc>
            </w:tr>
          </w:tbl>
          <w:p w14:paraId="56D38B3B" w14:textId="77777777" w:rsidR="003D4BAD" w:rsidRPr="002B5B3C" w:rsidRDefault="003D4BAD" w:rsidP="003D4BAD">
            <w:pPr>
              <w:ind w:right="30"/>
              <w:rPr>
                <w:rFonts w:ascii="inherit" w:hAnsi="inherit"/>
                <w:b/>
                <w:bCs/>
                <w:vanish/>
                <w:sz w:val="12"/>
                <w:szCs w:val="15"/>
              </w:rPr>
            </w:pPr>
          </w:p>
          <w:tbl>
            <w:tblPr>
              <w:tblW w:w="5000" w:type="pct"/>
              <w:tblCellMar>
                <w:left w:w="0" w:type="dxa"/>
                <w:right w:w="0" w:type="dxa"/>
              </w:tblCellMar>
              <w:tblLook w:val="04A0" w:firstRow="1" w:lastRow="0" w:firstColumn="1" w:lastColumn="0" w:noHBand="0" w:noVBand="1"/>
            </w:tblPr>
            <w:tblGrid>
              <w:gridCol w:w="428"/>
              <w:gridCol w:w="6883"/>
            </w:tblGrid>
            <w:tr w:rsidR="003D4BAD" w:rsidRPr="009C4DC8" w14:paraId="1F12D62C" w14:textId="77777777" w:rsidTr="002B5B3C">
              <w:trPr>
                <w:trHeight w:val="468"/>
              </w:trPr>
              <w:tc>
                <w:tcPr>
                  <w:tcW w:w="432" w:type="dxa"/>
                  <w:shd w:val="clear" w:color="auto" w:fill="auto"/>
                  <w:hideMark/>
                </w:tcPr>
                <w:p w14:paraId="0C9139A4" w14:textId="77777777" w:rsidR="003D4BAD" w:rsidRPr="009C4DC8" w:rsidRDefault="003D4BAD" w:rsidP="003D4BAD">
                  <w:pPr>
                    <w:pStyle w:val="oj-normal"/>
                    <w:spacing w:before="120" w:beforeAutospacing="0" w:after="0" w:afterAutospacing="0"/>
                    <w:ind w:right="30"/>
                    <w:jc w:val="both"/>
                    <w:rPr>
                      <w:rFonts w:ascii="inherit" w:hAnsi="inherit"/>
                      <w:b/>
                      <w:bCs/>
                    </w:rPr>
                  </w:pPr>
                  <w:r w:rsidRPr="009C4DC8">
                    <w:rPr>
                      <w:rFonts w:ascii="inherit" w:hAnsi="inherit"/>
                      <w:b/>
                      <w:bCs/>
                    </w:rPr>
                    <w:t>(g)</w:t>
                  </w:r>
                </w:p>
              </w:tc>
              <w:tc>
                <w:tcPr>
                  <w:tcW w:w="7111" w:type="dxa"/>
                  <w:shd w:val="clear" w:color="auto" w:fill="auto"/>
                  <w:hideMark/>
                </w:tcPr>
                <w:p w14:paraId="3A5D0EF0" w14:textId="331E4AF8" w:rsidR="003D4BAD" w:rsidRPr="009C4DC8" w:rsidRDefault="002B5B3C" w:rsidP="002B5B3C">
                  <w:pPr>
                    <w:pStyle w:val="oj-normal"/>
                    <w:spacing w:before="0" w:beforeAutospacing="0" w:after="0" w:afterAutospacing="0"/>
                    <w:ind w:right="30"/>
                    <w:jc w:val="both"/>
                    <w:rPr>
                      <w:rFonts w:ascii="inherit" w:hAnsi="inherit"/>
                      <w:b/>
                      <w:bCs/>
                    </w:rPr>
                  </w:pPr>
                  <w:r w:rsidRPr="00C45E04">
                    <w:rPr>
                      <w:rFonts w:ascii="inherit" w:hAnsi="inherit"/>
                      <w:b/>
                      <w:bCs/>
                    </w:rPr>
                    <w:t>запропонувати всім фізичним особам можливість підписувати за допомогою кваліфікованих електронних підписів за замовчуванням і безкоштовно</w:t>
                  </w:r>
                  <w:r w:rsidR="003D4BAD" w:rsidRPr="009C4DC8">
                    <w:rPr>
                      <w:rFonts w:ascii="inherit" w:hAnsi="inherit"/>
                      <w:b/>
                      <w:bCs/>
                    </w:rPr>
                    <w:t>.</w:t>
                  </w:r>
                </w:p>
              </w:tc>
            </w:tr>
          </w:tbl>
          <w:p w14:paraId="67A4D543" w14:textId="77777777" w:rsidR="003D4BAD" w:rsidRPr="00C45E04" w:rsidRDefault="003D4BAD" w:rsidP="002B5B3C">
            <w:pPr>
              <w:pStyle w:val="af1"/>
              <w:jc w:val="both"/>
              <w:rPr>
                <w:rFonts w:ascii="inherit" w:hAnsi="inherit"/>
                <w:b/>
                <w:bCs/>
              </w:rPr>
            </w:pPr>
            <w:r w:rsidRPr="00C45E04">
              <w:rPr>
                <w:rFonts w:ascii="inherit" w:hAnsi="inherit"/>
                <w:b/>
                <w:bCs/>
              </w:rPr>
              <w:t xml:space="preserve">Незважаючи на пункт (g) першого підпункту, держави-члени можуть передбачити пропорційні заходи для забезпечення того, щоб використання кваліфікованих електронних підписів фізичними особами безкоштовно обмежувалося непрофесійними цілями. </w:t>
            </w:r>
          </w:p>
          <w:p w14:paraId="399649C0" w14:textId="77777777" w:rsidR="003D4BAD" w:rsidRPr="00C45E04" w:rsidRDefault="003D4BAD" w:rsidP="002B5B3C">
            <w:pPr>
              <w:pStyle w:val="af1"/>
              <w:jc w:val="both"/>
              <w:rPr>
                <w:rFonts w:ascii="inherit" w:hAnsi="inherit"/>
                <w:b/>
                <w:bCs/>
              </w:rPr>
            </w:pPr>
            <w:r w:rsidRPr="00C45E04">
              <w:rPr>
                <w:rFonts w:ascii="inherit" w:hAnsi="inherit"/>
                <w:b/>
                <w:bCs/>
              </w:rPr>
              <w:t xml:space="preserve">6. Держава-член невідкладно інформує користувачів про будь-яке порушення безпеки, яке могло повністю або частково скомпрометувати їхній Європейський цифровий ідентифікаційний гаманець або його вміст, зокрема, якщо їхній Європейський цифровий ідентифікаційний гаманець було призупинено або анульовано відповідно до статті 5e. </w:t>
            </w:r>
          </w:p>
          <w:p w14:paraId="55981F7E" w14:textId="77777777" w:rsidR="003D4BAD" w:rsidRPr="00C45E04" w:rsidRDefault="003D4BAD" w:rsidP="002B5B3C">
            <w:pPr>
              <w:pStyle w:val="af1"/>
              <w:jc w:val="both"/>
              <w:rPr>
                <w:rFonts w:ascii="inherit" w:hAnsi="inherit"/>
                <w:b/>
                <w:bCs/>
              </w:rPr>
            </w:pPr>
            <w:r w:rsidRPr="00C45E04">
              <w:rPr>
                <w:rFonts w:ascii="inherit" w:hAnsi="inherit"/>
                <w:b/>
                <w:bCs/>
              </w:rPr>
              <w:lastRenderedPageBreak/>
              <w:t>7. Без шкоди для статті 5f, держави-члени можуть передбачити, відповідно до національного законодавства, додаткові функціональність європейських цифрових ідентифікаційних гаманців, включаючи сумісність з існуючими національними електронними гаманцями</w:t>
            </w:r>
            <w:r w:rsidRPr="00C45E04">
              <w:rPr>
                <w:rFonts w:ascii="inherit" w:hAnsi="inherit"/>
                <w:b/>
                <w:bCs/>
              </w:rPr>
              <w:br/>
              <w:t xml:space="preserve">засоби ідентифікації. Ці додаткові функції повинні відповідати цій статті. </w:t>
            </w:r>
          </w:p>
          <w:p w14:paraId="47FD0F52" w14:textId="77777777" w:rsidR="003D4BAD" w:rsidRPr="00C47D56" w:rsidRDefault="003D4BAD" w:rsidP="002B5B3C">
            <w:pPr>
              <w:pStyle w:val="af1"/>
              <w:spacing w:after="0" w:afterAutospacing="0"/>
              <w:rPr>
                <w:rFonts w:ascii="inherit" w:hAnsi="inherit"/>
                <w:b/>
                <w:bCs/>
              </w:rPr>
            </w:pPr>
            <w:r w:rsidRPr="00C45E04">
              <w:rPr>
                <w:rFonts w:ascii="inherit" w:hAnsi="inherit"/>
                <w:b/>
                <w:bCs/>
              </w:rPr>
              <w:t xml:space="preserve">8. Держави-члени повинні забезпечити механізми валідації на безоплатній основі, щоб: </w:t>
            </w:r>
          </w:p>
          <w:tbl>
            <w:tblPr>
              <w:tblW w:w="5000" w:type="pct"/>
              <w:tblCellMar>
                <w:left w:w="0" w:type="dxa"/>
                <w:right w:w="0" w:type="dxa"/>
              </w:tblCellMar>
              <w:tblLook w:val="04A0" w:firstRow="1" w:lastRow="0" w:firstColumn="1" w:lastColumn="0" w:noHBand="0" w:noVBand="1"/>
            </w:tblPr>
            <w:tblGrid>
              <w:gridCol w:w="428"/>
              <w:gridCol w:w="6883"/>
            </w:tblGrid>
            <w:tr w:rsidR="002B5B3C" w:rsidRPr="009C4DC8" w14:paraId="41884246" w14:textId="77777777" w:rsidTr="00423F27">
              <w:tc>
                <w:tcPr>
                  <w:tcW w:w="432" w:type="dxa"/>
                  <w:shd w:val="clear" w:color="auto" w:fill="auto"/>
                  <w:hideMark/>
                </w:tcPr>
                <w:p w14:paraId="45CCFE4E" w14:textId="77777777" w:rsidR="002B5B3C" w:rsidRPr="009C4DC8" w:rsidRDefault="002B5B3C" w:rsidP="002B5B3C">
                  <w:pPr>
                    <w:pStyle w:val="oj-normal"/>
                    <w:spacing w:before="0" w:beforeAutospacing="0" w:after="0" w:afterAutospacing="0"/>
                    <w:ind w:right="30"/>
                    <w:jc w:val="both"/>
                    <w:rPr>
                      <w:rFonts w:ascii="inherit" w:hAnsi="inherit"/>
                      <w:b/>
                      <w:bCs/>
                    </w:rPr>
                  </w:pPr>
                  <w:r w:rsidRPr="009C4DC8">
                    <w:rPr>
                      <w:rFonts w:ascii="inherit" w:hAnsi="inherit"/>
                      <w:b/>
                      <w:bCs/>
                    </w:rPr>
                    <w:t>(a)</w:t>
                  </w:r>
                </w:p>
              </w:tc>
              <w:tc>
                <w:tcPr>
                  <w:tcW w:w="7111" w:type="dxa"/>
                  <w:shd w:val="clear" w:color="auto" w:fill="auto"/>
                  <w:hideMark/>
                </w:tcPr>
                <w:p w14:paraId="6444E168" w14:textId="475E3006" w:rsidR="002B5B3C" w:rsidRPr="009C4DC8" w:rsidRDefault="002B5B3C" w:rsidP="002B5B3C">
                  <w:pPr>
                    <w:pStyle w:val="oj-normal"/>
                    <w:spacing w:before="0" w:beforeAutospacing="0" w:after="0" w:afterAutospacing="0"/>
                    <w:ind w:right="30"/>
                    <w:jc w:val="both"/>
                    <w:rPr>
                      <w:rFonts w:ascii="inherit" w:hAnsi="inherit"/>
                      <w:b/>
                      <w:bCs/>
                    </w:rPr>
                  </w:pPr>
                  <w:r w:rsidRPr="00C45E04">
                    <w:rPr>
                      <w:rFonts w:ascii="inherit" w:hAnsi="inherit"/>
                      <w:b/>
                      <w:bCs/>
                    </w:rPr>
                    <w:t>забезпечити можливість перевірки автентичності та дійсності європейських цифрових ідентифікаційних гаманців</w:t>
                  </w:r>
                  <w:r w:rsidRPr="009C4DC8">
                    <w:rPr>
                      <w:rFonts w:ascii="inherit" w:hAnsi="inherit"/>
                      <w:b/>
                      <w:bCs/>
                    </w:rPr>
                    <w:t>;</w:t>
                  </w:r>
                </w:p>
              </w:tc>
            </w:tr>
          </w:tbl>
          <w:p w14:paraId="23635C0F" w14:textId="77777777" w:rsidR="002B5B3C" w:rsidRPr="002B5B3C" w:rsidRDefault="002B5B3C" w:rsidP="002B5B3C">
            <w:pPr>
              <w:ind w:right="30"/>
              <w:rPr>
                <w:rFonts w:ascii="inherit" w:hAnsi="inherit"/>
                <w:b/>
                <w:bCs/>
                <w:vanish/>
                <w:sz w:val="8"/>
                <w:szCs w:val="10"/>
              </w:rPr>
            </w:pPr>
          </w:p>
          <w:tbl>
            <w:tblPr>
              <w:tblW w:w="5000" w:type="pct"/>
              <w:tblCellMar>
                <w:left w:w="0" w:type="dxa"/>
                <w:right w:w="0" w:type="dxa"/>
              </w:tblCellMar>
              <w:tblLook w:val="04A0" w:firstRow="1" w:lastRow="0" w:firstColumn="1" w:lastColumn="0" w:noHBand="0" w:noVBand="1"/>
            </w:tblPr>
            <w:tblGrid>
              <w:gridCol w:w="429"/>
              <w:gridCol w:w="6882"/>
            </w:tblGrid>
            <w:tr w:rsidR="002B5B3C" w:rsidRPr="009C4DC8" w14:paraId="3167D726" w14:textId="77777777" w:rsidTr="00423F27">
              <w:tc>
                <w:tcPr>
                  <w:tcW w:w="432" w:type="dxa"/>
                  <w:shd w:val="clear" w:color="auto" w:fill="auto"/>
                  <w:hideMark/>
                </w:tcPr>
                <w:p w14:paraId="35CF831E" w14:textId="77777777" w:rsidR="002B5B3C" w:rsidRPr="009C4DC8" w:rsidRDefault="002B5B3C" w:rsidP="002B5B3C">
                  <w:pPr>
                    <w:pStyle w:val="oj-normal"/>
                    <w:spacing w:before="0" w:beforeAutospacing="0" w:after="0" w:afterAutospacing="0"/>
                    <w:ind w:right="30"/>
                    <w:jc w:val="both"/>
                    <w:rPr>
                      <w:rFonts w:ascii="inherit" w:hAnsi="inherit"/>
                      <w:b/>
                      <w:bCs/>
                    </w:rPr>
                  </w:pPr>
                  <w:r w:rsidRPr="009C4DC8">
                    <w:rPr>
                      <w:rFonts w:ascii="inherit" w:hAnsi="inherit"/>
                      <w:b/>
                      <w:bCs/>
                    </w:rPr>
                    <w:t>(b)</w:t>
                  </w:r>
                </w:p>
              </w:tc>
              <w:tc>
                <w:tcPr>
                  <w:tcW w:w="7111" w:type="dxa"/>
                  <w:shd w:val="clear" w:color="auto" w:fill="auto"/>
                  <w:hideMark/>
                </w:tcPr>
                <w:p w14:paraId="74E5DD4D" w14:textId="1BA85346" w:rsidR="002B5B3C" w:rsidRPr="009C4DC8" w:rsidRDefault="002B5B3C" w:rsidP="002B5B3C">
                  <w:pPr>
                    <w:pStyle w:val="oj-normal"/>
                    <w:spacing w:before="0" w:beforeAutospacing="0" w:after="0" w:afterAutospacing="0"/>
                    <w:ind w:right="30"/>
                    <w:jc w:val="both"/>
                    <w:rPr>
                      <w:rFonts w:ascii="inherit" w:hAnsi="inherit"/>
                      <w:b/>
                      <w:bCs/>
                    </w:rPr>
                  </w:pPr>
                  <w:r w:rsidRPr="00C45E04">
                    <w:rPr>
                      <w:rFonts w:ascii="inherit" w:hAnsi="inherit"/>
                      <w:b/>
                      <w:bCs/>
                    </w:rPr>
                    <w:t>дозволяють користувачам перевіряти автентичність та дійсність ідентифікаційних даних сторін, що покладаються, зареєстрованих відповідно до статті 5b</w:t>
                  </w:r>
                  <w:r w:rsidRPr="009C4DC8">
                    <w:rPr>
                      <w:rFonts w:ascii="inherit" w:hAnsi="inherit"/>
                      <w:b/>
                      <w:bCs/>
                    </w:rPr>
                    <w:t>.</w:t>
                  </w:r>
                </w:p>
              </w:tc>
            </w:tr>
          </w:tbl>
          <w:p w14:paraId="7BE9B9E1" w14:textId="77777777" w:rsidR="003D4BAD" w:rsidRPr="00C47D56" w:rsidRDefault="003D4BAD" w:rsidP="002B5B3C">
            <w:pPr>
              <w:pStyle w:val="af1"/>
              <w:spacing w:after="0" w:afterAutospacing="0"/>
              <w:rPr>
                <w:rFonts w:ascii="inherit" w:hAnsi="inherit"/>
                <w:b/>
                <w:bCs/>
                <w:lang w:val="uk-UA"/>
              </w:rPr>
            </w:pPr>
            <w:r w:rsidRPr="00C45E04">
              <w:rPr>
                <w:rFonts w:ascii="inherit" w:hAnsi="inherit"/>
                <w:b/>
                <w:bCs/>
              </w:rPr>
              <w:t xml:space="preserve">9. Держави-члени повинні забезпечити можливість анулювання дії Європейського цифрового ідентифікаційного гаманця за наступних обставин: </w:t>
            </w:r>
          </w:p>
          <w:tbl>
            <w:tblPr>
              <w:tblW w:w="5000" w:type="pct"/>
              <w:tblCellMar>
                <w:left w:w="0" w:type="dxa"/>
                <w:right w:w="0" w:type="dxa"/>
              </w:tblCellMar>
              <w:tblLook w:val="04A0" w:firstRow="1" w:lastRow="0" w:firstColumn="1" w:lastColumn="0" w:noHBand="0" w:noVBand="1"/>
            </w:tblPr>
            <w:tblGrid>
              <w:gridCol w:w="639"/>
              <w:gridCol w:w="6672"/>
            </w:tblGrid>
            <w:tr w:rsidR="002B5B3C" w:rsidRPr="009C4DC8" w14:paraId="16F602E4" w14:textId="77777777" w:rsidTr="00423F27">
              <w:tc>
                <w:tcPr>
                  <w:tcW w:w="874" w:type="dxa"/>
                  <w:shd w:val="clear" w:color="auto" w:fill="auto"/>
                  <w:hideMark/>
                </w:tcPr>
                <w:p w14:paraId="55F7318E" w14:textId="77777777" w:rsidR="002B5B3C" w:rsidRPr="009C4DC8" w:rsidRDefault="002B5B3C" w:rsidP="002B5B3C">
                  <w:pPr>
                    <w:pStyle w:val="oj-normal"/>
                    <w:spacing w:before="0" w:beforeAutospacing="0" w:after="0" w:afterAutospacing="0"/>
                    <w:ind w:right="30"/>
                    <w:jc w:val="both"/>
                    <w:rPr>
                      <w:rFonts w:ascii="inherit" w:hAnsi="inherit"/>
                      <w:b/>
                      <w:bCs/>
                    </w:rPr>
                  </w:pPr>
                  <w:r w:rsidRPr="009C4DC8">
                    <w:rPr>
                      <w:rFonts w:ascii="inherit" w:hAnsi="inherit"/>
                      <w:b/>
                      <w:bCs/>
                    </w:rPr>
                    <w:t>(a)</w:t>
                  </w:r>
                </w:p>
              </w:tc>
              <w:tc>
                <w:tcPr>
                  <w:tcW w:w="10904" w:type="dxa"/>
                  <w:shd w:val="clear" w:color="auto" w:fill="auto"/>
                  <w:hideMark/>
                </w:tcPr>
                <w:p w14:paraId="0734FDB7" w14:textId="27881160" w:rsidR="002B5B3C" w:rsidRPr="009C4DC8" w:rsidRDefault="002B5B3C" w:rsidP="002B5B3C">
                  <w:pPr>
                    <w:pStyle w:val="oj-normal"/>
                    <w:spacing w:before="0" w:beforeAutospacing="0" w:after="0" w:afterAutospacing="0"/>
                    <w:ind w:right="30"/>
                    <w:jc w:val="both"/>
                    <w:rPr>
                      <w:rFonts w:ascii="inherit" w:hAnsi="inherit"/>
                      <w:b/>
                      <w:bCs/>
                    </w:rPr>
                  </w:pPr>
                  <w:r w:rsidRPr="00C45E04">
                    <w:rPr>
                      <w:rFonts w:ascii="inherit" w:hAnsi="inherit"/>
                      <w:b/>
                      <w:bCs/>
                    </w:rPr>
                    <w:t>за явним запитом користувача</w:t>
                  </w:r>
                  <w:r w:rsidRPr="009C4DC8">
                    <w:rPr>
                      <w:rFonts w:ascii="inherit" w:hAnsi="inherit"/>
                      <w:b/>
                      <w:bCs/>
                    </w:rPr>
                    <w:t>;</w:t>
                  </w:r>
                </w:p>
              </w:tc>
            </w:tr>
          </w:tbl>
          <w:p w14:paraId="76D99B26" w14:textId="77777777" w:rsidR="002B5B3C" w:rsidRPr="002B5B3C" w:rsidRDefault="002B5B3C" w:rsidP="002B5B3C">
            <w:pPr>
              <w:ind w:right="30"/>
              <w:rPr>
                <w:rFonts w:ascii="inherit" w:hAnsi="inherit"/>
                <w:b/>
                <w:bCs/>
                <w:vanish/>
                <w:sz w:val="8"/>
                <w:szCs w:val="11"/>
              </w:rPr>
            </w:pPr>
          </w:p>
          <w:tbl>
            <w:tblPr>
              <w:tblW w:w="5000" w:type="pct"/>
              <w:tblCellMar>
                <w:left w:w="0" w:type="dxa"/>
                <w:right w:w="0" w:type="dxa"/>
              </w:tblCellMar>
              <w:tblLook w:val="04A0" w:firstRow="1" w:lastRow="0" w:firstColumn="1" w:lastColumn="0" w:noHBand="0" w:noVBand="1"/>
            </w:tblPr>
            <w:tblGrid>
              <w:gridCol w:w="429"/>
              <w:gridCol w:w="6882"/>
            </w:tblGrid>
            <w:tr w:rsidR="002B5B3C" w:rsidRPr="009C4DC8" w14:paraId="55080CD4" w14:textId="77777777" w:rsidTr="00423F27">
              <w:tc>
                <w:tcPr>
                  <w:tcW w:w="432" w:type="dxa"/>
                  <w:shd w:val="clear" w:color="auto" w:fill="auto"/>
                  <w:hideMark/>
                </w:tcPr>
                <w:p w14:paraId="1521F519" w14:textId="77777777" w:rsidR="002B5B3C" w:rsidRPr="009C4DC8" w:rsidRDefault="002B5B3C" w:rsidP="002B5B3C">
                  <w:pPr>
                    <w:pStyle w:val="oj-normal"/>
                    <w:spacing w:before="0" w:beforeAutospacing="0" w:after="0" w:afterAutospacing="0"/>
                    <w:ind w:right="30"/>
                    <w:jc w:val="both"/>
                    <w:rPr>
                      <w:rFonts w:ascii="inherit" w:hAnsi="inherit"/>
                      <w:b/>
                      <w:bCs/>
                    </w:rPr>
                  </w:pPr>
                  <w:r w:rsidRPr="009C4DC8">
                    <w:rPr>
                      <w:rFonts w:ascii="inherit" w:hAnsi="inherit"/>
                      <w:b/>
                      <w:bCs/>
                    </w:rPr>
                    <w:t>(b)</w:t>
                  </w:r>
                </w:p>
              </w:tc>
              <w:tc>
                <w:tcPr>
                  <w:tcW w:w="7111" w:type="dxa"/>
                  <w:shd w:val="clear" w:color="auto" w:fill="auto"/>
                  <w:hideMark/>
                </w:tcPr>
                <w:p w14:paraId="52C46FF6" w14:textId="302B0619" w:rsidR="002B5B3C" w:rsidRPr="009C4DC8" w:rsidRDefault="002B5B3C" w:rsidP="002B5B3C">
                  <w:pPr>
                    <w:pStyle w:val="oj-normal"/>
                    <w:spacing w:before="0" w:beforeAutospacing="0" w:after="0" w:afterAutospacing="0"/>
                    <w:ind w:right="30"/>
                    <w:jc w:val="both"/>
                    <w:rPr>
                      <w:rFonts w:ascii="inherit" w:hAnsi="inherit"/>
                      <w:b/>
                      <w:bCs/>
                    </w:rPr>
                  </w:pPr>
                  <w:r w:rsidRPr="00C45E04">
                    <w:rPr>
                      <w:rFonts w:ascii="inherit" w:hAnsi="inherit"/>
                      <w:b/>
                      <w:bCs/>
                    </w:rPr>
                    <w:t>де безпека Європейського цифрового ідентифікаційного гаманця була порушена</w:t>
                  </w:r>
                  <w:r w:rsidRPr="009C4DC8">
                    <w:rPr>
                      <w:rFonts w:ascii="inherit" w:hAnsi="inherit"/>
                      <w:b/>
                      <w:bCs/>
                    </w:rPr>
                    <w:t>;</w:t>
                  </w:r>
                </w:p>
              </w:tc>
            </w:tr>
          </w:tbl>
          <w:p w14:paraId="30E10067" w14:textId="77777777" w:rsidR="002B5B3C" w:rsidRPr="002B5B3C" w:rsidRDefault="002B5B3C" w:rsidP="002B5B3C">
            <w:pPr>
              <w:ind w:right="30"/>
              <w:rPr>
                <w:rFonts w:ascii="inherit" w:hAnsi="inherit"/>
                <w:b/>
                <w:bCs/>
                <w:vanish/>
                <w:sz w:val="8"/>
                <w:szCs w:val="10"/>
              </w:rPr>
            </w:pPr>
          </w:p>
          <w:tbl>
            <w:tblPr>
              <w:tblW w:w="5000" w:type="pct"/>
              <w:tblCellMar>
                <w:left w:w="0" w:type="dxa"/>
                <w:right w:w="0" w:type="dxa"/>
              </w:tblCellMar>
              <w:tblLook w:val="04A0" w:firstRow="1" w:lastRow="0" w:firstColumn="1" w:lastColumn="0" w:noHBand="0" w:noVBand="1"/>
            </w:tblPr>
            <w:tblGrid>
              <w:gridCol w:w="428"/>
              <w:gridCol w:w="6883"/>
            </w:tblGrid>
            <w:tr w:rsidR="002B5B3C" w:rsidRPr="009C4DC8" w14:paraId="091D68E3" w14:textId="77777777" w:rsidTr="00423F27">
              <w:tc>
                <w:tcPr>
                  <w:tcW w:w="432" w:type="dxa"/>
                  <w:shd w:val="clear" w:color="auto" w:fill="auto"/>
                  <w:hideMark/>
                </w:tcPr>
                <w:p w14:paraId="42D92BA9" w14:textId="77777777" w:rsidR="002B5B3C" w:rsidRPr="009C4DC8" w:rsidRDefault="002B5B3C" w:rsidP="002B5B3C">
                  <w:pPr>
                    <w:pStyle w:val="oj-normal"/>
                    <w:spacing w:before="0" w:beforeAutospacing="0" w:after="0" w:afterAutospacing="0"/>
                    <w:ind w:right="30"/>
                    <w:jc w:val="both"/>
                    <w:rPr>
                      <w:rFonts w:ascii="inherit" w:hAnsi="inherit"/>
                      <w:b/>
                      <w:bCs/>
                    </w:rPr>
                  </w:pPr>
                  <w:r w:rsidRPr="009C4DC8">
                    <w:rPr>
                      <w:rFonts w:ascii="inherit" w:hAnsi="inherit"/>
                      <w:b/>
                      <w:bCs/>
                    </w:rPr>
                    <w:t>(c)</w:t>
                  </w:r>
                </w:p>
              </w:tc>
              <w:tc>
                <w:tcPr>
                  <w:tcW w:w="7111" w:type="dxa"/>
                  <w:shd w:val="clear" w:color="auto" w:fill="auto"/>
                  <w:hideMark/>
                </w:tcPr>
                <w:p w14:paraId="206CCDBC" w14:textId="412752BC" w:rsidR="002B5B3C" w:rsidRPr="009C4DC8" w:rsidRDefault="002B5B3C" w:rsidP="002B5B3C">
                  <w:pPr>
                    <w:pStyle w:val="oj-normal"/>
                    <w:spacing w:before="0" w:beforeAutospacing="0" w:after="0" w:afterAutospacing="0"/>
                    <w:ind w:right="30"/>
                    <w:jc w:val="both"/>
                    <w:rPr>
                      <w:rFonts w:ascii="inherit" w:hAnsi="inherit"/>
                      <w:b/>
                      <w:bCs/>
                    </w:rPr>
                  </w:pPr>
                  <w:r w:rsidRPr="00C45E04">
                    <w:rPr>
                      <w:rFonts w:ascii="inherit" w:hAnsi="inherit"/>
                      <w:b/>
                      <w:bCs/>
                    </w:rPr>
                    <w:t>після смерті користувача або припинення діяльності юридичної особи</w:t>
                  </w:r>
                  <w:r w:rsidRPr="009C4DC8">
                    <w:rPr>
                      <w:rFonts w:ascii="inherit" w:hAnsi="inherit"/>
                      <w:b/>
                      <w:bCs/>
                    </w:rPr>
                    <w:t>.</w:t>
                  </w:r>
                </w:p>
              </w:tc>
            </w:tr>
          </w:tbl>
          <w:p w14:paraId="5D0BD805" w14:textId="77777777" w:rsidR="003D4BAD" w:rsidRPr="00C45E04" w:rsidRDefault="003D4BAD" w:rsidP="006B2490">
            <w:pPr>
              <w:pStyle w:val="af1"/>
              <w:spacing w:before="120" w:beforeAutospacing="0" w:after="120" w:afterAutospacing="0"/>
              <w:jc w:val="both"/>
              <w:rPr>
                <w:rFonts w:ascii="inherit" w:hAnsi="inherit"/>
                <w:b/>
                <w:bCs/>
              </w:rPr>
            </w:pPr>
            <w:r w:rsidRPr="00C45E04">
              <w:rPr>
                <w:rFonts w:ascii="inherit" w:hAnsi="inherit"/>
                <w:b/>
                <w:bCs/>
              </w:rPr>
              <w:t xml:space="preserve">10. Постачальники Європейських цифрових ідентифікаційних гаманців повинні забезпечити, щоб користувачі могли легко звертатися за технічною підтримкою та повідомляти про технічні проблеми або будь-які інші інциденти, що негативно впливають на використання Європейських цифрових ідентифікаційних гаманців. </w:t>
            </w:r>
          </w:p>
          <w:p w14:paraId="2A6B2523" w14:textId="77777777" w:rsidR="003D4BAD" w:rsidRPr="00C45E04" w:rsidRDefault="003D4BAD" w:rsidP="006B2490">
            <w:pPr>
              <w:pStyle w:val="af1"/>
              <w:spacing w:before="120" w:beforeAutospacing="0" w:after="120" w:afterAutospacing="0"/>
              <w:jc w:val="both"/>
              <w:rPr>
                <w:rFonts w:ascii="inherit" w:hAnsi="inherit"/>
                <w:b/>
                <w:bCs/>
              </w:rPr>
            </w:pPr>
            <w:r w:rsidRPr="00C45E04">
              <w:rPr>
                <w:rFonts w:ascii="inherit" w:hAnsi="inherit"/>
                <w:b/>
                <w:bCs/>
              </w:rPr>
              <w:t xml:space="preserve">11. Європейські цифрові ідентифікаційні гаманці повинні надаватися за схемою електронної ідентифікації з високим рівнем надійності. </w:t>
            </w:r>
          </w:p>
          <w:p w14:paraId="6B7C8A13" w14:textId="77777777" w:rsidR="003D4BAD" w:rsidRPr="00C45E04" w:rsidRDefault="003D4BAD" w:rsidP="006B2490">
            <w:pPr>
              <w:pStyle w:val="af1"/>
              <w:spacing w:before="120" w:beforeAutospacing="0" w:after="120" w:afterAutospacing="0"/>
              <w:jc w:val="both"/>
              <w:rPr>
                <w:rFonts w:ascii="inherit" w:hAnsi="inherit"/>
                <w:b/>
                <w:bCs/>
              </w:rPr>
            </w:pPr>
            <w:r w:rsidRPr="00C45E04">
              <w:rPr>
                <w:rFonts w:ascii="inherit" w:hAnsi="inherit"/>
                <w:b/>
                <w:bCs/>
              </w:rPr>
              <w:lastRenderedPageBreak/>
              <w:t xml:space="preserve">12. Європейські цифрові ідентифікаційні гаманці повинні забезпечувати безпеку за своєю конструкцією. </w:t>
            </w:r>
          </w:p>
          <w:p w14:paraId="23C9FD5B" w14:textId="77777777" w:rsidR="003D4BAD" w:rsidRPr="00C45E04" w:rsidRDefault="003D4BAD" w:rsidP="006B2490">
            <w:pPr>
              <w:pStyle w:val="af1"/>
              <w:spacing w:before="120" w:beforeAutospacing="0" w:after="120" w:afterAutospacing="0"/>
              <w:jc w:val="both"/>
              <w:rPr>
                <w:rFonts w:ascii="inherit" w:hAnsi="inherit"/>
                <w:b/>
                <w:bCs/>
              </w:rPr>
            </w:pPr>
            <w:r w:rsidRPr="00C45E04">
              <w:rPr>
                <w:rFonts w:ascii="inherit" w:hAnsi="inherit"/>
                <w:b/>
                <w:bCs/>
              </w:rPr>
              <w:t xml:space="preserve">13. Видача, використання та анулювання Європейських цифрових ідентифікаційних гаманців є безкоштовними для всіх фізичних осіб. </w:t>
            </w:r>
          </w:p>
          <w:p w14:paraId="170948AE" w14:textId="77777777" w:rsidR="003D4BAD" w:rsidRPr="00C45E04" w:rsidRDefault="003D4BAD" w:rsidP="006B2490">
            <w:pPr>
              <w:pStyle w:val="af1"/>
              <w:jc w:val="both"/>
              <w:rPr>
                <w:rFonts w:ascii="inherit" w:hAnsi="inherit"/>
                <w:b/>
                <w:bCs/>
              </w:rPr>
            </w:pPr>
            <w:r w:rsidRPr="00C45E04">
              <w:rPr>
                <w:rFonts w:ascii="inherit" w:hAnsi="inherit"/>
                <w:b/>
                <w:bCs/>
              </w:rPr>
              <w:t xml:space="preserve">14. Користувачі повинні повністю контролювати використання свого Європейського цифрового ідентифікаційного гаманця та даних, що містяться в ньому. Постачальник послуг Європейського цифрового ідентифікаційного гаманця не повинен збирати інформацію про використання Європейського цифрового ідентифікаційного гаманця, яка не є необхідною для надання послуг Європейського цифрового ідентифікаційного гаманця, а також не повинен об'єднувати ідентифікаційні дані особи або будь-які інші персональні дані, що зберігаються або стосуються використання Європейського цифрового ідентифікаційного гаманця, з персональними даними з будь-яких інших послуг, що пропонуються цим постачальником, або з послуг третіх осіб, які не є необхідними для надання послуг Європейського цифрового ідентифікаційного гаманця, за винятком тих випадків, коли користувач чітко про це попросив. Персональні дані, пов'язані з наданням послуг Європейського цифрового ідентифікаційного гаманця, повинні зберігатися логічно відокремлено від будь-яких інших даних, якими володіє постачальник послуг Європейського цифрового ідентифікаційного гаманця. Якщо Європейський цифровий ідентифікаційний гаманець надається приватними особами відповідно до підпунктів (b) і (c) пункту 2 цієї статті, положення статті 45h(3) застосовуються mutatis mutandis. </w:t>
            </w:r>
          </w:p>
          <w:p w14:paraId="5A35ECAA" w14:textId="77777777" w:rsidR="003D4BAD" w:rsidRPr="00C45E04" w:rsidRDefault="003D4BAD" w:rsidP="006B2490">
            <w:pPr>
              <w:pStyle w:val="af1"/>
              <w:jc w:val="both"/>
              <w:rPr>
                <w:rFonts w:ascii="inherit" w:hAnsi="inherit"/>
                <w:b/>
                <w:bCs/>
              </w:rPr>
            </w:pPr>
            <w:r w:rsidRPr="00C45E04">
              <w:rPr>
                <w:rFonts w:ascii="inherit" w:hAnsi="inherit"/>
                <w:b/>
                <w:bCs/>
              </w:rPr>
              <w:t xml:space="preserve">15. Використання Європейських цифрових ідентифікаційних гаманців є добровільним. Доступ до державних і приватних послуг, доступ до ринку праці та свобода ведення бізнесу не повинні жодним чином обмежуватися або ставитися у невигідне становище фізичним або юридичним особам, які не </w:t>
            </w:r>
            <w:r w:rsidRPr="00C45E04">
              <w:rPr>
                <w:rFonts w:ascii="inherit" w:hAnsi="inherit"/>
                <w:b/>
                <w:bCs/>
              </w:rPr>
              <w:lastRenderedPageBreak/>
              <w:t xml:space="preserve">використовують Європейські цифрові ідентифікаційні гаманці. Доступ до державних і приватних послуг повинен залишатися можливим за допомогою інших існуючих засобів ідентифікації та автентифікації. </w:t>
            </w:r>
          </w:p>
          <w:p w14:paraId="61C50B19" w14:textId="77777777" w:rsidR="003D4BAD" w:rsidRDefault="003D4BAD" w:rsidP="006B2490">
            <w:pPr>
              <w:pStyle w:val="af1"/>
              <w:spacing w:before="0" w:beforeAutospacing="0" w:after="0" w:afterAutospacing="0"/>
              <w:contextualSpacing/>
              <w:rPr>
                <w:rFonts w:ascii="inherit" w:hAnsi="inherit"/>
                <w:b/>
                <w:bCs/>
                <w:lang w:val="ru-RU"/>
              </w:rPr>
            </w:pPr>
            <w:r w:rsidRPr="00C45E04">
              <w:rPr>
                <w:rFonts w:ascii="inherit" w:hAnsi="inherit"/>
                <w:b/>
                <w:bCs/>
              </w:rPr>
              <w:t xml:space="preserve">16. Технічна основа Європейського цифрового ідентифікаційного гаманця повинна: </w:t>
            </w:r>
          </w:p>
          <w:tbl>
            <w:tblPr>
              <w:tblW w:w="5000" w:type="pct"/>
              <w:tblCellMar>
                <w:left w:w="0" w:type="dxa"/>
                <w:right w:w="0" w:type="dxa"/>
              </w:tblCellMar>
              <w:tblLook w:val="04A0" w:firstRow="1" w:lastRow="0" w:firstColumn="1" w:lastColumn="0" w:noHBand="0" w:noVBand="1"/>
            </w:tblPr>
            <w:tblGrid>
              <w:gridCol w:w="429"/>
              <w:gridCol w:w="6882"/>
            </w:tblGrid>
            <w:tr w:rsidR="006B2490" w:rsidRPr="009C4DC8" w14:paraId="5E6EEB4B" w14:textId="77777777" w:rsidTr="00423F27">
              <w:tc>
                <w:tcPr>
                  <w:tcW w:w="432" w:type="dxa"/>
                  <w:shd w:val="clear" w:color="auto" w:fill="auto"/>
                  <w:hideMark/>
                </w:tcPr>
                <w:p w14:paraId="28B2CAD9" w14:textId="77777777" w:rsidR="006B2490" w:rsidRPr="009C4DC8" w:rsidRDefault="006B2490" w:rsidP="006B2490">
                  <w:pPr>
                    <w:pStyle w:val="oj-normal"/>
                    <w:spacing w:before="0" w:beforeAutospacing="0" w:after="0" w:afterAutospacing="0"/>
                    <w:ind w:right="30"/>
                    <w:contextualSpacing/>
                    <w:jc w:val="both"/>
                    <w:rPr>
                      <w:rFonts w:ascii="inherit" w:hAnsi="inherit"/>
                      <w:b/>
                      <w:bCs/>
                    </w:rPr>
                  </w:pPr>
                  <w:r w:rsidRPr="009C4DC8">
                    <w:rPr>
                      <w:rFonts w:ascii="inherit" w:hAnsi="inherit"/>
                      <w:b/>
                      <w:bCs/>
                    </w:rPr>
                    <w:t>(a)</w:t>
                  </w:r>
                </w:p>
              </w:tc>
              <w:tc>
                <w:tcPr>
                  <w:tcW w:w="7111" w:type="dxa"/>
                  <w:shd w:val="clear" w:color="auto" w:fill="auto"/>
                  <w:hideMark/>
                </w:tcPr>
                <w:p w14:paraId="6E1CB594" w14:textId="4A22F393" w:rsidR="006B2490" w:rsidRPr="009C4DC8" w:rsidRDefault="006B2490" w:rsidP="006B2490">
                  <w:pPr>
                    <w:pStyle w:val="oj-normal"/>
                    <w:spacing w:before="0" w:beforeAutospacing="0" w:after="0" w:afterAutospacing="0"/>
                    <w:ind w:right="30"/>
                    <w:contextualSpacing/>
                    <w:jc w:val="both"/>
                    <w:rPr>
                      <w:rFonts w:ascii="inherit" w:hAnsi="inherit"/>
                      <w:b/>
                      <w:bCs/>
                    </w:rPr>
                  </w:pPr>
                  <w:r w:rsidRPr="00C45E04">
                    <w:rPr>
                      <w:rFonts w:ascii="inherit" w:hAnsi="inherit"/>
                      <w:b/>
                      <w:bCs/>
                    </w:rPr>
                    <w:t>не дозволяти постачальникам електронних сертифікатів атрибутів або будь-якій іншій стороні після видачі сертифіката атрибутів отримувати дані, які дозволяють відстежувати, пов'язувати або корелювати транзакції або поведінку користувача, або отримувати знання про транзакції або поведінку користувача в інший спосіб, якщо тільки користувач не дав на це явного дозволу</w:t>
                  </w:r>
                  <w:r w:rsidRPr="009C4DC8">
                    <w:rPr>
                      <w:rFonts w:ascii="inherit" w:hAnsi="inherit"/>
                      <w:b/>
                      <w:bCs/>
                    </w:rPr>
                    <w:t>;</w:t>
                  </w:r>
                </w:p>
              </w:tc>
            </w:tr>
          </w:tbl>
          <w:p w14:paraId="6045981A" w14:textId="77777777" w:rsidR="006B2490" w:rsidRPr="006B2490" w:rsidRDefault="006B2490" w:rsidP="006B2490">
            <w:pPr>
              <w:ind w:right="30"/>
              <w:contextualSpacing/>
              <w:rPr>
                <w:rFonts w:ascii="inherit" w:hAnsi="inherit"/>
                <w:b/>
                <w:bCs/>
                <w:vanish/>
                <w:sz w:val="8"/>
                <w:szCs w:val="11"/>
              </w:rPr>
            </w:pPr>
          </w:p>
          <w:tbl>
            <w:tblPr>
              <w:tblW w:w="5000" w:type="pct"/>
              <w:tblCellMar>
                <w:left w:w="0" w:type="dxa"/>
                <w:right w:w="0" w:type="dxa"/>
              </w:tblCellMar>
              <w:tblLook w:val="04A0" w:firstRow="1" w:lastRow="0" w:firstColumn="1" w:lastColumn="0" w:noHBand="0" w:noVBand="1"/>
            </w:tblPr>
            <w:tblGrid>
              <w:gridCol w:w="429"/>
              <w:gridCol w:w="6882"/>
            </w:tblGrid>
            <w:tr w:rsidR="006B2490" w:rsidRPr="009C4DC8" w14:paraId="3141F616" w14:textId="77777777" w:rsidTr="00423F27">
              <w:tc>
                <w:tcPr>
                  <w:tcW w:w="432" w:type="dxa"/>
                  <w:shd w:val="clear" w:color="auto" w:fill="auto"/>
                  <w:hideMark/>
                </w:tcPr>
                <w:p w14:paraId="68E900F3" w14:textId="77777777" w:rsidR="006B2490" w:rsidRPr="009C4DC8" w:rsidRDefault="006B2490" w:rsidP="006B2490">
                  <w:pPr>
                    <w:pStyle w:val="oj-normal"/>
                    <w:spacing w:before="0" w:beforeAutospacing="0" w:after="0" w:afterAutospacing="0"/>
                    <w:ind w:right="30"/>
                    <w:contextualSpacing/>
                    <w:jc w:val="both"/>
                    <w:rPr>
                      <w:rFonts w:ascii="inherit" w:hAnsi="inherit"/>
                      <w:b/>
                      <w:bCs/>
                    </w:rPr>
                  </w:pPr>
                  <w:r w:rsidRPr="009C4DC8">
                    <w:rPr>
                      <w:rFonts w:ascii="inherit" w:hAnsi="inherit"/>
                      <w:b/>
                      <w:bCs/>
                    </w:rPr>
                    <w:t>(b)</w:t>
                  </w:r>
                </w:p>
              </w:tc>
              <w:tc>
                <w:tcPr>
                  <w:tcW w:w="7111" w:type="dxa"/>
                  <w:shd w:val="clear" w:color="auto" w:fill="auto"/>
                  <w:hideMark/>
                </w:tcPr>
                <w:p w14:paraId="4DD64C82" w14:textId="08F034B7" w:rsidR="006B2490" w:rsidRPr="009C4DC8" w:rsidRDefault="006B2490" w:rsidP="006B2490">
                  <w:pPr>
                    <w:pStyle w:val="oj-normal"/>
                    <w:spacing w:before="0" w:beforeAutospacing="0" w:after="0" w:afterAutospacing="0"/>
                    <w:ind w:right="30"/>
                    <w:contextualSpacing/>
                    <w:jc w:val="both"/>
                    <w:rPr>
                      <w:rFonts w:ascii="inherit" w:hAnsi="inherit"/>
                      <w:b/>
                      <w:bCs/>
                    </w:rPr>
                  </w:pPr>
                  <w:r w:rsidRPr="00C45E04">
                    <w:rPr>
                      <w:rFonts w:ascii="inherit" w:hAnsi="inherit"/>
                      <w:b/>
                      <w:bCs/>
                    </w:rPr>
                    <w:t>увімкнути методи збереження конфіденційності, які забезпечують несхожість, коли засвідчення атрибутів не вимагає ідентифікації користувача</w:t>
                  </w:r>
                  <w:r w:rsidRPr="009C4DC8">
                    <w:rPr>
                      <w:rFonts w:ascii="inherit" w:hAnsi="inherit"/>
                      <w:b/>
                      <w:bCs/>
                    </w:rPr>
                    <w:t>.</w:t>
                  </w:r>
                </w:p>
              </w:tc>
            </w:tr>
          </w:tbl>
          <w:p w14:paraId="746E456B" w14:textId="243882A8" w:rsidR="003D4BAD" w:rsidRPr="00C45E04" w:rsidRDefault="003D4BAD" w:rsidP="006B2490">
            <w:pPr>
              <w:pStyle w:val="af1"/>
              <w:jc w:val="both"/>
              <w:rPr>
                <w:rFonts w:ascii="inherit" w:hAnsi="inherit"/>
                <w:b/>
                <w:bCs/>
              </w:rPr>
            </w:pPr>
            <w:r w:rsidRPr="00C45E04">
              <w:rPr>
                <w:rFonts w:ascii="inherit" w:hAnsi="inherit"/>
                <w:b/>
                <w:bCs/>
              </w:rPr>
              <w:t xml:space="preserve">17. </w:t>
            </w:r>
            <w:r w:rsidR="006B2490">
              <w:rPr>
                <w:rFonts w:ascii="inherit" w:hAnsi="inherit"/>
                <w:b/>
                <w:bCs/>
                <w:lang w:val="uk-UA"/>
              </w:rPr>
              <w:t>Б</w:t>
            </w:r>
            <w:r w:rsidRPr="00C45E04">
              <w:rPr>
                <w:rFonts w:ascii="inherit" w:hAnsi="inherit"/>
                <w:b/>
                <w:bCs/>
              </w:rPr>
              <w:t xml:space="preserve">удь-яка обробка персональних даних, що здійснюється державами-членами або від їхнього імені органами чи сторонами відповідальних за надання Європейських цифрових ідентифікаційних гаманців як засобів електронної ідентифікації, має здійснюватися відповідно до належних та ефективних заходів захисту даних. Необхідно продемонструвати відповідність такої обробки Регламенту (ЄС) 2016/679. Держави-члени можуть запроваджувати національні положення для подальшого уточнення застосування таких заходів. </w:t>
            </w:r>
          </w:p>
          <w:p w14:paraId="456A1F78" w14:textId="77777777" w:rsidR="003D4BAD" w:rsidRDefault="003D4BAD" w:rsidP="006B2490">
            <w:pPr>
              <w:pStyle w:val="af1"/>
              <w:spacing w:after="0" w:afterAutospacing="0"/>
              <w:rPr>
                <w:rFonts w:ascii="inherit" w:hAnsi="inherit"/>
                <w:b/>
                <w:bCs/>
                <w:lang w:val="uk-UA"/>
              </w:rPr>
            </w:pPr>
            <w:r w:rsidRPr="00C45E04">
              <w:rPr>
                <w:rFonts w:ascii="inherit" w:hAnsi="inherit"/>
                <w:b/>
                <w:bCs/>
              </w:rPr>
              <w:t xml:space="preserve">18. Держави-члени повинні без невиправданої затримки повідомляти Комісію про інформацію про: </w:t>
            </w:r>
          </w:p>
          <w:tbl>
            <w:tblPr>
              <w:tblW w:w="5000" w:type="pct"/>
              <w:tblCellMar>
                <w:left w:w="0" w:type="dxa"/>
                <w:right w:w="0" w:type="dxa"/>
              </w:tblCellMar>
              <w:tblLook w:val="04A0" w:firstRow="1" w:lastRow="0" w:firstColumn="1" w:lastColumn="0" w:noHBand="0" w:noVBand="1"/>
            </w:tblPr>
            <w:tblGrid>
              <w:gridCol w:w="428"/>
              <w:gridCol w:w="6883"/>
            </w:tblGrid>
            <w:tr w:rsidR="006B2490" w:rsidRPr="009C4DC8" w14:paraId="653828F1" w14:textId="77777777" w:rsidTr="00423F27">
              <w:tc>
                <w:tcPr>
                  <w:tcW w:w="432" w:type="dxa"/>
                  <w:shd w:val="clear" w:color="auto" w:fill="auto"/>
                  <w:hideMark/>
                </w:tcPr>
                <w:p w14:paraId="3874F468" w14:textId="77777777" w:rsidR="006B2490" w:rsidRPr="009C4DC8" w:rsidRDefault="006B2490" w:rsidP="006B2490">
                  <w:pPr>
                    <w:pStyle w:val="oj-normal"/>
                    <w:spacing w:before="0" w:beforeAutospacing="0" w:after="0" w:afterAutospacing="0"/>
                    <w:ind w:right="30"/>
                    <w:jc w:val="both"/>
                    <w:rPr>
                      <w:rFonts w:ascii="inherit" w:hAnsi="inherit"/>
                      <w:b/>
                      <w:bCs/>
                    </w:rPr>
                  </w:pPr>
                  <w:r w:rsidRPr="009C4DC8">
                    <w:rPr>
                      <w:rFonts w:ascii="inherit" w:hAnsi="inherit"/>
                      <w:b/>
                      <w:bCs/>
                    </w:rPr>
                    <w:t>(a)</w:t>
                  </w:r>
                </w:p>
              </w:tc>
              <w:tc>
                <w:tcPr>
                  <w:tcW w:w="7111" w:type="dxa"/>
                  <w:shd w:val="clear" w:color="auto" w:fill="auto"/>
                  <w:hideMark/>
                </w:tcPr>
                <w:p w14:paraId="79D115A4" w14:textId="76EE0652" w:rsidR="006B2490" w:rsidRPr="009C4DC8" w:rsidRDefault="006B2490" w:rsidP="006B2490">
                  <w:pPr>
                    <w:pStyle w:val="oj-normal"/>
                    <w:spacing w:before="0" w:beforeAutospacing="0" w:after="0" w:afterAutospacing="0"/>
                    <w:ind w:right="30"/>
                    <w:jc w:val="both"/>
                    <w:rPr>
                      <w:rFonts w:ascii="inherit" w:hAnsi="inherit"/>
                      <w:b/>
                      <w:bCs/>
                    </w:rPr>
                  </w:pPr>
                  <w:r w:rsidRPr="00C45E04">
                    <w:rPr>
                      <w:rFonts w:ascii="inherit" w:hAnsi="inherit"/>
                      <w:b/>
                      <w:bCs/>
                    </w:rPr>
                    <w:t>орган, відповідальний за створення та ведення переліку зареєстрованих довірених осіб, які покладаються на європейські цифрові ідентифікаційні гаманці відповідно до статті 5b(5), а також місцезнаходження цього переліку</w:t>
                  </w:r>
                  <w:r w:rsidRPr="009C4DC8">
                    <w:rPr>
                      <w:rFonts w:ascii="inherit" w:hAnsi="inherit"/>
                      <w:b/>
                      <w:bCs/>
                    </w:rPr>
                    <w:t>;</w:t>
                  </w:r>
                </w:p>
              </w:tc>
            </w:tr>
          </w:tbl>
          <w:p w14:paraId="368782D6" w14:textId="77777777" w:rsidR="006B2490" w:rsidRPr="006B2490" w:rsidRDefault="006B2490" w:rsidP="006B2490">
            <w:pPr>
              <w:ind w:right="30"/>
              <w:rPr>
                <w:rFonts w:ascii="inherit" w:hAnsi="inherit"/>
                <w:b/>
                <w:bCs/>
                <w:vanish/>
                <w:sz w:val="12"/>
                <w:szCs w:val="15"/>
              </w:rPr>
            </w:pPr>
          </w:p>
          <w:tbl>
            <w:tblPr>
              <w:tblW w:w="5000" w:type="pct"/>
              <w:tblCellMar>
                <w:left w:w="0" w:type="dxa"/>
                <w:right w:w="0" w:type="dxa"/>
              </w:tblCellMar>
              <w:tblLook w:val="04A0" w:firstRow="1" w:lastRow="0" w:firstColumn="1" w:lastColumn="0" w:noHBand="0" w:noVBand="1"/>
            </w:tblPr>
            <w:tblGrid>
              <w:gridCol w:w="429"/>
              <w:gridCol w:w="6882"/>
            </w:tblGrid>
            <w:tr w:rsidR="006B2490" w:rsidRPr="009C4DC8" w14:paraId="097B41E2" w14:textId="77777777" w:rsidTr="00423F27">
              <w:tc>
                <w:tcPr>
                  <w:tcW w:w="432" w:type="dxa"/>
                  <w:shd w:val="clear" w:color="auto" w:fill="auto"/>
                  <w:hideMark/>
                </w:tcPr>
                <w:p w14:paraId="07B32B0E" w14:textId="77777777" w:rsidR="006B2490" w:rsidRPr="009C4DC8" w:rsidRDefault="006B2490" w:rsidP="006B2490">
                  <w:pPr>
                    <w:pStyle w:val="oj-normal"/>
                    <w:spacing w:before="0" w:beforeAutospacing="0" w:after="0" w:afterAutospacing="0"/>
                    <w:ind w:right="30"/>
                    <w:jc w:val="both"/>
                    <w:rPr>
                      <w:rFonts w:ascii="inherit" w:hAnsi="inherit"/>
                      <w:b/>
                      <w:bCs/>
                    </w:rPr>
                  </w:pPr>
                  <w:r w:rsidRPr="009C4DC8">
                    <w:rPr>
                      <w:rFonts w:ascii="inherit" w:hAnsi="inherit"/>
                      <w:b/>
                      <w:bCs/>
                    </w:rPr>
                    <w:lastRenderedPageBreak/>
                    <w:t>(b)</w:t>
                  </w:r>
                </w:p>
              </w:tc>
              <w:tc>
                <w:tcPr>
                  <w:tcW w:w="7111" w:type="dxa"/>
                  <w:shd w:val="clear" w:color="auto" w:fill="auto"/>
                  <w:hideMark/>
                </w:tcPr>
                <w:p w14:paraId="7F876D5B" w14:textId="343B5DD1" w:rsidR="006B2490" w:rsidRPr="009C4DC8" w:rsidRDefault="006B2490" w:rsidP="006B2490">
                  <w:pPr>
                    <w:pStyle w:val="oj-normal"/>
                    <w:spacing w:before="0" w:beforeAutospacing="0" w:after="0" w:afterAutospacing="0"/>
                    <w:ind w:right="30"/>
                    <w:jc w:val="both"/>
                    <w:rPr>
                      <w:rFonts w:ascii="inherit" w:hAnsi="inherit"/>
                      <w:b/>
                      <w:bCs/>
                    </w:rPr>
                  </w:pPr>
                  <w:r w:rsidRPr="00C45E04">
                    <w:rPr>
                      <w:rFonts w:ascii="inherit" w:hAnsi="inherit"/>
                      <w:b/>
                      <w:bCs/>
                    </w:rPr>
                    <w:t>органи, відповідальні за надання європейських цифрових ідентифікаційних гаманців відповідно до статті 5а(1)</w:t>
                  </w:r>
                  <w:r w:rsidRPr="009C4DC8">
                    <w:rPr>
                      <w:rFonts w:ascii="inherit" w:hAnsi="inherit"/>
                      <w:b/>
                      <w:bCs/>
                    </w:rPr>
                    <w:t>;</w:t>
                  </w:r>
                </w:p>
              </w:tc>
            </w:tr>
          </w:tbl>
          <w:p w14:paraId="589B3E50" w14:textId="77777777" w:rsidR="006B2490" w:rsidRPr="006B2490" w:rsidRDefault="006B2490" w:rsidP="006B2490">
            <w:pPr>
              <w:ind w:right="30"/>
              <w:rPr>
                <w:rFonts w:ascii="inherit" w:hAnsi="inherit"/>
                <w:b/>
                <w:bCs/>
                <w:vanish/>
                <w:sz w:val="12"/>
                <w:szCs w:val="15"/>
              </w:rPr>
            </w:pPr>
          </w:p>
          <w:tbl>
            <w:tblPr>
              <w:tblW w:w="5000" w:type="pct"/>
              <w:tblCellMar>
                <w:left w:w="0" w:type="dxa"/>
                <w:right w:w="0" w:type="dxa"/>
              </w:tblCellMar>
              <w:tblLook w:val="04A0" w:firstRow="1" w:lastRow="0" w:firstColumn="1" w:lastColumn="0" w:noHBand="0" w:noVBand="1"/>
            </w:tblPr>
            <w:tblGrid>
              <w:gridCol w:w="428"/>
              <w:gridCol w:w="6883"/>
            </w:tblGrid>
            <w:tr w:rsidR="006B2490" w:rsidRPr="009C4DC8" w14:paraId="562E8F12" w14:textId="77777777" w:rsidTr="00423F27">
              <w:tc>
                <w:tcPr>
                  <w:tcW w:w="432" w:type="dxa"/>
                  <w:shd w:val="clear" w:color="auto" w:fill="auto"/>
                  <w:hideMark/>
                </w:tcPr>
                <w:p w14:paraId="56B25A47" w14:textId="77777777" w:rsidR="006B2490" w:rsidRPr="009C4DC8" w:rsidRDefault="006B2490" w:rsidP="006B2490">
                  <w:pPr>
                    <w:pStyle w:val="oj-normal"/>
                    <w:spacing w:before="0" w:beforeAutospacing="0" w:after="0" w:afterAutospacing="0"/>
                    <w:ind w:right="30"/>
                    <w:jc w:val="both"/>
                    <w:rPr>
                      <w:rFonts w:ascii="inherit" w:hAnsi="inherit"/>
                      <w:b/>
                      <w:bCs/>
                    </w:rPr>
                  </w:pPr>
                  <w:r w:rsidRPr="009C4DC8">
                    <w:rPr>
                      <w:rFonts w:ascii="inherit" w:hAnsi="inherit"/>
                      <w:b/>
                      <w:bCs/>
                    </w:rPr>
                    <w:t>(c)</w:t>
                  </w:r>
                </w:p>
              </w:tc>
              <w:tc>
                <w:tcPr>
                  <w:tcW w:w="7111" w:type="dxa"/>
                  <w:shd w:val="clear" w:color="auto" w:fill="auto"/>
                  <w:hideMark/>
                </w:tcPr>
                <w:p w14:paraId="133E401F" w14:textId="4560F6C7" w:rsidR="006B2490" w:rsidRPr="009C4DC8" w:rsidRDefault="006B2490" w:rsidP="006B2490">
                  <w:pPr>
                    <w:pStyle w:val="oj-normal"/>
                    <w:spacing w:before="0" w:beforeAutospacing="0" w:after="0" w:afterAutospacing="0"/>
                    <w:ind w:right="30"/>
                    <w:jc w:val="both"/>
                    <w:rPr>
                      <w:rFonts w:ascii="inherit" w:hAnsi="inherit"/>
                      <w:b/>
                      <w:bCs/>
                    </w:rPr>
                  </w:pPr>
                  <w:r w:rsidRPr="00C45E04">
                    <w:rPr>
                      <w:rFonts w:ascii="inherit" w:hAnsi="inherit"/>
                      <w:b/>
                      <w:bCs/>
                    </w:rPr>
                    <w:t>органи, відповідальні за забезпечення зв'язку ідентифікаційних даних особи з Європейським цифровим ідентифікаційним гаманцем відповідно до статті 5а(5), пункт (f)</w:t>
                  </w:r>
                  <w:r w:rsidRPr="009C4DC8">
                    <w:rPr>
                      <w:rFonts w:ascii="inherit" w:hAnsi="inherit"/>
                      <w:b/>
                      <w:bCs/>
                    </w:rPr>
                    <w:t>;</w:t>
                  </w:r>
                </w:p>
              </w:tc>
            </w:tr>
          </w:tbl>
          <w:p w14:paraId="53338D04" w14:textId="77777777" w:rsidR="006B2490" w:rsidRPr="009C4DC8" w:rsidRDefault="006B2490" w:rsidP="006B2490">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9"/>
              <w:gridCol w:w="6882"/>
            </w:tblGrid>
            <w:tr w:rsidR="006B2490" w:rsidRPr="009C4DC8" w14:paraId="12E6857A" w14:textId="77777777" w:rsidTr="00423F27">
              <w:tc>
                <w:tcPr>
                  <w:tcW w:w="432" w:type="dxa"/>
                  <w:shd w:val="clear" w:color="auto" w:fill="auto"/>
                  <w:hideMark/>
                </w:tcPr>
                <w:p w14:paraId="7BB5A65F" w14:textId="77777777" w:rsidR="006B2490" w:rsidRPr="009C4DC8" w:rsidRDefault="006B2490" w:rsidP="006B2490">
                  <w:pPr>
                    <w:pStyle w:val="oj-normal"/>
                    <w:spacing w:before="0" w:beforeAutospacing="0" w:after="0" w:afterAutospacing="0"/>
                    <w:ind w:right="30"/>
                    <w:jc w:val="both"/>
                    <w:rPr>
                      <w:rFonts w:ascii="inherit" w:hAnsi="inherit"/>
                      <w:b/>
                      <w:bCs/>
                    </w:rPr>
                  </w:pPr>
                  <w:r w:rsidRPr="009C4DC8">
                    <w:rPr>
                      <w:rFonts w:ascii="inherit" w:hAnsi="inherit"/>
                      <w:b/>
                      <w:bCs/>
                    </w:rPr>
                    <w:t>(d)</w:t>
                  </w:r>
                </w:p>
              </w:tc>
              <w:tc>
                <w:tcPr>
                  <w:tcW w:w="7111" w:type="dxa"/>
                  <w:shd w:val="clear" w:color="auto" w:fill="auto"/>
                  <w:hideMark/>
                </w:tcPr>
                <w:p w14:paraId="02BC7524" w14:textId="30303417" w:rsidR="006B2490" w:rsidRPr="009C4DC8" w:rsidRDefault="006B2490" w:rsidP="006B2490">
                  <w:pPr>
                    <w:pStyle w:val="oj-normal"/>
                    <w:spacing w:before="0" w:beforeAutospacing="0" w:after="0" w:afterAutospacing="0"/>
                    <w:ind w:right="30"/>
                    <w:jc w:val="both"/>
                    <w:rPr>
                      <w:rFonts w:ascii="inherit" w:hAnsi="inherit"/>
                      <w:b/>
                      <w:bCs/>
                    </w:rPr>
                  </w:pPr>
                  <w:r w:rsidRPr="00C45E04">
                    <w:rPr>
                      <w:rFonts w:ascii="inherit" w:hAnsi="inherit"/>
                      <w:b/>
                      <w:bCs/>
                    </w:rPr>
                    <w:t>механізм, що дозволяє перевіряти ідентифікаційні дані особи, зазначені в пункті (f) статті 5а(5), а також ідентифікаційні дані сторін, що покладаються</w:t>
                  </w:r>
                  <w:r w:rsidRPr="009C4DC8">
                    <w:rPr>
                      <w:rFonts w:ascii="inherit" w:hAnsi="inherit"/>
                      <w:b/>
                      <w:bCs/>
                    </w:rPr>
                    <w:t>;</w:t>
                  </w:r>
                </w:p>
              </w:tc>
            </w:tr>
          </w:tbl>
          <w:p w14:paraId="309B50EC" w14:textId="77777777" w:rsidR="006B2490" w:rsidRPr="009C4DC8" w:rsidRDefault="006B2490" w:rsidP="006B2490">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6883"/>
            </w:tblGrid>
            <w:tr w:rsidR="006B2490" w:rsidRPr="009C4DC8" w14:paraId="6D2F532B" w14:textId="77777777" w:rsidTr="00423F27">
              <w:tc>
                <w:tcPr>
                  <w:tcW w:w="432" w:type="dxa"/>
                  <w:shd w:val="clear" w:color="auto" w:fill="auto"/>
                  <w:hideMark/>
                </w:tcPr>
                <w:p w14:paraId="517C2FAC" w14:textId="77777777" w:rsidR="006B2490" w:rsidRPr="009C4DC8" w:rsidRDefault="006B2490" w:rsidP="006B2490">
                  <w:pPr>
                    <w:pStyle w:val="oj-normal"/>
                    <w:spacing w:before="0" w:beforeAutospacing="0" w:after="0" w:afterAutospacing="0"/>
                    <w:ind w:right="30"/>
                    <w:jc w:val="both"/>
                    <w:rPr>
                      <w:rFonts w:ascii="inherit" w:hAnsi="inherit"/>
                      <w:b/>
                      <w:bCs/>
                    </w:rPr>
                  </w:pPr>
                  <w:r w:rsidRPr="009C4DC8">
                    <w:rPr>
                      <w:rFonts w:ascii="inherit" w:hAnsi="inherit"/>
                      <w:b/>
                      <w:bCs/>
                    </w:rPr>
                    <w:t>(e)</w:t>
                  </w:r>
                </w:p>
              </w:tc>
              <w:tc>
                <w:tcPr>
                  <w:tcW w:w="7111" w:type="dxa"/>
                  <w:shd w:val="clear" w:color="auto" w:fill="auto"/>
                  <w:hideMark/>
                </w:tcPr>
                <w:p w14:paraId="243DAD55" w14:textId="1118A064" w:rsidR="006B2490" w:rsidRPr="009C4DC8" w:rsidRDefault="006B2490" w:rsidP="006B2490">
                  <w:pPr>
                    <w:pStyle w:val="oj-normal"/>
                    <w:spacing w:before="0" w:beforeAutospacing="0" w:after="0" w:afterAutospacing="0"/>
                    <w:ind w:right="30"/>
                    <w:jc w:val="both"/>
                    <w:rPr>
                      <w:rFonts w:ascii="inherit" w:hAnsi="inherit"/>
                      <w:b/>
                      <w:bCs/>
                    </w:rPr>
                  </w:pPr>
                  <w:r w:rsidRPr="00C45E04">
                    <w:rPr>
                      <w:rFonts w:ascii="inherit" w:hAnsi="inherit"/>
                      <w:b/>
                      <w:bCs/>
                    </w:rPr>
                    <w:t>механізм перевірки автентичності та дійсності європейських цифрових ідентифікаційних гаманців</w:t>
                  </w:r>
                  <w:r w:rsidRPr="009C4DC8">
                    <w:rPr>
                      <w:rFonts w:ascii="inherit" w:hAnsi="inherit"/>
                      <w:b/>
                      <w:bCs/>
                    </w:rPr>
                    <w:t>.</w:t>
                  </w:r>
                </w:p>
              </w:tc>
            </w:tr>
          </w:tbl>
          <w:p w14:paraId="41ECCA6D" w14:textId="77777777" w:rsidR="003D4BAD" w:rsidRPr="00C45E04" w:rsidRDefault="003D4BAD" w:rsidP="006B2490">
            <w:pPr>
              <w:pStyle w:val="af1"/>
              <w:spacing w:before="120" w:beforeAutospacing="0" w:after="120" w:afterAutospacing="0"/>
              <w:jc w:val="both"/>
              <w:rPr>
                <w:rFonts w:ascii="inherit" w:hAnsi="inherit"/>
                <w:b/>
                <w:bCs/>
              </w:rPr>
            </w:pPr>
            <w:r w:rsidRPr="00C45E04">
              <w:rPr>
                <w:rFonts w:ascii="inherit" w:hAnsi="inherit"/>
                <w:b/>
                <w:bCs/>
              </w:rPr>
              <w:t xml:space="preserve">Комісія надає інформацію, повідомлену відповідно до першого підпункту, громадськості через захищений канал, в електронному вигляді з електронним підписом або печаткою, придатному для автоматизованої обробки. </w:t>
            </w:r>
          </w:p>
          <w:p w14:paraId="341E8D18" w14:textId="77777777" w:rsidR="003D4BAD" w:rsidRPr="00C45E04" w:rsidRDefault="003D4BAD" w:rsidP="006B2490">
            <w:pPr>
              <w:pStyle w:val="af1"/>
              <w:spacing w:before="120" w:beforeAutospacing="0" w:after="120" w:afterAutospacing="0"/>
              <w:jc w:val="both"/>
              <w:rPr>
                <w:rFonts w:ascii="inherit" w:hAnsi="inherit"/>
                <w:b/>
                <w:bCs/>
              </w:rPr>
            </w:pPr>
            <w:r w:rsidRPr="00C45E04">
              <w:rPr>
                <w:rFonts w:ascii="inherit" w:hAnsi="inherit"/>
                <w:b/>
                <w:bCs/>
              </w:rPr>
              <w:t xml:space="preserve">19. Без шкоди для пункту 22 цієї статті, стаття 11 застосовується mutatis mutandis до Європейського цифрового ідентифікаційного гаманця. </w:t>
            </w:r>
          </w:p>
          <w:p w14:paraId="13178EDD" w14:textId="77777777" w:rsidR="003D4BAD" w:rsidRPr="00C45E04" w:rsidRDefault="003D4BAD" w:rsidP="006B2490">
            <w:pPr>
              <w:pStyle w:val="af1"/>
              <w:spacing w:before="120" w:beforeAutospacing="0" w:after="120" w:afterAutospacing="0"/>
              <w:jc w:val="both"/>
              <w:rPr>
                <w:rFonts w:ascii="inherit" w:hAnsi="inherit"/>
                <w:b/>
                <w:bCs/>
              </w:rPr>
            </w:pPr>
            <w:r w:rsidRPr="00C45E04">
              <w:rPr>
                <w:rFonts w:ascii="inherit" w:hAnsi="inherit"/>
                <w:b/>
                <w:bCs/>
              </w:rPr>
              <w:t xml:space="preserve">20. Пункти (b) та (d)-(h) статті 24(2) застосовуються mutatis mutandis до постачальників Європейського цифрового ідентифікаційного гаманця. </w:t>
            </w:r>
          </w:p>
          <w:p w14:paraId="09D07028" w14:textId="77777777" w:rsidR="003D4BAD" w:rsidRPr="00C45E04" w:rsidRDefault="003D4BAD" w:rsidP="006B2490">
            <w:pPr>
              <w:pStyle w:val="af1"/>
              <w:spacing w:before="120" w:beforeAutospacing="0" w:after="120" w:afterAutospacing="0"/>
              <w:jc w:val="both"/>
              <w:rPr>
                <w:rFonts w:ascii="inherit" w:hAnsi="inherit"/>
                <w:b/>
                <w:bCs/>
              </w:rPr>
            </w:pPr>
            <w:r w:rsidRPr="00C45E04">
              <w:rPr>
                <w:rFonts w:ascii="inherit" w:hAnsi="inherit"/>
                <w:b/>
                <w:bCs/>
              </w:rPr>
              <w:t xml:space="preserve">21. Європейські цифрові ідентифікаційні гаманці повинні бути доступними для використання особами з інвалідністю нарівні з іншими користувачами відповідно до Директиви (ЄС) 2019/882 Європейського Парламенту та Ради (*). </w:t>
            </w:r>
          </w:p>
          <w:p w14:paraId="1C6B6708" w14:textId="77777777" w:rsidR="003D4BAD" w:rsidRPr="00C45E04" w:rsidRDefault="003D4BAD" w:rsidP="006B2490">
            <w:pPr>
              <w:pStyle w:val="af1"/>
              <w:spacing w:before="120" w:beforeAutospacing="0" w:after="120" w:afterAutospacing="0"/>
              <w:jc w:val="both"/>
              <w:rPr>
                <w:rFonts w:ascii="inherit" w:hAnsi="inherit"/>
                <w:b/>
                <w:bCs/>
              </w:rPr>
            </w:pPr>
            <w:r w:rsidRPr="00C45E04">
              <w:rPr>
                <w:rFonts w:ascii="inherit" w:hAnsi="inherit"/>
                <w:b/>
                <w:bCs/>
              </w:rPr>
              <w:t xml:space="preserve">22. Для цілей надання європейських цифрових ідентифікаційних гаманців, європейські цифрові ідентифікаційні гаманці та схеми електронної ідентифікації, за якими вони надаються, не підлягають вимогам, викладеним у статтях 7, 9, 10, 12 та 12а. </w:t>
            </w:r>
          </w:p>
          <w:p w14:paraId="5F5C4FBB" w14:textId="77777777" w:rsidR="003D4BAD" w:rsidRPr="00C45E04" w:rsidRDefault="003D4BAD" w:rsidP="006B2490">
            <w:pPr>
              <w:pStyle w:val="af1"/>
              <w:spacing w:before="120" w:beforeAutospacing="0" w:after="120" w:afterAutospacing="0"/>
              <w:jc w:val="both"/>
              <w:rPr>
                <w:rFonts w:ascii="inherit" w:hAnsi="inherit"/>
                <w:b/>
                <w:bCs/>
              </w:rPr>
            </w:pPr>
            <w:r w:rsidRPr="00C45E04">
              <w:rPr>
                <w:rFonts w:ascii="inherit" w:hAnsi="inherit"/>
                <w:b/>
                <w:bCs/>
              </w:rPr>
              <w:t xml:space="preserve">23. До 21 листопада 2024 року Комісія за допомогою імплементаційних актів встановлює перелік еталонних </w:t>
            </w:r>
            <w:r w:rsidRPr="00C45E04">
              <w:rPr>
                <w:rFonts w:ascii="inherit" w:hAnsi="inherit"/>
                <w:b/>
                <w:bCs/>
              </w:rPr>
              <w:lastRenderedPageBreak/>
              <w:t xml:space="preserve">стандартів і, за необхідності, встановлює специфікації та процедури для виконання вимог, зазначених у пунктах 4, 5, 8 і 18 цієї статті, щодо впровадження Європейського цифрового гаманця ідентифікації. Ці імплементаційні акти ухвалюються відповідно до процедури експертизи, зазначеної у статті 48(2). </w:t>
            </w:r>
          </w:p>
          <w:p w14:paraId="4591072F" w14:textId="11E66C80" w:rsidR="003D4BAD" w:rsidRPr="006B2490" w:rsidRDefault="003D4BAD" w:rsidP="006B2490">
            <w:pPr>
              <w:pStyle w:val="af1"/>
              <w:spacing w:before="120" w:beforeAutospacing="0" w:after="120" w:afterAutospacing="0"/>
              <w:jc w:val="both"/>
              <w:rPr>
                <w:rFonts w:ascii="inherit" w:hAnsi="inherit"/>
                <w:b/>
                <w:bCs/>
                <w:lang w:val="uk-UA"/>
              </w:rPr>
            </w:pPr>
            <w:r w:rsidRPr="00C45E04">
              <w:rPr>
                <w:rFonts w:ascii="inherit" w:hAnsi="inherit"/>
                <w:b/>
                <w:bCs/>
              </w:rPr>
              <w:t xml:space="preserve">24. Комісія за допомогою імплементаційних актів встановлює перелік еталонних стандартів і, за необхідності, встановлює специфікації та процедури для полегшення приєднання користувачів до Європейського цифрового ідентифікаційного гаманця або за допомогою засобів електронної ідентифікації, що відповідають високому рівню надійності, або за допомогою засобів електронної ідентифікації, що відповідають суттєвому рівню надійності, у поєднанні з додатковими дистанційними процедурами приєднання, які в сукупності відповідають вимогам високого рівня надійності. Ці імплементаційні акти ухвалюються відповідно до процедури експертизи, зазначеної у статті 48(2). </w:t>
            </w:r>
          </w:p>
        </w:tc>
      </w:tr>
      <w:tr w:rsidR="003D4BAD" w14:paraId="6CA168F1" w14:textId="77777777" w:rsidTr="008261E4">
        <w:tc>
          <w:tcPr>
            <w:tcW w:w="7832" w:type="dxa"/>
          </w:tcPr>
          <w:p w14:paraId="38B54F17" w14:textId="77777777" w:rsidR="006B2490" w:rsidRPr="009C4DC8" w:rsidRDefault="006B2490" w:rsidP="006B2490">
            <w:pPr>
              <w:pStyle w:val="oj-ti-art"/>
              <w:spacing w:before="360" w:beforeAutospacing="0" w:after="120" w:afterAutospacing="0"/>
              <w:ind w:right="30"/>
              <w:jc w:val="center"/>
              <w:rPr>
                <w:rFonts w:ascii="inherit" w:hAnsi="inherit"/>
                <w:b/>
                <w:bCs/>
                <w:i/>
                <w:iCs/>
              </w:rPr>
            </w:pPr>
            <w:r w:rsidRPr="009C4DC8">
              <w:rPr>
                <w:rFonts w:ascii="inherit" w:hAnsi="inherit"/>
                <w:b/>
                <w:bCs/>
                <w:i/>
                <w:iCs/>
              </w:rPr>
              <w:lastRenderedPageBreak/>
              <w:t>Article 5b</w:t>
            </w:r>
          </w:p>
          <w:p w14:paraId="1EA80438" w14:textId="77777777" w:rsidR="006B2490" w:rsidRDefault="006B2490" w:rsidP="006B2490">
            <w:pPr>
              <w:pStyle w:val="oj-sti-art"/>
              <w:spacing w:before="60" w:beforeAutospacing="0" w:after="120" w:afterAutospacing="0"/>
              <w:ind w:right="30"/>
              <w:jc w:val="center"/>
              <w:rPr>
                <w:rFonts w:ascii="inherit" w:hAnsi="inherit"/>
                <w:b/>
                <w:bCs/>
                <w:lang w:val="uk-UA"/>
              </w:rPr>
            </w:pPr>
            <w:r w:rsidRPr="009C4DC8">
              <w:rPr>
                <w:rFonts w:ascii="inherit" w:hAnsi="inherit"/>
                <w:b/>
                <w:bCs/>
              </w:rPr>
              <w:t>European Digital Identity Wallet-Relying Parties</w:t>
            </w:r>
          </w:p>
          <w:p w14:paraId="34685DBC" w14:textId="77777777" w:rsidR="009D004F" w:rsidRPr="009D004F" w:rsidRDefault="009D004F" w:rsidP="006B2490">
            <w:pPr>
              <w:pStyle w:val="oj-sti-art"/>
              <w:spacing w:before="60" w:beforeAutospacing="0" w:after="120" w:afterAutospacing="0"/>
              <w:ind w:right="30"/>
              <w:jc w:val="center"/>
              <w:rPr>
                <w:rFonts w:ascii="inherit" w:hAnsi="inherit"/>
                <w:b/>
                <w:bCs/>
                <w:lang w:val="uk-UA"/>
              </w:rPr>
            </w:pPr>
          </w:p>
          <w:p w14:paraId="2EB68A2C"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1.   Where a relying party intends to rely upon European Digital Identity Wallets for the provision of public or private services by means of digital interaction, the relying party shall register in the Member State where it is established.</w:t>
            </w:r>
          </w:p>
          <w:p w14:paraId="2BDF8BCF"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2.   The registration process shall be cost-effective and proportionate-to-risk. The relying party shall provide at least:</w:t>
            </w:r>
          </w:p>
          <w:tbl>
            <w:tblPr>
              <w:tblW w:w="5000" w:type="pct"/>
              <w:tblCellMar>
                <w:left w:w="0" w:type="dxa"/>
                <w:right w:w="0" w:type="dxa"/>
              </w:tblCellMar>
              <w:tblLook w:val="04A0" w:firstRow="1" w:lastRow="0" w:firstColumn="1" w:lastColumn="0" w:noHBand="0" w:noVBand="1"/>
            </w:tblPr>
            <w:tblGrid>
              <w:gridCol w:w="346"/>
              <w:gridCol w:w="7166"/>
            </w:tblGrid>
            <w:tr w:rsidR="006B2490" w:rsidRPr="009C4DC8" w14:paraId="7FA3CCC4" w14:textId="77777777" w:rsidTr="00423F27">
              <w:tc>
                <w:tcPr>
                  <w:tcW w:w="432" w:type="dxa"/>
                  <w:shd w:val="clear" w:color="auto" w:fill="auto"/>
                  <w:hideMark/>
                </w:tcPr>
                <w:p w14:paraId="3A03452A"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(a)</w:t>
                  </w:r>
                </w:p>
              </w:tc>
              <w:tc>
                <w:tcPr>
                  <w:tcW w:w="7111" w:type="dxa"/>
                  <w:shd w:val="clear" w:color="auto" w:fill="auto"/>
                  <w:hideMark/>
                </w:tcPr>
                <w:p w14:paraId="2A81223E"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the information necessary to authenticate to European Digital Identity Wallets, which as a minimum includes:</w:t>
                  </w:r>
                </w:p>
                <w:tbl>
                  <w:tblPr>
                    <w:tblW w:w="7343" w:type="dxa"/>
                    <w:tblCellMar>
                      <w:left w:w="0" w:type="dxa"/>
                      <w:right w:w="0" w:type="dxa"/>
                    </w:tblCellMar>
                    <w:tblLook w:val="04A0" w:firstRow="1" w:lastRow="0" w:firstColumn="1" w:lastColumn="0" w:noHBand="0" w:noVBand="1"/>
                  </w:tblPr>
                  <w:tblGrid>
                    <w:gridCol w:w="417"/>
                    <w:gridCol w:w="6926"/>
                  </w:tblGrid>
                  <w:tr w:rsidR="006B2490" w:rsidRPr="009C4DC8" w14:paraId="7592CC5A" w14:textId="77777777" w:rsidTr="00423F27">
                    <w:tc>
                      <w:tcPr>
                        <w:tcW w:w="417" w:type="dxa"/>
                        <w:shd w:val="clear" w:color="auto" w:fill="auto"/>
                        <w:hideMark/>
                      </w:tcPr>
                      <w:p w14:paraId="370B7107"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(i)</w:t>
                        </w:r>
                      </w:p>
                    </w:tc>
                    <w:tc>
                      <w:tcPr>
                        <w:tcW w:w="6926" w:type="dxa"/>
                        <w:shd w:val="clear" w:color="auto" w:fill="auto"/>
                        <w:hideMark/>
                      </w:tcPr>
                      <w:p w14:paraId="4CFBDE7A" w14:textId="77777777" w:rsidR="006B2490" w:rsidRPr="009C4DC8" w:rsidRDefault="006B2490" w:rsidP="006B2490">
                        <w:pPr>
                          <w:pStyle w:val="oj-normal"/>
                          <w:spacing w:before="120" w:beforeAutospacing="0" w:after="0" w:afterAutospacing="0"/>
                          <w:ind w:right="256"/>
                          <w:jc w:val="both"/>
                          <w:rPr>
                            <w:rFonts w:ascii="inherit" w:hAnsi="inherit"/>
                            <w:b/>
                            <w:bCs/>
                          </w:rPr>
                        </w:pPr>
                        <w:r w:rsidRPr="009C4DC8">
                          <w:rPr>
                            <w:rFonts w:ascii="inherit" w:hAnsi="inherit"/>
                            <w:b/>
                            <w:bCs/>
                          </w:rPr>
                          <w:t>the Member State in which the relying party is established; and</w:t>
                        </w:r>
                      </w:p>
                    </w:tc>
                  </w:tr>
                </w:tbl>
                <w:p w14:paraId="1BB69754" w14:textId="77777777" w:rsidR="006B2490" w:rsidRPr="009C4DC8" w:rsidRDefault="006B2490" w:rsidP="006B2490">
                  <w:pPr>
                    <w:ind w:right="30"/>
                    <w:rPr>
                      <w:rFonts w:ascii="inherit" w:hAnsi="inherit"/>
                      <w:b/>
                      <w:bCs/>
                      <w:vanish/>
                    </w:rPr>
                  </w:pPr>
                </w:p>
                <w:tbl>
                  <w:tblPr>
                    <w:tblW w:w="7343" w:type="dxa"/>
                    <w:tblCellMar>
                      <w:left w:w="0" w:type="dxa"/>
                      <w:right w:w="0" w:type="dxa"/>
                    </w:tblCellMar>
                    <w:tblLook w:val="04A0" w:firstRow="1" w:lastRow="0" w:firstColumn="1" w:lastColumn="0" w:noHBand="0" w:noVBand="1"/>
                  </w:tblPr>
                  <w:tblGrid>
                    <w:gridCol w:w="417"/>
                    <w:gridCol w:w="6926"/>
                  </w:tblGrid>
                  <w:tr w:rsidR="006B2490" w:rsidRPr="009C4DC8" w14:paraId="108153D6" w14:textId="77777777" w:rsidTr="00423F27">
                    <w:tc>
                      <w:tcPr>
                        <w:tcW w:w="417" w:type="dxa"/>
                        <w:shd w:val="clear" w:color="auto" w:fill="auto"/>
                        <w:hideMark/>
                      </w:tcPr>
                      <w:p w14:paraId="46D823F1"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lastRenderedPageBreak/>
                          <w:t>(ii)</w:t>
                        </w:r>
                      </w:p>
                    </w:tc>
                    <w:tc>
                      <w:tcPr>
                        <w:tcW w:w="6926" w:type="dxa"/>
                        <w:shd w:val="clear" w:color="auto" w:fill="auto"/>
                        <w:hideMark/>
                      </w:tcPr>
                      <w:p w14:paraId="6CE7B7C1" w14:textId="77777777" w:rsidR="006B2490" w:rsidRPr="009C4DC8" w:rsidRDefault="006B2490" w:rsidP="006B2490">
                        <w:pPr>
                          <w:pStyle w:val="oj-normal"/>
                          <w:spacing w:before="120" w:beforeAutospacing="0" w:after="0" w:afterAutospacing="0"/>
                          <w:ind w:right="256"/>
                          <w:jc w:val="both"/>
                          <w:rPr>
                            <w:rFonts w:ascii="inherit" w:hAnsi="inherit"/>
                            <w:b/>
                            <w:bCs/>
                          </w:rPr>
                        </w:pPr>
                        <w:r w:rsidRPr="009C4DC8">
                          <w:rPr>
                            <w:rFonts w:ascii="inherit" w:hAnsi="inherit"/>
                            <w:b/>
                            <w:bCs/>
                          </w:rPr>
                          <w:t>the name of the relying party and, where applicable, its registration number as stated in an official record together with identification data of that official record;</w:t>
                        </w:r>
                      </w:p>
                    </w:tc>
                  </w:tr>
                </w:tbl>
                <w:p w14:paraId="4C7A01CC" w14:textId="77777777" w:rsidR="006B2490" w:rsidRPr="009C4DC8" w:rsidRDefault="006B2490" w:rsidP="006B2490">
                  <w:pPr>
                    <w:ind w:right="30"/>
                    <w:rPr>
                      <w:rFonts w:ascii="inherit" w:hAnsi="inherit"/>
                      <w:b/>
                      <w:bCs/>
                    </w:rPr>
                  </w:pPr>
                </w:p>
              </w:tc>
            </w:tr>
          </w:tbl>
          <w:p w14:paraId="49F37D5A" w14:textId="77777777" w:rsidR="006B2490" w:rsidRPr="009C4DC8" w:rsidRDefault="006B2490" w:rsidP="006B2490">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667"/>
              <w:gridCol w:w="6845"/>
            </w:tblGrid>
            <w:tr w:rsidR="006B2490" w:rsidRPr="009C4DC8" w14:paraId="5B1673CB" w14:textId="77777777" w:rsidTr="00423F27">
              <w:tc>
                <w:tcPr>
                  <w:tcW w:w="869" w:type="dxa"/>
                  <w:shd w:val="clear" w:color="auto" w:fill="auto"/>
                  <w:hideMark/>
                </w:tcPr>
                <w:p w14:paraId="1D1CD32B"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(b)</w:t>
                  </w:r>
                </w:p>
              </w:tc>
              <w:tc>
                <w:tcPr>
                  <w:tcW w:w="10909" w:type="dxa"/>
                  <w:shd w:val="clear" w:color="auto" w:fill="auto"/>
                  <w:hideMark/>
                </w:tcPr>
                <w:p w14:paraId="75DDDA8E"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the contact details of the relying party;</w:t>
                  </w:r>
                </w:p>
              </w:tc>
            </w:tr>
          </w:tbl>
          <w:p w14:paraId="0765167B" w14:textId="77777777" w:rsidR="006B2490" w:rsidRPr="009C4DC8" w:rsidRDefault="006B2490" w:rsidP="006B2490">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6B2490" w:rsidRPr="009C4DC8" w14:paraId="07F7054C" w14:textId="77777777" w:rsidTr="00423F27">
              <w:tc>
                <w:tcPr>
                  <w:tcW w:w="432" w:type="dxa"/>
                  <w:shd w:val="clear" w:color="auto" w:fill="auto"/>
                  <w:hideMark/>
                </w:tcPr>
                <w:p w14:paraId="4C1C1718"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(c)</w:t>
                  </w:r>
                </w:p>
              </w:tc>
              <w:tc>
                <w:tcPr>
                  <w:tcW w:w="7111" w:type="dxa"/>
                  <w:shd w:val="clear" w:color="auto" w:fill="auto"/>
                  <w:hideMark/>
                </w:tcPr>
                <w:p w14:paraId="6CAEC636"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the intended use of European Digital Identity Wallets, including an indication of the data to be requested by the relying party from users.</w:t>
                  </w:r>
                </w:p>
              </w:tc>
            </w:tr>
          </w:tbl>
          <w:p w14:paraId="2A92FBDE"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3.   Relying parties shall not request users to provide any data other than that indicated pursuant to paragraph 2, point (c).</w:t>
            </w:r>
          </w:p>
          <w:p w14:paraId="63D54385"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4.   Paragraphs 1 and 2 shall be without prejudice to Union or national law that is applicable to the provision of specific services.</w:t>
            </w:r>
          </w:p>
          <w:p w14:paraId="078C3749"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5.   Member States shall make the information referred to in paragraph 2 publicly available online in electronically signed or sealed form suitable for automated processing.</w:t>
            </w:r>
          </w:p>
          <w:p w14:paraId="2931A990"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6.   Relying parties registered in accordance with this Article shall inform Member States without delay about any changes to the information provided in the registration pursuant to paragraph 2.</w:t>
            </w:r>
          </w:p>
          <w:p w14:paraId="7142BC12"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7.   Member States shall provide a common mechanism for allowing the identification and authentication of relying parties, as referred to in Article 5a(5), point (c).</w:t>
            </w:r>
          </w:p>
          <w:p w14:paraId="2835F8AD"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8.   Where relying parties intend to rely upon European Digital Identity Wallets, they shall identify themselves to the user.</w:t>
            </w:r>
          </w:p>
          <w:p w14:paraId="3991BB2C"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9.   Relying parties shall be responsible for carrying out the procedure for authenticating and validating person identification data and electronic attestation of attributes requested from European Digital Identity Wallets. Relying parties shall not refuse the use of pseudonyms, where the identification of the user is not required by Union or national law.</w:t>
            </w:r>
          </w:p>
          <w:p w14:paraId="26C654E9"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lastRenderedPageBreak/>
              <w:t>10.   Intermediaries acting on behalf of relying parties shall be deemed to be relying parties and shall not store data about the content of the transaction.</w:t>
            </w:r>
          </w:p>
          <w:p w14:paraId="21B444E4" w14:textId="77777777" w:rsidR="006B2490" w:rsidRPr="009C4DC8" w:rsidRDefault="006B2490" w:rsidP="006B2490">
            <w:pPr>
              <w:pStyle w:val="oj-normal"/>
              <w:spacing w:before="120" w:beforeAutospacing="0" w:after="0" w:afterAutospacing="0"/>
              <w:ind w:right="30"/>
              <w:jc w:val="both"/>
              <w:rPr>
                <w:rFonts w:ascii="inherit" w:hAnsi="inherit"/>
                <w:b/>
                <w:bCs/>
              </w:rPr>
            </w:pPr>
            <w:r w:rsidRPr="009C4DC8">
              <w:rPr>
                <w:rFonts w:ascii="inherit" w:hAnsi="inherit"/>
                <w:b/>
                <w:bCs/>
              </w:rPr>
              <w:t>11.   By 21 November 2024, the Commission shall establish technical specifications and procedures for the requirements referred to in paragraphs 2, 5 and 6 to 9 of this Article by means of implementing acts on the implementation of European Digital Identity Wallets as referred to in Article 5a(23). Those implementing acts shall be adopted in accordance with the examination procedure referred to in Article 48(2).</w:t>
            </w:r>
          </w:p>
          <w:p w14:paraId="7041A953" w14:textId="77777777" w:rsidR="003D4BAD" w:rsidRPr="006B2490" w:rsidRDefault="003D4BAD">
            <w:pPr>
              <w:rPr>
                <w:lang/>
              </w:rPr>
            </w:pPr>
          </w:p>
        </w:tc>
        <w:tc>
          <w:tcPr>
            <w:tcW w:w="7423" w:type="dxa"/>
          </w:tcPr>
          <w:p w14:paraId="596A9E71" w14:textId="77777777" w:rsidR="006B2490" w:rsidRPr="006B2490" w:rsidRDefault="006B2490" w:rsidP="006B2490">
            <w:pPr>
              <w:pStyle w:val="oj-ti-art"/>
              <w:spacing w:before="360" w:beforeAutospacing="0" w:after="120" w:afterAutospacing="0"/>
              <w:ind w:right="30"/>
              <w:jc w:val="center"/>
              <w:rPr>
                <w:rFonts w:ascii="inherit" w:hAnsi="inherit"/>
                <w:b/>
                <w:bCs/>
                <w:i/>
                <w:iCs/>
              </w:rPr>
            </w:pPr>
            <w:r w:rsidRPr="006B2490">
              <w:rPr>
                <w:rFonts w:ascii="inherit" w:hAnsi="inherit"/>
                <w:b/>
                <w:bCs/>
                <w:i/>
                <w:iCs/>
              </w:rPr>
              <w:lastRenderedPageBreak/>
              <w:t>Стаття 5b</w:t>
            </w:r>
          </w:p>
          <w:p w14:paraId="6A4D44B1" w14:textId="77777777" w:rsidR="006B2490" w:rsidRPr="006B2490" w:rsidRDefault="006B2490" w:rsidP="006B2490">
            <w:pPr>
              <w:pStyle w:val="oj-ti-art"/>
              <w:spacing w:before="0" w:beforeAutospacing="0" w:after="120" w:afterAutospacing="0"/>
              <w:ind w:right="30"/>
              <w:jc w:val="center"/>
              <w:rPr>
                <w:rFonts w:ascii="inherit" w:hAnsi="inherit"/>
                <w:b/>
                <w:bCs/>
              </w:rPr>
            </w:pPr>
            <w:r w:rsidRPr="006B2490">
              <w:rPr>
                <w:rFonts w:ascii="inherit" w:hAnsi="inherit"/>
                <w:b/>
                <w:bCs/>
              </w:rPr>
              <w:t>Сторони, які покладаються на гаманець європейської цифрової ідентифікації</w:t>
            </w:r>
          </w:p>
          <w:p w14:paraId="31512CDE" w14:textId="77777777" w:rsidR="006B2490" w:rsidRPr="006B2490" w:rsidRDefault="006B2490" w:rsidP="006B2490">
            <w:pPr>
              <w:pStyle w:val="af1"/>
              <w:spacing w:before="120" w:beforeAutospacing="0" w:after="120" w:afterAutospacing="0"/>
              <w:contextualSpacing/>
              <w:rPr>
                <w:rFonts w:ascii="inherit" w:hAnsi="inherit"/>
                <w:b/>
                <w:bCs/>
              </w:rPr>
            </w:pPr>
            <w:r w:rsidRPr="006B2490">
              <w:rPr>
                <w:rFonts w:ascii="inherit" w:hAnsi="inherit"/>
                <w:b/>
                <w:bCs/>
              </w:rPr>
              <w:t xml:space="preserve">1. Якщо сторона, що покладається, має намір покладатися на європейські цифрові ідентифікаційні гаманці для надання державних або приватних послуг за допомогою цифрової взаємодії, сторона, що покладається, повинна зареєструватися в державі-члені, де вона заснована. </w:t>
            </w:r>
          </w:p>
          <w:p w14:paraId="12331013" w14:textId="77777777" w:rsidR="006B2490" w:rsidRDefault="006B2490" w:rsidP="006B2490">
            <w:pPr>
              <w:pStyle w:val="af1"/>
              <w:spacing w:before="120" w:beforeAutospacing="0" w:after="120" w:afterAutospacing="0"/>
              <w:contextualSpacing/>
              <w:rPr>
                <w:rFonts w:ascii="inherit" w:hAnsi="inherit"/>
                <w:b/>
                <w:bCs/>
                <w:lang w:val="uk-UA"/>
              </w:rPr>
            </w:pPr>
            <w:r w:rsidRPr="006B2490">
              <w:rPr>
                <w:rFonts w:ascii="inherit" w:hAnsi="inherit"/>
                <w:b/>
                <w:bCs/>
              </w:rPr>
              <w:t xml:space="preserve">2. Процес реєстрації повинен бути економічно ефективним та пропорційним ризику. Сторона, що покладається, повинна забезпечити щонайменше </w:t>
            </w:r>
          </w:p>
          <w:tbl>
            <w:tblPr>
              <w:tblW w:w="5000" w:type="pct"/>
              <w:tblCellMar>
                <w:left w:w="0" w:type="dxa"/>
                <w:right w:w="0" w:type="dxa"/>
              </w:tblCellMar>
              <w:tblLook w:val="04A0" w:firstRow="1" w:lastRow="0" w:firstColumn="1" w:lastColumn="0" w:noHBand="0" w:noVBand="1"/>
            </w:tblPr>
            <w:tblGrid>
              <w:gridCol w:w="337"/>
              <w:gridCol w:w="6974"/>
            </w:tblGrid>
            <w:tr w:rsidR="006B2490" w:rsidRPr="009C4DC8" w14:paraId="146E13A4" w14:textId="77777777" w:rsidTr="00423F27">
              <w:tc>
                <w:tcPr>
                  <w:tcW w:w="432" w:type="dxa"/>
                  <w:shd w:val="clear" w:color="auto" w:fill="auto"/>
                  <w:hideMark/>
                </w:tcPr>
                <w:p w14:paraId="410C47A8" w14:textId="77777777" w:rsidR="006B2490" w:rsidRPr="009C4DC8" w:rsidRDefault="006B2490" w:rsidP="006B2490">
                  <w:pPr>
                    <w:pStyle w:val="oj-normal"/>
                    <w:spacing w:before="0" w:beforeAutospacing="0" w:after="0" w:afterAutospacing="0"/>
                    <w:ind w:right="30"/>
                    <w:jc w:val="both"/>
                    <w:rPr>
                      <w:rFonts w:ascii="inherit" w:hAnsi="inherit"/>
                      <w:b/>
                      <w:bCs/>
                    </w:rPr>
                  </w:pPr>
                  <w:r w:rsidRPr="009C4DC8">
                    <w:rPr>
                      <w:rFonts w:ascii="inherit" w:hAnsi="inherit"/>
                      <w:b/>
                      <w:bCs/>
                    </w:rPr>
                    <w:t>(a)</w:t>
                  </w:r>
                </w:p>
              </w:tc>
              <w:tc>
                <w:tcPr>
                  <w:tcW w:w="7111" w:type="dxa"/>
                  <w:shd w:val="clear" w:color="auto" w:fill="auto"/>
                  <w:hideMark/>
                </w:tcPr>
                <w:p w14:paraId="0F25D28C" w14:textId="14AF4112" w:rsidR="006B2490" w:rsidRPr="009C4DC8" w:rsidRDefault="006B2490" w:rsidP="006B2490">
                  <w:pPr>
                    <w:pStyle w:val="oj-normal"/>
                    <w:spacing w:before="0" w:beforeAutospacing="0" w:after="0" w:afterAutospacing="0"/>
                    <w:ind w:right="30"/>
                    <w:jc w:val="both"/>
                    <w:rPr>
                      <w:rFonts w:ascii="inherit" w:hAnsi="inherit"/>
                      <w:b/>
                      <w:bCs/>
                    </w:rPr>
                  </w:pPr>
                  <w:r w:rsidRPr="006B2490">
                    <w:rPr>
                      <w:rFonts w:ascii="inherit" w:hAnsi="inherit"/>
                      <w:b/>
                      <w:bCs/>
                    </w:rPr>
                    <w:t xml:space="preserve">інформацію, необхідну для автентифікації в європейських цифрових ідентифікаційних гаманцях, яка, як мінімум, включає </w:t>
                  </w:r>
                  <w:r w:rsidRPr="009C4DC8">
                    <w:rPr>
                      <w:rFonts w:ascii="inherit" w:hAnsi="inherit"/>
                      <w:b/>
                      <w:bCs/>
                    </w:rPr>
                    <w:t>:</w:t>
                  </w:r>
                </w:p>
                <w:tbl>
                  <w:tblPr>
                    <w:tblW w:w="7343" w:type="dxa"/>
                    <w:tblCellMar>
                      <w:left w:w="0" w:type="dxa"/>
                      <w:right w:w="0" w:type="dxa"/>
                    </w:tblCellMar>
                    <w:tblLook w:val="04A0" w:firstRow="1" w:lastRow="0" w:firstColumn="1" w:lastColumn="0" w:noHBand="0" w:noVBand="1"/>
                  </w:tblPr>
                  <w:tblGrid>
                    <w:gridCol w:w="417"/>
                    <w:gridCol w:w="6926"/>
                  </w:tblGrid>
                  <w:tr w:rsidR="006B2490" w:rsidRPr="009C4DC8" w14:paraId="3A5C5EC8" w14:textId="77777777" w:rsidTr="00423F27">
                    <w:tc>
                      <w:tcPr>
                        <w:tcW w:w="417" w:type="dxa"/>
                        <w:shd w:val="clear" w:color="auto" w:fill="auto"/>
                        <w:hideMark/>
                      </w:tcPr>
                      <w:p w14:paraId="390B0885" w14:textId="77777777" w:rsidR="006B2490" w:rsidRPr="009C4DC8" w:rsidRDefault="006B2490" w:rsidP="006B2490">
                        <w:pPr>
                          <w:pStyle w:val="oj-normal"/>
                          <w:spacing w:before="0" w:beforeAutospacing="0" w:after="0" w:afterAutospacing="0"/>
                          <w:ind w:right="30"/>
                          <w:jc w:val="both"/>
                          <w:rPr>
                            <w:rFonts w:ascii="inherit" w:hAnsi="inherit"/>
                            <w:b/>
                            <w:bCs/>
                          </w:rPr>
                        </w:pPr>
                        <w:r w:rsidRPr="009C4DC8">
                          <w:rPr>
                            <w:rFonts w:ascii="inherit" w:hAnsi="inherit"/>
                            <w:b/>
                            <w:bCs/>
                          </w:rPr>
                          <w:t>(i)</w:t>
                        </w:r>
                      </w:p>
                    </w:tc>
                    <w:tc>
                      <w:tcPr>
                        <w:tcW w:w="6926" w:type="dxa"/>
                        <w:shd w:val="clear" w:color="auto" w:fill="auto"/>
                        <w:hideMark/>
                      </w:tcPr>
                      <w:p w14:paraId="7752B0FA" w14:textId="1B058737" w:rsidR="006B2490" w:rsidRPr="009C4DC8" w:rsidRDefault="006B2490" w:rsidP="006B2490">
                        <w:pPr>
                          <w:pStyle w:val="oj-normal"/>
                          <w:spacing w:before="0" w:beforeAutospacing="0" w:after="0" w:afterAutospacing="0"/>
                          <w:ind w:right="256"/>
                          <w:jc w:val="both"/>
                          <w:rPr>
                            <w:rFonts w:ascii="inherit" w:hAnsi="inherit"/>
                            <w:b/>
                            <w:bCs/>
                          </w:rPr>
                        </w:pPr>
                        <w:r w:rsidRPr="006B2490">
                          <w:rPr>
                            <w:rFonts w:ascii="inherit" w:hAnsi="inherit"/>
                            <w:b/>
                            <w:bCs/>
                          </w:rPr>
                          <w:t xml:space="preserve">держава-член ЄС, в якій заснована сторона, що покладається; і </w:t>
                        </w:r>
                      </w:p>
                    </w:tc>
                  </w:tr>
                </w:tbl>
                <w:p w14:paraId="04ACF128" w14:textId="77777777" w:rsidR="006B2490" w:rsidRPr="009D004F" w:rsidRDefault="006B2490" w:rsidP="006B2490">
                  <w:pPr>
                    <w:ind w:right="30"/>
                    <w:rPr>
                      <w:rFonts w:ascii="inherit" w:hAnsi="inherit"/>
                      <w:b/>
                      <w:bCs/>
                      <w:vanish/>
                      <w:sz w:val="8"/>
                      <w:szCs w:val="11"/>
                    </w:rPr>
                  </w:pPr>
                </w:p>
                <w:tbl>
                  <w:tblPr>
                    <w:tblW w:w="7343" w:type="dxa"/>
                    <w:tblCellMar>
                      <w:left w:w="0" w:type="dxa"/>
                      <w:right w:w="0" w:type="dxa"/>
                    </w:tblCellMar>
                    <w:tblLook w:val="04A0" w:firstRow="1" w:lastRow="0" w:firstColumn="1" w:lastColumn="0" w:noHBand="0" w:noVBand="1"/>
                  </w:tblPr>
                  <w:tblGrid>
                    <w:gridCol w:w="417"/>
                    <w:gridCol w:w="6926"/>
                  </w:tblGrid>
                  <w:tr w:rsidR="006B2490" w:rsidRPr="009C4DC8" w14:paraId="11279A4A" w14:textId="77777777" w:rsidTr="00423F27">
                    <w:tc>
                      <w:tcPr>
                        <w:tcW w:w="417" w:type="dxa"/>
                        <w:shd w:val="clear" w:color="auto" w:fill="auto"/>
                        <w:hideMark/>
                      </w:tcPr>
                      <w:p w14:paraId="79AC3E7B" w14:textId="77777777" w:rsidR="006B2490" w:rsidRPr="009C4DC8" w:rsidRDefault="006B2490" w:rsidP="006B2490">
                        <w:pPr>
                          <w:pStyle w:val="oj-normal"/>
                          <w:spacing w:before="0" w:beforeAutospacing="0" w:after="0" w:afterAutospacing="0"/>
                          <w:ind w:right="30"/>
                          <w:jc w:val="both"/>
                          <w:rPr>
                            <w:rFonts w:ascii="inherit" w:hAnsi="inherit"/>
                            <w:b/>
                            <w:bCs/>
                          </w:rPr>
                        </w:pPr>
                        <w:r w:rsidRPr="009C4DC8">
                          <w:rPr>
                            <w:rFonts w:ascii="inherit" w:hAnsi="inherit"/>
                            <w:b/>
                            <w:bCs/>
                          </w:rPr>
                          <w:lastRenderedPageBreak/>
                          <w:t>(ii)</w:t>
                        </w:r>
                      </w:p>
                    </w:tc>
                    <w:tc>
                      <w:tcPr>
                        <w:tcW w:w="6926" w:type="dxa"/>
                        <w:shd w:val="clear" w:color="auto" w:fill="auto"/>
                        <w:hideMark/>
                      </w:tcPr>
                      <w:p w14:paraId="5FE5E24D" w14:textId="0D6C80AB" w:rsidR="006B2490" w:rsidRPr="009C4DC8" w:rsidRDefault="006B2490" w:rsidP="006B2490">
                        <w:pPr>
                          <w:pStyle w:val="oj-normal"/>
                          <w:spacing w:before="0" w:beforeAutospacing="0" w:after="0" w:afterAutospacing="0"/>
                          <w:ind w:right="256"/>
                          <w:jc w:val="both"/>
                          <w:rPr>
                            <w:rFonts w:ascii="inherit" w:hAnsi="inherit"/>
                            <w:b/>
                            <w:bCs/>
                          </w:rPr>
                        </w:pPr>
                        <w:r w:rsidRPr="006B2490">
                          <w:rPr>
                            <w:rFonts w:ascii="inherit" w:hAnsi="inherit"/>
                            <w:b/>
                            <w:bCs/>
                          </w:rPr>
                          <w:t>найменування сторони, що покладається, та, де це можливо, її реєстраційний номер, як зазначено в офіційному записі, разом з ідентифікаційними даними цього офіційного запису</w:t>
                        </w:r>
                        <w:r w:rsidRPr="009C4DC8">
                          <w:rPr>
                            <w:rFonts w:ascii="inherit" w:hAnsi="inherit"/>
                            <w:b/>
                            <w:bCs/>
                          </w:rPr>
                          <w:t>;</w:t>
                        </w:r>
                      </w:p>
                    </w:tc>
                  </w:tr>
                </w:tbl>
                <w:p w14:paraId="3756B517" w14:textId="77777777" w:rsidR="006B2490" w:rsidRPr="009C4DC8" w:rsidRDefault="006B2490" w:rsidP="006B2490">
                  <w:pPr>
                    <w:ind w:right="30"/>
                    <w:rPr>
                      <w:rFonts w:ascii="inherit" w:hAnsi="inherit"/>
                      <w:b/>
                      <w:bCs/>
                    </w:rPr>
                  </w:pPr>
                </w:p>
              </w:tc>
            </w:tr>
          </w:tbl>
          <w:p w14:paraId="5DF43DB6" w14:textId="77777777" w:rsidR="006B2490" w:rsidRPr="009D004F" w:rsidRDefault="006B2490" w:rsidP="006B2490">
            <w:pPr>
              <w:ind w:right="30"/>
              <w:rPr>
                <w:rFonts w:ascii="inherit" w:hAnsi="inherit"/>
                <w:b/>
                <w:bCs/>
                <w:vanish/>
                <w:sz w:val="12"/>
                <w:szCs w:val="15"/>
              </w:rPr>
            </w:pPr>
          </w:p>
          <w:tbl>
            <w:tblPr>
              <w:tblW w:w="5000" w:type="pct"/>
              <w:tblCellMar>
                <w:left w:w="0" w:type="dxa"/>
                <w:right w:w="0" w:type="dxa"/>
              </w:tblCellMar>
              <w:tblLook w:val="04A0" w:firstRow="1" w:lastRow="0" w:firstColumn="1" w:lastColumn="0" w:noHBand="0" w:noVBand="1"/>
            </w:tblPr>
            <w:tblGrid>
              <w:gridCol w:w="650"/>
              <w:gridCol w:w="6661"/>
            </w:tblGrid>
            <w:tr w:rsidR="006B2490" w:rsidRPr="009C4DC8" w14:paraId="3EC48C41" w14:textId="77777777" w:rsidTr="00423F27">
              <w:tc>
                <w:tcPr>
                  <w:tcW w:w="869" w:type="dxa"/>
                  <w:shd w:val="clear" w:color="auto" w:fill="auto"/>
                  <w:hideMark/>
                </w:tcPr>
                <w:p w14:paraId="7DF065BA" w14:textId="77777777" w:rsidR="006B2490" w:rsidRPr="009C4DC8" w:rsidRDefault="006B2490" w:rsidP="006B2490">
                  <w:pPr>
                    <w:pStyle w:val="oj-normal"/>
                    <w:spacing w:before="0" w:beforeAutospacing="0" w:after="0" w:afterAutospacing="0"/>
                    <w:ind w:right="30"/>
                    <w:jc w:val="both"/>
                    <w:rPr>
                      <w:rFonts w:ascii="inherit" w:hAnsi="inherit"/>
                      <w:b/>
                      <w:bCs/>
                    </w:rPr>
                  </w:pPr>
                  <w:r w:rsidRPr="009C4DC8">
                    <w:rPr>
                      <w:rFonts w:ascii="inherit" w:hAnsi="inherit"/>
                      <w:b/>
                      <w:bCs/>
                    </w:rPr>
                    <w:t>(b)</w:t>
                  </w:r>
                </w:p>
              </w:tc>
              <w:tc>
                <w:tcPr>
                  <w:tcW w:w="10909" w:type="dxa"/>
                  <w:shd w:val="clear" w:color="auto" w:fill="auto"/>
                  <w:hideMark/>
                </w:tcPr>
                <w:p w14:paraId="0A7B7F05" w14:textId="46C60F8C" w:rsidR="006B2490" w:rsidRPr="009C4DC8" w:rsidRDefault="006B2490" w:rsidP="006B2490">
                  <w:pPr>
                    <w:pStyle w:val="oj-normal"/>
                    <w:spacing w:before="0" w:beforeAutospacing="0" w:after="0" w:afterAutospacing="0"/>
                    <w:ind w:right="30"/>
                    <w:jc w:val="both"/>
                    <w:rPr>
                      <w:rFonts w:ascii="inherit" w:hAnsi="inherit"/>
                      <w:b/>
                      <w:bCs/>
                    </w:rPr>
                  </w:pPr>
                  <w:r w:rsidRPr="006B2490">
                    <w:rPr>
                      <w:rFonts w:ascii="inherit" w:hAnsi="inherit"/>
                      <w:b/>
                      <w:bCs/>
                    </w:rPr>
                    <w:t>контактні дані сторони, що довіряє</w:t>
                  </w:r>
                  <w:r w:rsidRPr="009C4DC8">
                    <w:rPr>
                      <w:rFonts w:ascii="inherit" w:hAnsi="inherit"/>
                      <w:b/>
                      <w:bCs/>
                    </w:rPr>
                    <w:t>;</w:t>
                  </w:r>
                </w:p>
              </w:tc>
            </w:tr>
          </w:tbl>
          <w:p w14:paraId="15455E40" w14:textId="77777777" w:rsidR="006B2490" w:rsidRPr="009D004F" w:rsidRDefault="006B2490" w:rsidP="006B2490">
            <w:pPr>
              <w:ind w:right="30"/>
              <w:rPr>
                <w:rFonts w:ascii="inherit" w:hAnsi="inherit"/>
                <w:b/>
                <w:bCs/>
                <w:vanish/>
                <w:sz w:val="8"/>
                <w:szCs w:val="10"/>
              </w:rPr>
            </w:pPr>
          </w:p>
          <w:tbl>
            <w:tblPr>
              <w:tblW w:w="5000" w:type="pct"/>
              <w:tblCellMar>
                <w:left w:w="0" w:type="dxa"/>
                <w:right w:w="0" w:type="dxa"/>
              </w:tblCellMar>
              <w:tblLook w:val="04A0" w:firstRow="1" w:lastRow="0" w:firstColumn="1" w:lastColumn="0" w:noHBand="0" w:noVBand="1"/>
            </w:tblPr>
            <w:tblGrid>
              <w:gridCol w:w="428"/>
              <w:gridCol w:w="6883"/>
            </w:tblGrid>
            <w:tr w:rsidR="006B2490" w:rsidRPr="009C4DC8" w14:paraId="75FA737B" w14:textId="77777777" w:rsidTr="00423F27">
              <w:tc>
                <w:tcPr>
                  <w:tcW w:w="432" w:type="dxa"/>
                  <w:shd w:val="clear" w:color="auto" w:fill="auto"/>
                  <w:hideMark/>
                </w:tcPr>
                <w:p w14:paraId="213D7F6A" w14:textId="77777777" w:rsidR="006B2490" w:rsidRPr="009C4DC8" w:rsidRDefault="006B2490" w:rsidP="006B2490">
                  <w:pPr>
                    <w:pStyle w:val="oj-normal"/>
                    <w:spacing w:before="0" w:beforeAutospacing="0" w:after="0" w:afterAutospacing="0"/>
                    <w:ind w:right="30"/>
                    <w:jc w:val="both"/>
                    <w:rPr>
                      <w:rFonts w:ascii="inherit" w:hAnsi="inherit"/>
                      <w:b/>
                      <w:bCs/>
                    </w:rPr>
                  </w:pPr>
                  <w:r w:rsidRPr="009C4DC8">
                    <w:rPr>
                      <w:rFonts w:ascii="inherit" w:hAnsi="inherit"/>
                      <w:b/>
                      <w:bCs/>
                    </w:rPr>
                    <w:t>(c)</w:t>
                  </w:r>
                </w:p>
              </w:tc>
              <w:tc>
                <w:tcPr>
                  <w:tcW w:w="7111" w:type="dxa"/>
                  <w:shd w:val="clear" w:color="auto" w:fill="auto"/>
                  <w:hideMark/>
                </w:tcPr>
                <w:p w14:paraId="4F4DC7E5" w14:textId="061D9920" w:rsidR="006B2490" w:rsidRPr="009C4DC8" w:rsidRDefault="006B2490" w:rsidP="006B2490">
                  <w:pPr>
                    <w:pStyle w:val="oj-normal"/>
                    <w:spacing w:before="0" w:beforeAutospacing="0" w:after="0" w:afterAutospacing="0"/>
                    <w:ind w:right="30"/>
                    <w:jc w:val="both"/>
                    <w:rPr>
                      <w:rFonts w:ascii="inherit" w:hAnsi="inherit"/>
                      <w:b/>
                      <w:bCs/>
                    </w:rPr>
                  </w:pPr>
                  <w:r w:rsidRPr="006B2490">
                    <w:rPr>
                      <w:rFonts w:ascii="inherit" w:hAnsi="inherit"/>
                      <w:b/>
                      <w:bCs/>
                    </w:rPr>
                    <w:t>передбачуване використання європейських цифрових ідентифікаційних гаманців, включаючи вказівку на дані, які сторона, що покладається, запитує у користувачів</w:t>
                  </w:r>
                  <w:r w:rsidRPr="009C4DC8">
                    <w:rPr>
                      <w:rFonts w:ascii="inherit" w:hAnsi="inherit"/>
                      <w:b/>
                      <w:bCs/>
                    </w:rPr>
                    <w:t>.</w:t>
                  </w:r>
                </w:p>
              </w:tc>
            </w:tr>
          </w:tbl>
          <w:p w14:paraId="0302D8FD" w14:textId="77777777" w:rsidR="006B2490" w:rsidRPr="006B2490" w:rsidRDefault="006B2490" w:rsidP="009D004F">
            <w:pPr>
              <w:pStyle w:val="af1"/>
              <w:spacing w:before="0" w:beforeAutospacing="0"/>
              <w:jc w:val="both"/>
              <w:rPr>
                <w:rFonts w:ascii="inherit" w:hAnsi="inherit"/>
                <w:b/>
                <w:bCs/>
              </w:rPr>
            </w:pPr>
            <w:r w:rsidRPr="006B2490">
              <w:rPr>
                <w:rFonts w:ascii="inherit" w:hAnsi="inherit"/>
                <w:b/>
                <w:bCs/>
              </w:rPr>
              <w:t xml:space="preserve">3. Сторони, що покладаються, не повинні вимагати від користувачів надання будь-яких інших даних, окрім тих, що зазначені відповідно до пункту 2, підпункт (c). </w:t>
            </w:r>
          </w:p>
          <w:p w14:paraId="1F4B085A" w14:textId="77777777" w:rsidR="006B2490" w:rsidRPr="006B2490" w:rsidRDefault="006B2490" w:rsidP="009D004F">
            <w:pPr>
              <w:pStyle w:val="af1"/>
              <w:spacing w:before="120" w:beforeAutospacing="0" w:after="120" w:afterAutospacing="0"/>
              <w:contextualSpacing/>
              <w:jc w:val="both"/>
              <w:rPr>
                <w:rFonts w:ascii="inherit" w:hAnsi="inherit"/>
                <w:b/>
                <w:bCs/>
              </w:rPr>
            </w:pPr>
            <w:r w:rsidRPr="006B2490">
              <w:rPr>
                <w:rFonts w:ascii="inherit" w:hAnsi="inherit"/>
                <w:b/>
                <w:bCs/>
              </w:rPr>
              <w:t xml:space="preserve">4. Пункти 1 і 2 не порушують законодавства Союзу або національного законодавства, яке застосовується до надання конкретних послуг. </w:t>
            </w:r>
          </w:p>
          <w:p w14:paraId="1C8C1F25" w14:textId="77777777" w:rsidR="006B2490" w:rsidRPr="006B2490" w:rsidRDefault="006B2490" w:rsidP="009D004F">
            <w:pPr>
              <w:pStyle w:val="af1"/>
              <w:spacing w:before="120" w:beforeAutospacing="0" w:after="120" w:afterAutospacing="0"/>
              <w:contextualSpacing/>
              <w:jc w:val="both"/>
              <w:rPr>
                <w:rFonts w:ascii="inherit" w:hAnsi="inherit"/>
                <w:b/>
                <w:bCs/>
              </w:rPr>
            </w:pPr>
            <w:r w:rsidRPr="006B2490">
              <w:rPr>
                <w:rFonts w:ascii="inherit" w:hAnsi="inherit"/>
                <w:b/>
                <w:bCs/>
              </w:rPr>
              <w:t xml:space="preserve">5. Держави-члени повинні зробити інформацію, зазначену в параграфі 2, загальнодоступною в Інтернеті в електронному вигляді з електронним підписом або печаткою, придатною для автоматизованої обробки. </w:t>
            </w:r>
          </w:p>
          <w:p w14:paraId="46938CA2" w14:textId="77777777" w:rsidR="006B2490" w:rsidRPr="006B2490" w:rsidRDefault="006B2490" w:rsidP="009D004F">
            <w:pPr>
              <w:pStyle w:val="af1"/>
              <w:spacing w:before="120" w:beforeAutospacing="0" w:after="120" w:afterAutospacing="0"/>
              <w:contextualSpacing/>
              <w:jc w:val="both"/>
              <w:rPr>
                <w:rFonts w:ascii="inherit" w:hAnsi="inherit"/>
                <w:b/>
                <w:bCs/>
              </w:rPr>
            </w:pPr>
            <w:r w:rsidRPr="006B2490">
              <w:rPr>
                <w:rFonts w:ascii="inherit" w:hAnsi="inherit"/>
                <w:b/>
                <w:bCs/>
              </w:rPr>
              <w:t xml:space="preserve">6. Сторони, що покладаються, зареєстровані відповідно до цієї статті, невідкладно інформують держави- члени про будь-які зміни в інформації, наданій при реєстрації відповідно до пункту 2. </w:t>
            </w:r>
          </w:p>
          <w:p w14:paraId="2586F38D" w14:textId="77777777" w:rsidR="006B2490" w:rsidRPr="006B2490" w:rsidRDefault="006B2490" w:rsidP="009D004F">
            <w:pPr>
              <w:pStyle w:val="af1"/>
              <w:spacing w:before="120" w:beforeAutospacing="0" w:after="120" w:afterAutospacing="0"/>
              <w:contextualSpacing/>
              <w:jc w:val="both"/>
              <w:rPr>
                <w:rFonts w:ascii="inherit" w:hAnsi="inherit"/>
                <w:b/>
                <w:bCs/>
              </w:rPr>
            </w:pPr>
            <w:r w:rsidRPr="006B2490">
              <w:rPr>
                <w:rFonts w:ascii="inherit" w:hAnsi="inherit"/>
                <w:b/>
                <w:bCs/>
              </w:rPr>
              <w:t xml:space="preserve">7. Держави-члени забезпечують спільний механізм, що дозволяє ідентифікувати та автентифікувати сторони, що покладаються, як зазначено в пункті (с) статті 5а(5). </w:t>
            </w:r>
          </w:p>
          <w:p w14:paraId="453A33C0" w14:textId="77777777" w:rsidR="006B2490" w:rsidRPr="006B2490" w:rsidRDefault="006B2490" w:rsidP="009D004F">
            <w:pPr>
              <w:pStyle w:val="af1"/>
              <w:spacing w:before="120" w:beforeAutospacing="0" w:after="120" w:afterAutospacing="0"/>
              <w:contextualSpacing/>
              <w:jc w:val="both"/>
              <w:rPr>
                <w:rFonts w:ascii="inherit" w:hAnsi="inherit"/>
                <w:b/>
                <w:bCs/>
              </w:rPr>
            </w:pPr>
            <w:r w:rsidRPr="006B2490">
              <w:rPr>
                <w:rFonts w:ascii="inherit" w:hAnsi="inherit"/>
                <w:b/>
                <w:bCs/>
              </w:rPr>
              <w:t xml:space="preserve">8. Якщо сторони, що покладаються, мають намір покладатися на європейські цифрові ідентифікаційні гаманці, вони повинні ідентифікувати себе перед користувачем. </w:t>
            </w:r>
          </w:p>
          <w:p w14:paraId="64E02A2F" w14:textId="77777777" w:rsidR="006B2490" w:rsidRPr="006B2490" w:rsidRDefault="006B2490" w:rsidP="009D004F">
            <w:pPr>
              <w:pStyle w:val="af1"/>
              <w:spacing w:before="120" w:beforeAutospacing="0" w:after="120" w:afterAutospacing="0"/>
              <w:contextualSpacing/>
              <w:jc w:val="both"/>
              <w:rPr>
                <w:rFonts w:ascii="inherit" w:hAnsi="inherit"/>
                <w:b/>
                <w:bCs/>
              </w:rPr>
            </w:pPr>
            <w:r w:rsidRPr="006B2490">
              <w:rPr>
                <w:rFonts w:ascii="inherit" w:hAnsi="inherit"/>
                <w:b/>
                <w:bCs/>
              </w:rPr>
              <w:t xml:space="preserve">9. Сторони, що довіряють, несуть відповідальність за проведення процедури автентифікації та перевірки ідентифікаційних даних особи та електронного засвідчення атрибутів, запитуваних з Європейських цифрових ідентифікаційних гаманців. Сторони не повинні відмовлятися від використання псевдонімів, якщо ідентифікація </w:t>
            </w:r>
            <w:r w:rsidRPr="006B2490">
              <w:rPr>
                <w:rFonts w:ascii="inherit" w:hAnsi="inherit"/>
                <w:b/>
                <w:bCs/>
              </w:rPr>
              <w:lastRenderedPageBreak/>
              <w:t xml:space="preserve">користувача не вимагається законодавством Союзу або національним законодавством. </w:t>
            </w:r>
          </w:p>
          <w:p w14:paraId="06BF3A53" w14:textId="77777777" w:rsidR="006B2490" w:rsidRPr="006B2490" w:rsidRDefault="006B2490" w:rsidP="009D004F">
            <w:pPr>
              <w:pStyle w:val="af1"/>
              <w:spacing w:before="120" w:beforeAutospacing="0" w:after="120" w:afterAutospacing="0"/>
              <w:contextualSpacing/>
              <w:jc w:val="both"/>
              <w:rPr>
                <w:rFonts w:ascii="inherit" w:hAnsi="inherit"/>
                <w:b/>
                <w:bCs/>
              </w:rPr>
            </w:pPr>
            <w:r w:rsidRPr="006B2490">
              <w:rPr>
                <w:rFonts w:ascii="inherit" w:hAnsi="inherit"/>
                <w:b/>
                <w:bCs/>
              </w:rPr>
              <w:t xml:space="preserve">10. Посередники, які діють від імені сторін, що покладаються, вважаються сторонами, що покладаються, і не повинні зберігати дані про зміст транзакції. </w:t>
            </w:r>
          </w:p>
          <w:p w14:paraId="712D2F2E" w14:textId="77777777" w:rsidR="006B2490" w:rsidRPr="006B2490" w:rsidRDefault="006B2490" w:rsidP="009D004F">
            <w:pPr>
              <w:pStyle w:val="af1"/>
              <w:spacing w:before="120" w:beforeAutospacing="0" w:after="120" w:afterAutospacing="0"/>
              <w:contextualSpacing/>
              <w:jc w:val="both"/>
              <w:rPr>
                <w:rFonts w:ascii="inherit" w:hAnsi="inherit"/>
                <w:b/>
                <w:bCs/>
              </w:rPr>
            </w:pPr>
            <w:r w:rsidRPr="006B2490">
              <w:rPr>
                <w:rFonts w:ascii="inherit" w:hAnsi="inherit"/>
                <w:b/>
                <w:bCs/>
              </w:rPr>
              <w:t xml:space="preserve">11. До 21 листопада 2024 року Комісія встановлює технічні специфікації та процедури для виконання вимог, зазначених у пунктах 2, 5 та 6-9 цієї статті, шляхом прийняття імплементаційних актів щодо впровадження європейських цифрових ідентифікаційних гаманців, зазначених у статті 5а(23). Ці імплементаційні акти ухвалюються відповідно до процедури експертизи, зазначеної у статті 48(2). </w:t>
            </w:r>
          </w:p>
          <w:p w14:paraId="2209CA44" w14:textId="77777777" w:rsidR="003D4BAD" w:rsidRPr="006B2490" w:rsidRDefault="003D4BAD">
            <w:pPr>
              <w:rPr>
                <w:rFonts w:ascii="inherit" w:eastAsia="Times New Roman" w:hAnsi="inherit" w:cs="Times New Roman"/>
                <w:b/>
                <w:bCs/>
                <w:kern w:val="0"/>
                <w:lang w:eastAsia="ru-RU"/>
                <w14:ligatures w14:val="none"/>
              </w:rPr>
            </w:pPr>
          </w:p>
        </w:tc>
      </w:tr>
      <w:tr w:rsidR="003D4BAD" w14:paraId="78D0FA40" w14:textId="77777777" w:rsidTr="008261E4">
        <w:tc>
          <w:tcPr>
            <w:tcW w:w="7832" w:type="dxa"/>
          </w:tcPr>
          <w:p w14:paraId="6F781C8A" w14:textId="77777777" w:rsidR="009D004F" w:rsidRPr="009C4DC8" w:rsidRDefault="009D004F" w:rsidP="009D004F">
            <w:pPr>
              <w:pStyle w:val="oj-ti-art"/>
              <w:spacing w:before="360" w:beforeAutospacing="0" w:after="120" w:afterAutospacing="0"/>
              <w:ind w:right="30"/>
              <w:jc w:val="center"/>
              <w:rPr>
                <w:rFonts w:ascii="inherit" w:hAnsi="inherit"/>
                <w:b/>
                <w:bCs/>
                <w:i/>
                <w:iCs/>
              </w:rPr>
            </w:pPr>
            <w:r w:rsidRPr="009C4DC8">
              <w:rPr>
                <w:rFonts w:ascii="inherit" w:hAnsi="inherit"/>
                <w:b/>
                <w:bCs/>
                <w:i/>
                <w:iCs/>
              </w:rPr>
              <w:lastRenderedPageBreak/>
              <w:t>Article 5c</w:t>
            </w:r>
          </w:p>
          <w:p w14:paraId="6DEBCAE6" w14:textId="77777777" w:rsidR="009D004F" w:rsidRPr="009C4DC8" w:rsidRDefault="009D004F" w:rsidP="009D004F">
            <w:pPr>
              <w:pStyle w:val="oj-sti-art"/>
              <w:spacing w:before="60" w:beforeAutospacing="0" w:after="120" w:afterAutospacing="0"/>
              <w:ind w:right="30"/>
              <w:jc w:val="center"/>
              <w:rPr>
                <w:rFonts w:ascii="inherit" w:hAnsi="inherit"/>
                <w:b/>
                <w:bCs/>
              </w:rPr>
            </w:pPr>
            <w:r w:rsidRPr="009C4DC8">
              <w:rPr>
                <w:rFonts w:ascii="inherit" w:hAnsi="inherit"/>
                <w:b/>
                <w:bCs/>
              </w:rPr>
              <w:t>Certification of European Digital Identity Wallets</w:t>
            </w:r>
          </w:p>
          <w:p w14:paraId="09D3C1A2"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1.   The conformity of European Digital Identity Wallets and the electronic identification scheme under which they are provided with the requirements laid down in Article 5a(4), (5), (8), the requirement for logical separation laid down in Article 5a(14) and, where applicable, with the standards and technical specifications referred to in Article 5a(24), shall be certified by conformity assessment bodies designated by Member States.</w:t>
            </w:r>
          </w:p>
          <w:p w14:paraId="1BB822DE"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2.   Certification of the conformity of European Digital Identity Wallets with requirements referred to in paragraph 1 of this Article, or parts thereof, that are relevant for cybersecurity shall be carried out in accordance with European cybersecurity certification schemes adopted pursuant to Regulation (EU) 2019/881 of the European Parliament and of the Council</w:t>
            </w:r>
            <w:hyperlink r:id="rId13" w:anchor="ntr*3-L_202401183EN.000101-E0019" w:history="1">
              <w:r w:rsidRPr="009C4DC8">
                <w:rPr>
                  <w:rStyle w:val="af"/>
                  <w:rFonts w:ascii="inherit" w:eastAsiaTheme="majorEastAsia" w:hAnsi="inherit"/>
                  <w:b/>
                  <w:bCs/>
                  <w:color w:val="337AB7"/>
                </w:rPr>
                <w:t> (</w:t>
              </w:r>
              <w:r w:rsidRPr="009C4DC8">
                <w:rPr>
                  <w:rStyle w:val="oj-super"/>
                  <w:rFonts w:ascii="inherit" w:eastAsiaTheme="majorEastAsia" w:hAnsi="inherit"/>
                  <w:b/>
                  <w:bCs/>
                  <w:color w:val="337AB7"/>
                  <w:sz w:val="17"/>
                  <w:szCs w:val="17"/>
                  <w:vertAlign w:val="superscript"/>
                </w:rPr>
                <w:t>*3</w:t>
              </w:r>
              <w:r w:rsidRPr="009C4DC8">
                <w:rPr>
                  <w:rStyle w:val="af"/>
                  <w:rFonts w:ascii="inherit" w:eastAsiaTheme="majorEastAsia" w:hAnsi="inherit"/>
                  <w:b/>
                  <w:bCs/>
                  <w:color w:val="337AB7"/>
                </w:rPr>
                <w:t>)</w:t>
              </w:r>
            </w:hyperlink>
            <w:r w:rsidRPr="009C4DC8">
              <w:rPr>
                <w:rFonts w:ascii="inherit" w:hAnsi="inherit"/>
                <w:b/>
                <w:bCs/>
              </w:rPr>
              <w:t> and referred to in the implementing acts referred to in paragraph 6 of this Article.</w:t>
            </w:r>
          </w:p>
          <w:p w14:paraId="021E6F46"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 xml:space="preserve">3.   For requirements referred to in paragraph 1 of this Article that are not relevant for cybersecurity, and, for requirements referred to in paragraph 1 of this Article that are relevant for cybersecurity, to the extent that cybersecurity certification schemes as referred to in </w:t>
            </w:r>
            <w:r w:rsidRPr="009C4DC8">
              <w:rPr>
                <w:rFonts w:ascii="inherit" w:hAnsi="inherit"/>
                <w:b/>
                <w:bCs/>
              </w:rPr>
              <w:lastRenderedPageBreak/>
              <w:t>paragraph 2 of this Article do not, or only partially, cover those cybersecurity requirements, also for those requirements, Member States shall establish national certification schemes following the requirements set out in the implementing acts referred to in paragraph 6 of this Article. Member States shall transmit their draft national certification schemes to the European Digital Identity Cooperation Group established pursuant to Article 46e(1) (the “Cooperation Group”). The Cooperation Group may issue opinions and recommendations.</w:t>
            </w:r>
          </w:p>
          <w:p w14:paraId="649F94FD"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4.   Certification pursuant to paragraph 1 shall be valid for up to five years, provided that a vulnerability assessment is carried out every two years. Where a vulnerability is identified and not remedied in a timely manner, certification shall be cancelled.</w:t>
            </w:r>
          </w:p>
          <w:p w14:paraId="59238F78"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5.   Compliance with the requirements set out in Article 5a of this Regulation related to the personal data processing operations may be certified pursuant to Regulation(EU) 2016/679.</w:t>
            </w:r>
          </w:p>
          <w:p w14:paraId="4443CC1B"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6.   By 21 November 2024, the Commission shall, by means of implementing acts, establish a list of reference standards and, where necessary, establish specifications and procedures for the certification of European Digital Identity Wallets referred to in paragraph 1, 2 and 3 of this Article. Those implementing acts shall be adopted in accordance with the examination procedure referred to in Article 48(2).</w:t>
            </w:r>
          </w:p>
          <w:p w14:paraId="77F9F5A8"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7.   Member States shall communicate to the Commission the names and addresses of the conformity assessment bodies referred to in paragraph 1. The Commission shall make that information available to all Member States.</w:t>
            </w:r>
          </w:p>
          <w:p w14:paraId="4B5223AB"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8.   The Commission shall be empowered to adopt delegated acts in accordance with Article 47 establishing specific criteria to be met by the designated conformity assessment bodies referred to in paragraph 1 of this Article.</w:t>
            </w:r>
          </w:p>
          <w:p w14:paraId="6E62E894" w14:textId="77777777" w:rsidR="003D4BAD" w:rsidRPr="009D004F" w:rsidRDefault="003D4BAD">
            <w:pPr>
              <w:rPr>
                <w:lang/>
              </w:rPr>
            </w:pPr>
          </w:p>
        </w:tc>
        <w:tc>
          <w:tcPr>
            <w:tcW w:w="7423" w:type="dxa"/>
          </w:tcPr>
          <w:p w14:paraId="3983D3CC" w14:textId="77777777" w:rsidR="009D004F" w:rsidRPr="009D004F" w:rsidRDefault="009D004F" w:rsidP="009D004F">
            <w:pPr>
              <w:pStyle w:val="oj-ti-art"/>
              <w:spacing w:before="360" w:beforeAutospacing="0" w:after="120" w:afterAutospacing="0"/>
              <w:ind w:right="30"/>
              <w:jc w:val="center"/>
              <w:rPr>
                <w:rFonts w:ascii="inherit" w:hAnsi="inherit"/>
                <w:b/>
                <w:bCs/>
                <w:i/>
                <w:iCs/>
              </w:rPr>
            </w:pPr>
            <w:r w:rsidRPr="009D004F">
              <w:rPr>
                <w:rFonts w:ascii="inherit" w:hAnsi="inherit"/>
                <w:b/>
                <w:bCs/>
                <w:i/>
                <w:iCs/>
              </w:rPr>
              <w:lastRenderedPageBreak/>
              <w:t>Стаття 5c</w:t>
            </w:r>
          </w:p>
          <w:p w14:paraId="11610AA2" w14:textId="77777777" w:rsidR="009D004F" w:rsidRPr="009D004F" w:rsidRDefault="009D004F" w:rsidP="009D004F">
            <w:pPr>
              <w:pStyle w:val="oj-ti-art"/>
              <w:spacing w:before="360" w:beforeAutospacing="0" w:after="120" w:afterAutospacing="0"/>
              <w:ind w:right="30"/>
              <w:jc w:val="center"/>
              <w:rPr>
                <w:rFonts w:ascii="inherit" w:hAnsi="inherit"/>
                <w:b/>
                <w:bCs/>
              </w:rPr>
            </w:pPr>
            <w:r w:rsidRPr="009D004F">
              <w:rPr>
                <w:rFonts w:ascii="inherit" w:hAnsi="inherit"/>
                <w:b/>
                <w:bCs/>
              </w:rPr>
              <w:t>Сертифікація європейських цифрових ідентифікаційних гаманців</w:t>
            </w:r>
          </w:p>
          <w:p w14:paraId="52E1B44E" w14:textId="77777777" w:rsidR="009D004F" w:rsidRPr="009D004F" w:rsidRDefault="009D004F" w:rsidP="009D004F">
            <w:pPr>
              <w:pStyle w:val="oj-ti-art"/>
              <w:spacing w:before="0" w:beforeAutospacing="0" w:after="120" w:afterAutospacing="0"/>
              <w:ind w:right="30"/>
              <w:jc w:val="both"/>
              <w:rPr>
                <w:rFonts w:ascii="inherit" w:hAnsi="inherit"/>
                <w:b/>
                <w:bCs/>
              </w:rPr>
            </w:pPr>
            <w:r w:rsidRPr="009D004F">
              <w:rPr>
                <w:rFonts w:ascii="inherit" w:hAnsi="inherit"/>
                <w:b/>
                <w:bCs/>
              </w:rPr>
              <w:t xml:space="preserve">1. Відповідність європейських цифрових ідентифікаційних гаманців та схеми електронної ідентифікації, за якою вони надаються, вимогам, викладеним у статті 5а(4), (5), (8), вимозі логічного розділення, викладеній у статті 5а(14), та, де це застосовно, стандартам і технічним специфікаціям, зазначеним у статті 5а(24), має бути засвідчена органами з оцінки відповідності, призначеними державами-членами. </w:t>
            </w:r>
          </w:p>
          <w:p w14:paraId="37CEEACE" w14:textId="77777777" w:rsidR="009D004F" w:rsidRPr="009D004F" w:rsidRDefault="009D004F" w:rsidP="009D004F">
            <w:pPr>
              <w:pStyle w:val="oj-ti-art"/>
              <w:spacing w:before="0" w:beforeAutospacing="0" w:after="120" w:afterAutospacing="0"/>
              <w:ind w:right="30"/>
              <w:jc w:val="both"/>
              <w:rPr>
                <w:rFonts w:ascii="inherit" w:hAnsi="inherit"/>
                <w:b/>
                <w:bCs/>
              </w:rPr>
            </w:pPr>
            <w:r w:rsidRPr="009D004F">
              <w:rPr>
                <w:rFonts w:ascii="inherit" w:hAnsi="inherit"/>
                <w:b/>
                <w:bCs/>
              </w:rPr>
              <w:t xml:space="preserve">2. Сертифікація відповідності європейських цифрових ідентифікаційних гаманців вимогам, зазначеним у частині 1 цієї статті, або їхнім частинам, що стосуються кібербезпеки, здійснюється відповідно до європейських схем сертифікації кібербезпеки, ухвалених згідно з Регламентом (ЄС) 2019/881 Європейського Парламенту та Ради (**) та зазначених у імплементаційних актах, зазначених у частині 6 цієї статті. </w:t>
            </w:r>
          </w:p>
          <w:p w14:paraId="1812ABD8" w14:textId="77777777" w:rsidR="009D004F" w:rsidRPr="009D004F" w:rsidRDefault="009D004F" w:rsidP="009D004F">
            <w:pPr>
              <w:pStyle w:val="oj-ti-art"/>
              <w:spacing w:before="0" w:beforeAutospacing="0" w:after="120" w:afterAutospacing="0"/>
              <w:ind w:right="30"/>
              <w:jc w:val="both"/>
              <w:rPr>
                <w:rFonts w:ascii="inherit" w:hAnsi="inherit"/>
                <w:b/>
                <w:bCs/>
              </w:rPr>
            </w:pPr>
            <w:r w:rsidRPr="009D004F">
              <w:rPr>
                <w:rFonts w:ascii="inherit" w:hAnsi="inherit"/>
                <w:b/>
                <w:bCs/>
              </w:rPr>
              <w:t xml:space="preserve">3. Для вимог, зазначених у параграфі 1 цієї статті, які не стосуються кібербезпеки, і для вимог, зазначених у параграфі </w:t>
            </w:r>
            <w:r w:rsidRPr="009D004F">
              <w:rPr>
                <w:rFonts w:ascii="inherit" w:hAnsi="inherit"/>
                <w:b/>
                <w:bCs/>
              </w:rPr>
              <w:lastRenderedPageBreak/>
              <w:t>1 цієї статті, які мають відношення до кібербезпеки, тією мірою, якою схеми сертифікації кібербезпеки, як зазначено в параграфі 2 цього Статті не охоплюють або лише частково охоплюють ці вимоги щодо кібербезпеки, також для цих вимог держави-члени встановлюють національні схеми сертифікації відповідно до вимог, викладених у імплементаційних актах, зазначених у параграфі 6 цієї статті. Держави-члени передають свої проекти національних схем сертифікації Європейській групі співпраці з цифрової ідентифікації, створеній відповідно до статті 46e(1) («Група співпраці»). Група співпраці може видавати висновки та рекомендації.</w:t>
            </w:r>
          </w:p>
          <w:p w14:paraId="1F572A21" w14:textId="77777777" w:rsidR="009D004F" w:rsidRPr="009D004F" w:rsidRDefault="009D004F" w:rsidP="009D004F">
            <w:pPr>
              <w:pStyle w:val="oj-ti-art"/>
              <w:spacing w:before="0" w:beforeAutospacing="0" w:after="120" w:afterAutospacing="0"/>
              <w:ind w:right="30"/>
              <w:jc w:val="both"/>
              <w:rPr>
                <w:rFonts w:ascii="inherit" w:hAnsi="inherit"/>
                <w:b/>
                <w:bCs/>
              </w:rPr>
            </w:pPr>
            <w:r w:rsidRPr="009D004F">
              <w:rPr>
                <w:rFonts w:ascii="inherit" w:hAnsi="inherit"/>
                <w:b/>
                <w:bCs/>
              </w:rPr>
              <w:t xml:space="preserve">4. Сертифікація відповідно до пункту 1 є дійсною протягом п'яти років за умови, що оцінка вразливості проводиться кожні два роки. У разі виявлення вразливості, яка не була своєчасно усунена, сертифікація скасовується. </w:t>
            </w:r>
          </w:p>
          <w:p w14:paraId="6DF7F15A" w14:textId="77777777" w:rsidR="009D004F" w:rsidRPr="009D004F" w:rsidRDefault="009D004F" w:rsidP="009D004F">
            <w:pPr>
              <w:pStyle w:val="oj-ti-art"/>
              <w:spacing w:before="0" w:beforeAutospacing="0" w:after="120" w:afterAutospacing="0"/>
              <w:ind w:right="30"/>
              <w:jc w:val="both"/>
              <w:rPr>
                <w:rFonts w:ascii="inherit" w:hAnsi="inherit"/>
                <w:b/>
                <w:bCs/>
              </w:rPr>
            </w:pPr>
            <w:r w:rsidRPr="009D004F">
              <w:rPr>
                <w:rFonts w:ascii="inherit" w:hAnsi="inherit"/>
                <w:b/>
                <w:bCs/>
              </w:rPr>
              <w:t xml:space="preserve">5. Відповідність вимогам, викладеним у статті 5а цього Регламенту щодо операцій з обробки персональних даних, може бути сертифікована відповідно до Регламенту (ЄС) 2016/679. </w:t>
            </w:r>
          </w:p>
          <w:p w14:paraId="5BF300D4" w14:textId="77777777" w:rsidR="009D004F" w:rsidRPr="009D004F" w:rsidRDefault="009D004F" w:rsidP="009D004F">
            <w:pPr>
              <w:pStyle w:val="oj-ti-art"/>
              <w:spacing w:before="0" w:beforeAutospacing="0" w:after="120" w:afterAutospacing="0"/>
              <w:ind w:right="30"/>
              <w:jc w:val="both"/>
              <w:rPr>
                <w:rFonts w:ascii="inherit" w:hAnsi="inherit"/>
                <w:b/>
                <w:bCs/>
              </w:rPr>
            </w:pPr>
            <w:r w:rsidRPr="009D004F">
              <w:rPr>
                <w:rFonts w:ascii="inherit" w:hAnsi="inherit"/>
                <w:b/>
                <w:bCs/>
              </w:rPr>
              <w:t xml:space="preserve">6. До 21 листопада 2024 року Комісія за допомогою імплементаційних актів встановлює перелік еталонних стандартів і, за необхідності, встановлює специфікації та процедури для сертифікації європейських цифрових ідентифікаційних гаманців, зазначених у частинах 1, 2 і 3 цієї статті. Ці імплементаційні акти ухвалюються відповідно до процедури експертизи, зазначеної у статті 48(2). </w:t>
            </w:r>
          </w:p>
          <w:p w14:paraId="1473BDE1" w14:textId="77777777" w:rsidR="009D004F" w:rsidRPr="009D004F" w:rsidRDefault="009D004F" w:rsidP="009D004F">
            <w:pPr>
              <w:pStyle w:val="oj-ti-art"/>
              <w:spacing w:before="0" w:beforeAutospacing="0" w:after="120" w:afterAutospacing="0"/>
              <w:ind w:right="30"/>
              <w:jc w:val="both"/>
              <w:rPr>
                <w:rFonts w:ascii="inherit" w:hAnsi="inherit"/>
                <w:b/>
                <w:bCs/>
              </w:rPr>
            </w:pPr>
            <w:r w:rsidRPr="009D004F">
              <w:rPr>
                <w:rFonts w:ascii="inherit" w:hAnsi="inherit"/>
                <w:b/>
                <w:bCs/>
              </w:rPr>
              <w:t xml:space="preserve">7. Держави-члени повідомляють Комісії назви та адреси органів з оцінки відповідності, зазначених у параграфі 1. Комісія повинна зробити цю інформацію доступною для всіх держав-членів. </w:t>
            </w:r>
          </w:p>
          <w:p w14:paraId="63817777" w14:textId="35BD1CA1" w:rsidR="003D4BAD" w:rsidRPr="009D004F" w:rsidRDefault="009D004F" w:rsidP="009D004F">
            <w:pPr>
              <w:pStyle w:val="oj-ti-art"/>
              <w:spacing w:before="0" w:beforeAutospacing="0" w:after="120" w:afterAutospacing="0"/>
              <w:ind w:right="30"/>
              <w:jc w:val="both"/>
              <w:rPr>
                <w:rFonts w:ascii="inherit" w:hAnsi="inherit"/>
                <w:b/>
                <w:bCs/>
                <w:lang w:val="uk-UA"/>
              </w:rPr>
            </w:pPr>
            <w:r w:rsidRPr="009D004F">
              <w:rPr>
                <w:rFonts w:ascii="inherit" w:hAnsi="inherit"/>
                <w:b/>
                <w:bCs/>
              </w:rPr>
              <w:t xml:space="preserve">8. Комісія має право ухвалювати делеговані акти відповідно до статті 47, що встановлюють конкретні критерії, яким повинні відповідати призначені органи з оцінки відповідності, зазначені в частині 1 цієї статті. </w:t>
            </w:r>
          </w:p>
        </w:tc>
      </w:tr>
      <w:tr w:rsidR="003D4BAD" w14:paraId="632E5388" w14:textId="77777777" w:rsidTr="008261E4">
        <w:tc>
          <w:tcPr>
            <w:tcW w:w="7832" w:type="dxa"/>
          </w:tcPr>
          <w:p w14:paraId="262D78CC" w14:textId="397FE501" w:rsidR="008261E4" w:rsidRPr="008261E4" w:rsidRDefault="009D004F" w:rsidP="008261E4">
            <w:pPr>
              <w:pStyle w:val="oj-ti-art"/>
              <w:spacing w:before="360" w:beforeAutospacing="0" w:after="240" w:afterAutospacing="0"/>
              <w:ind w:right="28"/>
              <w:jc w:val="center"/>
              <w:rPr>
                <w:rFonts w:ascii="inherit" w:hAnsi="inherit"/>
                <w:b/>
                <w:bCs/>
                <w:i/>
                <w:iCs/>
                <w:lang w:val="uk-UA"/>
              </w:rPr>
            </w:pPr>
            <w:r w:rsidRPr="009C4DC8">
              <w:rPr>
                <w:rFonts w:ascii="inherit" w:hAnsi="inherit"/>
                <w:b/>
                <w:bCs/>
                <w:i/>
                <w:iCs/>
              </w:rPr>
              <w:lastRenderedPageBreak/>
              <w:t>Article 5d</w:t>
            </w:r>
          </w:p>
          <w:p w14:paraId="0931C402" w14:textId="77777777" w:rsidR="009D004F" w:rsidRPr="009C4DC8" w:rsidRDefault="009D004F" w:rsidP="009D004F">
            <w:pPr>
              <w:pStyle w:val="oj-sti-art"/>
              <w:spacing w:before="60" w:beforeAutospacing="0" w:after="120" w:afterAutospacing="0"/>
              <w:ind w:right="30"/>
              <w:jc w:val="center"/>
              <w:rPr>
                <w:rFonts w:ascii="inherit" w:hAnsi="inherit"/>
                <w:b/>
                <w:bCs/>
              </w:rPr>
            </w:pPr>
            <w:r w:rsidRPr="009C4DC8">
              <w:rPr>
                <w:rFonts w:ascii="inherit" w:hAnsi="inherit"/>
                <w:b/>
                <w:bCs/>
              </w:rPr>
              <w:t>Publication of a list of certified European Digital Identity Wallets</w:t>
            </w:r>
          </w:p>
          <w:p w14:paraId="55394583"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1.   Member States shall inform the Commission and the Cooperation Group established pursuant to Article 46e(1) without undue delay of European Digital Identity Wallets that have been provided pursuant to Article 5a and certified by the conformity assessment bodies referred to in Article 5c(1). They shall inform the Commission and the Cooperation Group established pursuant to Article 46e(1), without undue delay if a certification is cancelled and shall state the reasons for the cancellation.</w:t>
            </w:r>
          </w:p>
          <w:p w14:paraId="112C82B1"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2.   Without prejudice to Article 5a(18), the information provided by Member States referred to in paragraph 1 of this Article shall include at least:</w:t>
            </w:r>
          </w:p>
          <w:tbl>
            <w:tblPr>
              <w:tblW w:w="5000" w:type="pct"/>
              <w:tblCellMar>
                <w:left w:w="0" w:type="dxa"/>
                <w:right w:w="0" w:type="dxa"/>
              </w:tblCellMar>
              <w:tblLook w:val="04A0" w:firstRow="1" w:lastRow="0" w:firstColumn="1" w:lastColumn="0" w:noHBand="0" w:noVBand="1"/>
            </w:tblPr>
            <w:tblGrid>
              <w:gridCol w:w="432"/>
              <w:gridCol w:w="7080"/>
            </w:tblGrid>
            <w:tr w:rsidR="009D004F" w:rsidRPr="009C4DC8" w14:paraId="33AB2F77" w14:textId="77777777" w:rsidTr="00423F27">
              <w:tc>
                <w:tcPr>
                  <w:tcW w:w="432" w:type="dxa"/>
                  <w:shd w:val="clear" w:color="auto" w:fill="auto"/>
                  <w:hideMark/>
                </w:tcPr>
                <w:p w14:paraId="739E7A71"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(a)</w:t>
                  </w:r>
                </w:p>
              </w:tc>
              <w:tc>
                <w:tcPr>
                  <w:tcW w:w="7111" w:type="dxa"/>
                  <w:shd w:val="clear" w:color="auto" w:fill="auto"/>
                  <w:hideMark/>
                </w:tcPr>
                <w:p w14:paraId="21CC3F75"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the certificate and certification assessment report of the certified European Digital Identity Wallet;</w:t>
                  </w:r>
                </w:p>
              </w:tc>
            </w:tr>
          </w:tbl>
          <w:p w14:paraId="4948B867" w14:textId="77777777" w:rsidR="009D004F" w:rsidRPr="009C4DC8" w:rsidRDefault="009D004F" w:rsidP="009D004F">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9D004F" w:rsidRPr="009C4DC8" w14:paraId="3F98ABCC" w14:textId="77777777" w:rsidTr="00423F27">
              <w:tc>
                <w:tcPr>
                  <w:tcW w:w="432" w:type="dxa"/>
                  <w:shd w:val="clear" w:color="auto" w:fill="auto"/>
                  <w:hideMark/>
                </w:tcPr>
                <w:p w14:paraId="05D72EE6"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(b)</w:t>
                  </w:r>
                </w:p>
              </w:tc>
              <w:tc>
                <w:tcPr>
                  <w:tcW w:w="7111" w:type="dxa"/>
                  <w:shd w:val="clear" w:color="auto" w:fill="auto"/>
                  <w:hideMark/>
                </w:tcPr>
                <w:p w14:paraId="2B2EDB1D"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a description of the electronic identification scheme under which the European Digital Identity Wallet is provided;</w:t>
                  </w:r>
                </w:p>
              </w:tc>
            </w:tr>
          </w:tbl>
          <w:p w14:paraId="5F0376CB" w14:textId="77777777" w:rsidR="009D004F" w:rsidRPr="009C4DC8" w:rsidRDefault="009D004F" w:rsidP="009D004F">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9D004F" w:rsidRPr="009C4DC8" w14:paraId="68E583CD" w14:textId="77777777" w:rsidTr="00423F27">
              <w:tc>
                <w:tcPr>
                  <w:tcW w:w="432" w:type="dxa"/>
                  <w:shd w:val="clear" w:color="auto" w:fill="auto"/>
                  <w:hideMark/>
                </w:tcPr>
                <w:p w14:paraId="22F120BD"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(c)</w:t>
                  </w:r>
                </w:p>
              </w:tc>
              <w:tc>
                <w:tcPr>
                  <w:tcW w:w="7111" w:type="dxa"/>
                  <w:shd w:val="clear" w:color="auto" w:fill="auto"/>
                  <w:hideMark/>
                </w:tcPr>
                <w:p w14:paraId="1781C815"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the applicable supervisory regime and information on the liability regime with respect to the party providing the European Digital Identity Wallet;</w:t>
                  </w:r>
                </w:p>
              </w:tc>
            </w:tr>
          </w:tbl>
          <w:p w14:paraId="47FE35D3" w14:textId="77777777" w:rsidR="009D004F" w:rsidRPr="009C4DC8" w:rsidRDefault="009D004F" w:rsidP="009D004F">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573"/>
              <w:gridCol w:w="6939"/>
            </w:tblGrid>
            <w:tr w:rsidR="009D004F" w:rsidRPr="009C4DC8" w14:paraId="4222DC06" w14:textId="77777777" w:rsidTr="00423F27">
              <w:tc>
                <w:tcPr>
                  <w:tcW w:w="574" w:type="dxa"/>
                  <w:shd w:val="clear" w:color="auto" w:fill="auto"/>
                  <w:hideMark/>
                </w:tcPr>
                <w:p w14:paraId="7E63BE22"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(d)</w:t>
                  </w:r>
                </w:p>
              </w:tc>
              <w:tc>
                <w:tcPr>
                  <w:tcW w:w="6969" w:type="dxa"/>
                  <w:shd w:val="clear" w:color="auto" w:fill="auto"/>
                  <w:hideMark/>
                </w:tcPr>
                <w:p w14:paraId="5382206D"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the authority or authorities responsible for the electronic identification scheme;</w:t>
                  </w:r>
                </w:p>
              </w:tc>
            </w:tr>
          </w:tbl>
          <w:p w14:paraId="4E5FB7A2" w14:textId="77777777" w:rsidR="009D004F" w:rsidRPr="009C4DC8" w:rsidRDefault="009D004F" w:rsidP="009D004F">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2"/>
              <w:gridCol w:w="7080"/>
            </w:tblGrid>
            <w:tr w:rsidR="009D004F" w:rsidRPr="009C4DC8" w14:paraId="1FC30F21" w14:textId="77777777" w:rsidTr="00423F27">
              <w:tc>
                <w:tcPr>
                  <w:tcW w:w="432" w:type="dxa"/>
                  <w:shd w:val="clear" w:color="auto" w:fill="auto"/>
                  <w:hideMark/>
                </w:tcPr>
                <w:p w14:paraId="49149971"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(e)</w:t>
                  </w:r>
                </w:p>
              </w:tc>
              <w:tc>
                <w:tcPr>
                  <w:tcW w:w="7111" w:type="dxa"/>
                  <w:shd w:val="clear" w:color="auto" w:fill="auto"/>
                  <w:hideMark/>
                </w:tcPr>
                <w:p w14:paraId="364F6ADA"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arrangements for suspension or revocation of the electronic identification scheme or authentication or of the compromised parts concerned.</w:t>
                  </w:r>
                </w:p>
              </w:tc>
            </w:tr>
          </w:tbl>
          <w:p w14:paraId="192827FA"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3.   On the basis of the information received pursuant to paragraph 1, the Commission shall establish, publish in the </w:t>
            </w:r>
            <w:r w:rsidRPr="009C4DC8">
              <w:rPr>
                <w:rStyle w:val="oj-italic"/>
                <w:rFonts w:ascii="inherit" w:hAnsi="inherit"/>
                <w:b/>
                <w:bCs/>
                <w:i/>
                <w:iCs/>
              </w:rPr>
              <w:t xml:space="preserve">Official Journal of the </w:t>
            </w:r>
            <w:r w:rsidRPr="009C4DC8">
              <w:rPr>
                <w:rStyle w:val="oj-italic"/>
                <w:rFonts w:ascii="inherit" w:hAnsi="inherit"/>
                <w:b/>
                <w:bCs/>
                <w:i/>
                <w:iCs/>
              </w:rPr>
              <w:lastRenderedPageBreak/>
              <w:t>European Union</w:t>
            </w:r>
            <w:r w:rsidRPr="009C4DC8">
              <w:rPr>
                <w:rFonts w:ascii="inherit" w:hAnsi="inherit"/>
                <w:b/>
                <w:bCs/>
              </w:rPr>
              <w:t> and maintain in a machine-readable form a list of certified European Digital Identity Wallets.</w:t>
            </w:r>
          </w:p>
          <w:p w14:paraId="34926422"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4.   A Member State may submit a request to the Commission to remove a European Digital Identity Wallet and the electronic identification scheme under which it is provided from the list referred to in paragraph 3.</w:t>
            </w:r>
          </w:p>
          <w:p w14:paraId="6F183CAC"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5.   Where there are changes to the information provided pursuant to paragraph 1, the Member State shall provide the Commission with updated information.</w:t>
            </w:r>
          </w:p>
          <w:p w14:paraId="0FDC87E6"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6.   The Commission shall keep the list referred to in paragraph 3 updated by publishing in the </w:t>
            </w:r>
            <w:r w:rsidRPr="009C4DC8">
              <w:rPr>
                <w:rStyle w:val="oj-italic"/>
                <w:rFonts w:ascii="inherit" w:hAnsi="inherit"/>
                <w:b/>
                <w:bCs/>
                <w:i/>
                <w:iCs/>
              </w:rPr>
              <w:t>Official Journal of the European Union</w:t>
            </w:r>
            <w:r w:rsidRPr="009C4DC8">
              <w:rPr>
                <w:rFonts w:ascii="inherit" w:hAnsi="inherit"/>
                <w:b/>
                <w:bCs/>
              </w:rPr>
              <w:t> the corresponding amendments to the list within one month of receipt of a request pursuant to paragraph 4 or of updated information pursuant to paragraph 5.</w:t>
            </w:r>
          </w:p>
          <w:p w14:paraId="1A564E4F"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7.   By 21 November 2024, the Commission shall establish the formats and procedures applicable for the purposes of paragraphs 1, 4 and 5 of this Article by means of implementing acts on the implementation of European Digital Identity Wallets as referred to in Article 5a(23). Those implementing acts shall be adopted in accordance with the examination procedure referred to in Article 48(2).</w:t>
            </w:r>
          </w:p>
          <w:p w14:paraId="765989BF" w14:textId="77777777" w:rsidR="003D4BAD" w:rsidRPr="009D004F" w:rsidRDefault="003D4BAD">
            <w:pPr>
              <w:rPr>
                <w:lang/>
              </w:rPr>
            </w:pPr>
          </w:p>
        </w:tc>
        <w:tc>
          <w:tcPr>
            <w:tcW w:w="7423" w:type="dxa"/>
          </w:tcPr>
          <w:p w14:paraId="279B4D41" w14:textId="77777777" w:rsidR="009D004F" w:rsidRPr="009D004F" w:rsidRDefault="009D004F" w:rsidP="009D004F">
            <w:pPr>
              <w:pStyle w:val="oj-ti-art"/>
              <w:spacing w:before="360" w:beforeAutospacing="0" w:after="120" w:afterAutospacing="0"/>
              <w:ind w:right="30"/>
              <w:jc w:val="center"/>
              <w:rPr>
                <w:rFonts w:ascii="inherit" w:hAnsi="inherit"/>
                <w:b/>
                <w:bCs/>
                <w:i/>
                <w:iCs/>
              </w:rPr>
            </w:pPr>
            <w:r w:rsidRPr="009D004F">
              <w:rPr>
                <w:rFonts w:ascii="inherit" w:hAnsi="inherit"/>
                <w:b/>
                <w:bCs/>
                <w:i/>
                <w:iCs/>
              </w:rPr>
              <w:lastRenderedPageBreak/>
              <w:t>Стаття 5d</w:t>
            </w:r>
          </w:p>
          <w:p w14:paraId="0BEF84B1" w14:textId="77777777" w:rsidR="009D004F" w:rsidRPr="009D004F" w:rsidRDefault="009D004F" w:rsidP="009D004F">
            <w:pPr>
              <w:pStyle w:val="oj-sti-art"/>
              <w:spacing w:before="60" w:beforeAutospacing="0" w:after="120" w:afterAutospacing="0"/>
              <w:ind w:right="30"/>
              <w:jc w:val="center"/>
              <w:rPr>
                <w:rFonts w:ascii="inherit" w:hAnsi="inherit"/>
                <w:b/>
                <w:bCs/>
              </w:rPr>
            </w:pPr>
            <w:r w:rsidRPr="009D004F">
              <w:rPr>
                <w:rFonts w:ascii="inherit" w:hAnsi="inherit"/>
                <w:b/>
                <w:bCs/>
              </w:rPr>
              <w:t xml:space="preserve">Публікація списку сертифікованих європейських цифрових ідентифікаційних гаманців </w:t>
            </w:r>
          </w:p>
          <w:p w14:paraId="7EC2381D" w14:textId="77777777" w:rsidR="009D004F" w:rsidRPr="009D004F" w:rsidRDefault="009D004F" w:rsidP="009D004F">
            <w:pPr>
              <w:pStyle w:val="oj-normal"/>
              <w:spacing w:before="120" w:beforeAutospacing="0" w:after="0" w:afterAutospacing="0"/>
              <w:ind w:right="30"/>
              <w:jc w:val="both"/>
              <w:rPr>
                <w:rFonts w:ascii="inherit" w:hAnsi="inherit"/>
                <w:b/>
                <w:bCs/>
              </w:rPr>
            </w:pPr>
            <w:r w:rsidRPr="0041327B">
              <w:rPr>
                <w:rFonts w:ascii="TimesNewRomanPSMT" w:hAnsi="TimesNewRomanPSMT"/>
                <w:b/>
                <w:bCs/>
                <w:color w:val="211E1E"/>
                <w:sz w:val="18"/>
                <w:szCs w:val="18"/>
              </w:rPr>
              <w:t xml:space="preserve">1. </w:t>
            </w:r>
            <w:r w:rsidRPr="009D004F">
              <w:rPr>
                <w:rFonts w:ascii="inherit" w:hAnsi="inherit"/>
                <w:b/>
                <w:bCs/>
              </w:rPr>
              <w:t xml:space="preserve">Держави-члени повинні без невиправданої затримки інформувати Комісію та Групу співробітництва, створену відповідно до статті 46e(1), про європейських цифрових ідентифікаційних гаманців, надані відповідно до статті 5a та сертифіковані органами з оцінки відповідності, зазначеними в статті 5c(1). Вони повинні інформувати Комісію та Групу співробітництва, створену відповідно до статті 46e(1), без невиправданої затримки, якщо сертифікацію скасовано, та зазначати причини скасування. </w:t>
            </w:r>
          </w:p>
          <w:p w14:paraId="7BEFAB1D" w14:textId="67806E5E" w:rsidR="009D004F" w:rsidRDefault="009D004F" w:rsidP="009D004F">
            <w:pPr>
              <w:pStyle w:val="oj-normal"/>
              <w:spacing w:before="120" w:beforeAutospacing="0" w:after="0" w:afterAutospacing="0"/>
              <w:ind w:right="30"/>
              <w:jc w:val="both"/>
              <w:rPr>
                <w:rFonts w:ascii="inherit" w:hAnsi="inherit"/>
                <w:b/>
                <w:bCs/>
                <w:lang w:val="uk-UA"/>
              </w:rPr>
            </w:pPr>
            <w:r w:rsidRPr="009D004F">
              <w:rPr>
                <w:rFonts w:ascii="inherit" w:hAnsi="inherit"/>
                <w:b/>
                <w:bCs/>
              </w:rPr>
              <w:t>2. Без шкоди для статті 5а(18), інформація, надана державами-членами, зазначеними в пункті 1 цієї статті, повинна включати щонайменше</w:t>
            </w:r>
            <w:r>
              <w:rPr>
                <w:rFonts w:ascii="inherit" w:hAnsi="inherit"/>
                <w:b/>
                <w:bCs/>
                <w:lang w:val="uk-UA"/>
              </w:rPr>
              <w:t>:</w:t>
            </w:r>
          </w:p>
          <w:tbl>
            <w:tblPr>
              <w:tblW w:w="5000" w:type="pct"/>
              <w:tblCellMar>
                <w:left w:w="0" w:type="dxa"/>
                <w:right w:w="0" w:type="dxa"/>
              </w:tblCellMar>
              <w:tblLook w:val="04A0" w:firstRow="1" w:lastRow="0" w:firstColumn="1" w:lastColumn="0" w:noHBand="0" w:noVBand="1"/>
            </w:tblPr>
            <w:tblGrid>
              <w:gridCol w:w="428"/>
              <w:gridCol w:w="6883"/>
            </w:tblGrid>
            <w:tr w:rsidR="009D004F" w:rsidRPr="009C4DC8" w14:paraId="3F22E637" w14:textId="77777777" w:rsidTr="00423F27">
              <w:tc>
                <w:tcPr>
                  <w:tcW w:w="432" w:type="dxa"/>
                  <w:shd w:val="clear" w:color="auto" w:fill="auto"/>
                  <w:hideMark/>
                </w:tcPr>
                <w:p w14:paraId="343A6E1F" w14:textId="77777777" w:rsidR="009D004F" w:rsidRPr="009C4DC8" w:rsidRDefault="009D004F" w:rsidP="009D004F">
                  <w:pPr>
                    <w:pStyle w:val="oj-normal"/>
                    <w:spacing w:before="0" w:beforeAutospacing="0" w:after="0" w:afterAutospacing="0"/>
                    <w:ind w:right="30"/>
                    <w:jc w:val="both"/>
                    <w:rPr>
                      <w:rFonts w:ascii="inherit" w:hAnsi="inherit"/>
                      <w:b/>
                      <w:bCs/>
                    </w:rPr>
                  </w:pPr>
                  <w:r w:rsidRPr="009C4DC8">
                    <w:rPr>
                      <w:rFonts w:ascii="inherit" w:hAnsi="inherit"/>
                      <w:b/>
                      <w:bCs/>
                    </w:rPr>
                    <w:t>(a)</w:t>
                  </w:r>
                </w:p>
              </w:tc>
              <w:tc>
                <w:tcPr>
                  <w:tcW w:w="7111" w:type="dxa"/>
                  <w:shd w:val="clear" w:color="auto" w:fill="auto"/>
                  <w:hideMark/>
                </w:tcPr>
                <w:p w14:paraId="409F6CEF" w14:textId="0E047D08" w:rsidR="009D004F" w:rsidRPr="009C4DC8" w:rsidRDefault="009D004F" w:rsidP="009D004F">
                  <w:pPr>
                    <w:pStyle w:val="oj-normal"/>
                    <w:spacing w:before="0" w:beforeAutospacing="0" w:after="0" w:afterAutospacing="0"/>
                    <w:ind w:right="30"/>
                    <w:jc w:val="both"/>
                    <w:rPr>
                      <w:rFonts w:ascii="inherit" w:hAnsi="inherit"/>
                      <w:b/>
                      <w:bCs/>
                    </w:rPr>
                  </w:pPr>
                  <w:r w:rsidRPr="009D004F">
                    <w:rPr>
                      <w:rFonts w:ascii="inherit" w:hAnsi="inherit"/>
                      <w:b/>
                      <w:bCs/>
                    </w:rPr>
                    <w:t xml:space="preserve">сертифікат та звіт про оцінку сертифікації сертифікованого Європейського цифрового ідентифікаційного гаманця; </w:t>
                  </w:r>
                </w:p>
              </w:tc>
            </w:tr>
          </w:tbl>
          <w:p w14:paraId="38E69A35" w14:textId="77777777" w:rsidR="009D004F" w:rsidRPr="009D004F" w:rsidRDefault="009D004F" w:rsidP="009D004F">
            <w:pPr>
              <w:ind w:right="30"/>
              <w:rPr>
                <w:rFonts w:ascii="inherit" w:hAnsi="inherit"/>
                <w:b/>
                <w:bCs/>
                <w:vanish/>
                <w:sz w:val="12"/>
                <w:szCs w:val="15"/>
              </w:rPr>
            </w:pPr>
          </w:p>
          <w:tbl>
            <w:tblPr>
              <w:tblW w:w="5000" w:type="pct"/>
              <w:tblCellMar>
                <w:left w:w="0" w:type="dxa"/>
                <w:right w:w="0" w:type="dxa"/>
              </w:tblCellMar>
              <w:tblLook w:val="04A0" w:firstRow="1" w:lastRow="0" w:firstColumn="1" w:lastColumn="0" w:noHBand="0" w:noVBand="1"/>
            </w:tblPr>
            <w:tblGrid>
              <w:gridCol w:w="429"/>
              <w:gridCol w:w="6882"/>
            </w:tblGrid>
            <w:tr w:rsidR="009D004F" w:rsidRPr="009C4DC8" w14:paraId="291BF947" w14:textId="77777777" w:rsidTr="00423F27">
              <w:tc>
                <w:tcPr>
                  <w:tcW w:w="432" w:type="dxa"/>
                  <w:shd w:val="clear" w:color="auto" w:fill="auto"/>
                  <w:hideMark/>
                </w:tcPr>
                <w:p w14:paraId="01B6AF03" w14:textId="77777777" w:rsidR="009D004F" w:rsidRPr="009C4DC8" w:rsidRDefault="009D004F" w:rsidP="009D004F">
                  <w:pPr>
                    <w:pStyle w:val="oj-normal"/>
                    <w:spacing w:before="0" w:beforeAutospacing="0" w:after="0" w:afterAutospacing="0"/>
                    <w:ind w:right="30"/>
                    <w:jc w:val="both"/>
                    <w:rPr>
                      <w:rFonts w:ascii="inherit" w:hAnsi="inherit"/>
                      <w:b/>
                      <w:bCs/>
                    </w:rPr>
                  </w:pPr>
                  <w:r w:rsidRPr="009C4DC8">
                    <w:rPr>
                      <w:rFonts w:ascii="inherit" w:hAnsi="inherit"/>
                      <w:b/>
                      <w:bCs/>
                    </w:rPr>
                    <w:t>(b)</w:t>
                  </w:r>
                </w:p>
              </w:tc>
              <w:tc>
                <w:tcPr>
                  <w:tcW w:w="7111" w:type="dxa"/>
                  <w:shd w:val="clear" w:color="auto" w:fill="auto"/>
                  <w:hideMark/>
                </w:tcPr>
                <w:p w14:paraId="5864ABB4" w14:textId="163034D5" w:rsidR="009D004F" w:rsidRPr="009C4DC8" w:rsidRDefault="009D004F" w:rsidP="009D004F">
                  <w:pPr>
                    <w:pStyle w:val="oj-normal"/>
                    <w:spacing w:before="0" w:beforeAutospacing="0" w:after="0" w:afterAutospacing="0"/>
                    <w:ind w:right="30"/>
                    <w:jc w:val="both"/>
                    <w:rPr>
                      <w:rFonts w:ascii="inherit" w:hAnsi="inherit"/>
                      <w:b/>
                      <w:bCs/>
                    </w:rPr>
                  </w:pPr>
                  <w:r w:rsidRPr="009D004F">
                    <w:rPr>
                      <w:rFonts w:ascii="inherit" w:hAnsi="inherit"/>
                      <w:b/>
                      <w:bCs/>
                    </w:rPr>
                    <w:t>опис схеми електронної ідентифікації, за якою надається Європейський цифровий ідентифікаційний гаманець</w:t>
                  </w:r>
                  <w:r w:rsidRPr="009C4DC8">
                    <w:rPr>
                      <w:rFonts w:ascii="inherit" w:hAnsi="inherit"/>
                      <w:b/>
                      <w:bCs/>
                    </w:rPr>
                    <w:t>;</w:t>
                  </w:r>
                </w:p>
              </w:tc>
            </w:tr>
          </w:tbl>
          <w:p w14:paraId="3136DDF4" w14:textId="77777777" w:rsidR="009D004F" w:rsidRPr="009D004F" w:rsidRDefault="009D004F" w:rsidP="009D004F">
            <w:pPr>
              <w:ind w:right="30"/>
              <w:rPr>
                <w:rFonts w:ascii="inherit" w:hAnsi="inherit"/>
                <w:b/>
                <w:bCs/>
                <w:vanish/>
                <w:sz w:val="10"/>
                <w:szCs w:val="13"/>
              </w:rPr>
            </w:pPr>
          </w:p>
          <w:tbl>
            <w:tblPr>
              <w:tblW w:w="5000" w:type="pct"/>
              <w:tblCellMar>
                <w:left w:w="0" w:type="dxa"/>
                <w:right w:w="0" w:type="dxa"/>
              </w:tblCellMar>
              <w:tblLook w:val="04A0" w:firstRow="1" w:lastRow="0" w:firstColumn="1" w:lastColumn="0" w:noHBand="0" w:noVBand="1"/>
            </w:tblPr>
            <w:tblGrid>
              <w:gridCol w:w="428"/>
              <w:gridCol w:w="6883"/>
            </w:tblGrid>
            <w:tr w:rsidR="009D004F" w:rsidRPr="009C4DC8" w14:paraId="3F0E10CD" w14:textId="77777777" w:rsidTr="00423F27">
              <w:tc>
                <w:tcPr>
                  <w:tcW w:w="432" w:type="dxa"/>
                  <w:shd w:val="clear" w:color="auto" w:fill="auto"/>
                  <w:hideMark/>
                </w:tcPr>
                <w:p w14:paraId="20EDA638" w14:textId="77777777" w:rsidR="009D004F" w:rsidRPr="009C4DC8" w:rsidRDefault="009D004F" w:rsidP="009D004F">
                  <w:pPr>
                    <w:pStyle w:val="oj-normal"/>
                    <w:spacing w:before="0" w:beforeAutospacing="0" w:after="0" w:afterAutospacing="0"/>
                    <w:ind w:right="30"/>
                    <w:jc w:val="both"/>
                    <w:rPr>
                      <w:rFonts w:ascii="inherit" w:hAnsi="inherit"/>
                      <w:b/>
                      <w:bCs/>
                    </w:rPr>
                  </w:pPr>
                  <w:r w:rsidRPr="009C4DC8">
                    <w:rPr>
                      <w:rFonts w:ascii="inherit" w:hAnsi="inherit"/>
                      <w:b/>
                      <w:bCs/>
                    </w:rPr>
                    <w:t>(c)</w:t>
                  </w:r>
                </w:p>
              </w:tc>
              <w:tc>
                <w:tcPr>
                  <w:tcW w:w="7111" w:type="dxa"/>
                  <w:shd w:val="clear" w:color="auto" w:fill="auto"/>
                  <w:hideMark/>
                </w:tcPr>
                <w:p w14:paraId="580E7E3F" w14:textId="0ABBA909" w:rsidR="009D004F" w:rsidRPr="009C4DC8" w:rsidRDefault="009D004F" w:rsidP="009D004F">
                  <w:pPr>
                    <w:pStyle w:val="oj-normal"/>
                    <w:spacing w:before="0" w:beforeAutospacing="0" w:after="0" w:afterAutospacing="0"/>
                    <w:ind w:right="30"/>
                    <w:jc w:val="both"/>
                    <w:rPr>
                      <w:rFonts w:ascii="inherit" w:hAnsi="inherit"/>
                      <w:b/>
                      <w:bCs/>
                    </w:rPr>
                  </w:pPr>
                  <w:r w:rsidRPr="009D004F">
                    <w:rPr>
                      <w:rFonts w:ascii="inherit" w:hAnsi="inherit"/>
                      <w:b/>
                      <w:bCs/>
                    </w:rPr>
                    <w:t>застосовний режим нагляду та інформацію про режим відповідальності щодо сторони, яка надає Європейський цифровий ідентифікаційний гаманець</w:t>
                  </w:r>
                  <w:r w:rsidRPr="009C4DC8">
                    <w:rPr>
                      <w:rFonts w:ascii="inherit" w:hAnsi="inherit"/>
                      <w:b/>
                      <w:bCs/>
                    </w:rPr>
                    <w:t>;</w:t>
                  </w:r>
                </w:p>
              </w:tc>
            </w:tr>
          </w:tbl>
          <w:p w14:paraId="19A7611E" w14:textId="77777777" w:rsidR="009D004F" w:rsidRPr="009D004F" w:rsidRDefault="009D004F" w:rsidP="009D004F">
            <w:pPr>
              <w:ind w:right="30"/>
              <w:rPr>
                <w:rFonts w:ascii="inherit" w:hAnsi="inherit"/>
                <w:b/>
                <w:bCs/>
                <w:vanish/>
                <w:sz w:val="12"/>
                <w:szCs w:val="15"/>
              </w:rPr>
            </w:pPr>
          </w:p>
          <w:tbl>
            <w:tblPr>
              <w:tblW w:w="5000" w:type="pct"/>
              <w:tblCellMar>
                <w:left w:w="0" w:type="dxa"/>
                <w:right w:w="0" w:type="dxa"/>
              </w:tblCellMar>
              <w:tblLook w:val="04A0" w:firstRow="1" w:lastRow="0" w:firstColumn="1" w:lastColumn="0" w:noHBand="0" w:noVBand="1"/>
            </w:tblPr>
            <w:tblGrid>
              <w:gridCol w:w="565"/>
              <w:gridCol w:w="6746"/>
            </w:tblGrid>
            <w:tr w:rsidR="009D004F" w:rsidRPr="009C4DC8" w14:paraId="2E6BA3EB" w14:textId="77777777" w:rsidTr="00423F27">
              <w:tc>
                <w:tcPr>
                  <w:tcW w:w="574" w:type="dxa"/>
                  <w:shd w:val="clear" w:color="auto" w:fill="auto"/>
                  <w:hideMark/>
                </w:tcPr>
                <w:p w14:paraId="45456ACE" w14:textId="77777777" w:rsidR="009D004F" w:rsidRPr="009C4DC8" w:rsidRDefault="009D004F" w:rsidP="009D004F">
                  <w:pPr>
                    <w:pStyle w:val="oj-normal"/>
                    <w:spacing w:before="0" w:beforeAutospacing="0" w:after="0" w:afterAutospacing="0"/>
                    <w:ind w:right="30"/>
                    <w:jc w:val="both"/>
                    <w:rPr>
                      <w:rFonts w:ascii="inherit" w:hAnsi="inherit"/>
                      <w:b/>
                      <w:bCs/>
                    </w:rPr>
                  </w:pPr>
                  <w:r w:rsidRPr="009C4DC8">
                    <w:rPr>
                      <w:rFonts w:ascii="inherit" w:hAnsi="inherit"/>
                      <w:b/>
                      <w:bCs/>
                    </w:rPr>
                    <w:t>(d)</w:t>
                  </w:r>
                </w:p>
              </w:tc>
              <w:tc>
                <w:tcPr>
                  <w:tcW w:w="6969" w:type="dxa"/>
                  <w:shd w:val="clear" w:color="auto" w:fill="auto"/>
                  <w:hideMark/>
                </w:tcPr>
                <w:p w14:paraId="131F2F70" w14:textId="37CAE505" w:rsidR="009D004F" w:rsidRPr="009C4DC8" w:rsidRDefault="009D004F" w:rsidP="009D004F">
                  <w:pPr>
                    <w:pStyle w:val="oj-normal"/>
                    <w:spacing w:before="0" w:beforeAutospacing="0" w:after="0" w:afterAutospacing="0"/>
                    <w:ind w:right="30"/>
                    <w:jc w:val="both"/>
                    <w:rPr>
                      <w:rFonts w:ascii="inherit" w:hAnsi="inherit"/>
                      <w:b/>
                      <w:bCs/>
                    </w:rPr>
                  </w:pPr>
                  <w:r w:rsidRPr="009D004F">
                    <w:rPr>
                      <w:rFonts w:ascii="inherit" w:hAnsi="inherit"/>
                      <w:b/>
                      <w:bCs/>
                    </w:rPr>
                    <w:t>орган або органи, відповідальні за схему електронної ідентифікації</w:t>
                  </w:r>
                  <w:r w:rsidRPr="009C4DC8">
                    <w:rPr>
                      <w:rFonts w:ascii="inherit" w:hAnsi="inherit"/>
                      <w:b/>
                      <w:bCs/>
                    </w:rPr>
                    <w:t>;</w:t>
                  </w:r>
                </w:p>
              </w:tc>
            </w:tr>
          </w:tbl>
          <w:p w14:paraId="727C4C1B" w14:textId="77777777" w:rsidR="009D004F" w:rsidRPr="009C4DC8" w:rsidRDefault="009D004F" w:rsidP="009D004F">
            <w:pPr>
              <w:ind w:right="30"/>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6883"/>
            </w:tblGrid>
            <w:tr w:rsidR="009D004F" w:rsidRPr="009C4DC8" w14:paraId="63071F32" w14:textId="77777777" w:rsidTr="00423F27">
              <w:tc>
                <w:tcPr>
                  <w:tcW w:w="432" w:type="dxa"/>
                  <w:shd w:val="clear" w:color="auto" w:fill="auto"/>
                  <w:hideMark/>
                </w:tcPr>
                <w:p w14:paraId="25808A91" w14:textId="77777777" w:rsidR="009D004F" w:rsidRPr="009C4DC8" w:rsidRDefault="009D004F" w:rsidP="009D004F">
                  <w:pPr>
                    <w:pStyle w:val="oj-normal"/>
                    <w:spacing w:before="0" w:beforeAutospacing="0" w:after="0" w:afterAutospacing="0"/>
                    <w:ind w:right="30"/>
                    <w:jc w:val="both"/>
                    <w:rPr>
                      <w:rFonts w:ascii="inherit" w:hAnsi="inherit"/>
                      <w:b/>
                      <w:bCs/>
                    </w:rPr>
                  </w:pPr>
                  <w:r w:rsidRPr="009C4DC8">
                    <w:rPr>
                      <w:rFonts w:ascii="inherit" w:hAnsi="inherit"/>
                      <w:b/>
                      <w:bCs/>
                    </w:rPr>
                    <w:t>(e)</w:t>
                  </w:r>
                </w:p>
              </w:tc>
              <w:tc>
                <w:tcPr>
                  <w:tcW w:w="7111" w:type="dxa"/>
                  <w:shd w:val="clear" w:color="auto" w:fill="auto"/>
                  <w:hideMark/>
                </w:tcPr>
                <w:p w14:paraId="4F509F96" w14:textId="26ADCCEA" w:rsidR="009D004F" w:rsidRPr="009C4DC8" w:rsidRDefault="009D004F" w:rsidP="009D004F">
                  <w:pPr>
                    <w:pStyle w:val="oj-normal"/>
                    <w:spacing w:before="0" w:beforeAutospacing="0" w:after="0" w:afterAutospacing="0"/>
                    <w:ind w:right="30"/>
                    <w:jc w:val="both"/>
                    <w:rPr>
                      <w:rFonts w:ascii="inherit" w:hAnsi="inherit"/>
                      <w:b/>
                      <w:bCs/>
                    </w:rPr>
                  </w:pPr>
                  <w:r w:rsidRPr="009D004F">
                    <w:rPr>
                      <w:rFonts w:ascii="inherit" w:hAnsi="inherit"/>
                      <w:b/>
                      <w:bCs/>
                    </w:rPr>
                    <w:t>заходи для призупинення або скасування схеми електронної ідентифікації чи автентифікації або відповідних скомпрометованих частин</w:t>
                  </w:r>
                  <w:r w:rsidRPr="009C4DC8">
                    <w:rPr>
                      <w:rFonts w:ascii="inherit" w:hAnsi="inherit"/>
                      <w:b/>
                      <w:bCs/>
                    </w:rPr>
                    <w:t>.</w:t>
                  </w:r>
                </w:p>
              </w:tc>
            </w:tr>
          </w:tbl>
          <w:p w14:paraId="6B92667C" w14:textId="77777777" w:rsidR="009D004F" w:rsidRPr="009D004F" w:rsidRDefault="009D004F" w:rsidP="009D004F">
            <w:pPr>
              <w:pStyle w:val="oj-normal"/>
              <w:spacing w:before="120" w:beforeAutospacing="0" w:after="0" w:afterAutospacing="0"/>
              <w:ind w:right="30"/>
              <w:jc w:val="both"/>
              <w:rPr>
                <w:rFonts w:ascii="inherit" w:hAnsi="inherit"/>
                <w:b/>
                <w:bCs/>
              </w:rPr>
            </w:pPr>
            <w:r w:rsidRPr="0041327B">
              <w:rPr>
                <w:rFonts w:ascii="TimesNewRomanPSMT" w:hAnsi="TimesNewRomanPSMT"/>
                <w:b/>
                <w:bCs/>
                <w:color w:val="211E1E"/>
                <w:sz w:val="18"/>
                <w:szCs w:val="18"/>
              </w:rPr>
              <w:t xml:space="preserve">3. </w:t>
            </w:r>
            <w:r w:rsidRPr="009D004F">
              <w:rPr>
                <w:rFonts w:ascii="inherit" w:hAnsi="inherit"/>
                <w:b/>
                <w:bCs/>
              </w:rPr>
              <w:t>На основі інформації, отриманої відповідно до пункту 1, Комісія складає, публікує в "</w:t>
            </w:r>
            <w:r w:rsidRPr="009D004F">
              <w:rPr>
                <w:rFonts w:ascii="inherit" w:hAnsi="inherit"/>
                <w:b/>
                <w:bCs/>
                <w:i/>
                <w:iCs/>
              </w:rPr>
              <w:t xml:space="preserve">Офіційному віснику Європейського Союзу" </w:t>
            </w:r>
            <w:r w:rsidRPr="009D004F">
              <w:rPr>
                <w:rFonts w:ascii="inherit" w:hAnsi="inherit"/>
                <w:b/>
                <w:bCs/>
              </w:rPr>
              <w:t xml:space="preserve">та підтримує в машинозчитуваній формі перелік </w:t>
            </w:r>
            <w:r w:rsidRPr="009D004F">
              <w:rPr>
                <w:rFonts w:ascii="inherit" w:hAnsi="inherit"/>
                <w:b/>
                <w:bCs/>
              </w:rPr>
              <w:lastRenderedPageBreak/>
              <w:t xml:space="preserve">сертифікованих європейських цифрових ідентифікаційних гаманців. </w:t>
            </w:r>
          </w:p>
          <w:p w14:paraId="6A729995" w14:textId="77777777" w:rsidR="009D004F" w:rsidRPr="009D004F" w:rsidRDefault="009D004F" w:rsidP="009D004F">
            <w:pPr>
              <w:pStyle w:val="oj-normal"/>
              <w:spacing w:before="120" w:beforeAutospacing="0" w:after="0" w:afterAutospacing="0"/>
              <w:ind w:right="30"/>
              <w:jc w:val="both"/>
              <w:rPr>
                <w:rFonts w:ascii="inherit" w:hAnsi="inherit"/>
                <w:b/>
                <w:bCs/>
              </w:rPr>
            </w:pPr>
            <w:r w:rsidRPr="009D004F">
              <w:rPr>
                <w:rFonts w:ascii="inherit" w:hAnsi="inherit"/>
                <w:b/>
                <w:bCs/>
              </w:rPr>
              <w:t xml:space="preserve">4. Держава-член може подати до Комісії запит на вилучення Європейського цифрового ідентифікаційного гаманця та схеми електронної ідентифікації, відповідно до якої він надається, зі списку, зазначеного в пункті 3. </w:t>
            </w:r>
          </w:p>
          <w:p w14:paraId="497AD09B" w14:textId="77777777" w:rsidR="009D004F" w:rsidRPr="009D004F" w:rsidRDefault="009D004F" w:rsidP="009D004F">
            <w:pPr>
              <w:pStyle w:val="oj-normal"/>
              <w:spacing w:before="120" w:beforeAutospacing="0" w:after="0" w:afterAutospacing="0"/>
              <w:ind w:right="30"/>
              <w:jc w:val="both"/>
              <w:rPr>
                <w:rFonts w:ascii="inherit" w:hAnsi="inherit"/>
                <w:b/>
                <w:bCs/>
              </w:rPr>
            </w:pPr>
            <w:r w:rsidRPr="009D004F">
              <w:rPr>
                <w:rFonts w:ascii="inherit" w:hAnsi="inherit"/>
                <w:b/>
                <w:bCs/>
              </w:rPr>
              <w:t xml:space="preserve">5. У разі внесення змін до інформації, наданої відповідно до пункту 1, держава-член повинна надати Комісії оновлену інформацію. </w:t>
            </w:r>
          </w:p>
          <w:p w14:paraId="07A19E3B" w14:textId="77777777" w:rsidR="009D004F" w:rsidRPr="009D004F" w:rsidRDefault="009D004F" w:rsidP="009D004F">
            <w:pPr>
              <w:pStyle w:val="oj-normal"/>
              <w:spacing w:before="120" w:beforeAutospacing="0" w:after="0" w:afterAutospacing="0"/>
              <w:ind w:right="30"/>
              <w:jc w:val="both"/>
              <w:rPr>
                <w:rFonts w:ascii="inherit" w:hAnsi="inherit"/>
                <w:b/>
                <w:bCs/>
              </w:rPr>
            </w:pPr>
            <w:r w:rsidRPr="009D004F">
              <w:rPr>
                <w:rFonts w:ascii="inherit" w:hAnsi="inherit"/>
                <w:b/>
                <w:bCs/>
              </w:rPr>
              <w:t xml:space="preserve">6. Комісія повинна оновлювати перелік, зазначений у пункті 3, шляхом публікації в </w:t>
            </w:r>
            <w:r w:rsidRPr="009D004F">
              <w:rPr>
                <w:rFonts w:ascii="inherit" w:hAnsi="inherit"/>
                <w:b/>
                <w:bCs/>
                <w:i/>
                <w:iCs/>
              </w:rPr>
              <w:t>"Офіційному віснику Європейського Союзу</w:t>
            </w:r>
            <w:r w:rsidRPr="009D004F">
              <w:rPr>
                <w:rFonts w:ascii="inherit" w:hAnsi="inherit"/>
                <w:b/>
                <w:bCs/>
              </w:rPr>
              <w:t xml:space="preserve">" відповідних змін до переліку протягом одного місяця після отримання запиту відповідно до пункту 4 або оновленої інформації відповідно до пункту 5. </w:t>
            </w:r>
          </w:p>
          <w:p w14:paraId="5E4001B1" w14:textId="77777777" w:rsidR="009D004F" w:rsidRPr="009D004F" w:rsidRDefault="009D004F" w:rsidP="009D004F">
            <w:pPr>
              <w:pStyle w:val="oj-normal"/>
              <w:spacing w:before="120" w:beforeAutospacing="0" w:after="0" w:afterAutospacing="0"/>
              <w:ind w:right="30"/>
              <w:jc w:val="both"/>
              <w:rPr>
                <w:rFonts w:ascii="inherit" w:hAnsi="inherit"/>
                <w:b/>
                <w:bCs/>
              </w:rPr>
            </w:pPr>
            <w:r w:rsidRPr="009D004F">
              <w:rPr>
                <w:rFonts w:ascii="inherit" w:hAnsi="inherit"/>
                <w:b/>
                <w:bCs/>
              </w:rPr>
              <w:t xml:space="preserve">7. До 21 листопада 2024 року Комісія встановлює формати і процедури, що застосовуються для цілей пунктів 1, 4 і 5 цієї статті, шляхом ухвалення імплементаційних актів про впровадження Європейських цифрових гаманців ідентичності, зазначених у статті 5а(23). Ці імплементаційні акти ухвалюються відповідно до процедури експертизи, зазначеної у статті 48(2). </w:t>
            </w:r>
          </w:p>
          <w:p w14:paraId="64065D18" w14:textId="77777777" w:rsidR="003D4BAD" w:rsidRPr="009D004F" w:rsidRDefault="003D4BAD">
            <w:pPr>
              <w:rPr>
                <w:lang/>
              </w:rPr>
            </w:pPr>
          </w:p>
        </w:tc>
      </w:tr>
      <w:tr w:rsidR="009D004F" w14:paraId="774D050F" w14:textId="77777777" w:rsidTr="008261E4">
        <w:tc>
          <w:tcPr>
            <w:tcW w:w="7832" w:type="dxa"/>
          </w:tcPr>
          <w:p w14:paraId="6F4FD5E2" w14:textId="77777777" w:rsidR="009D004F" w:rsidRPr="009C4DC8" w:rsidRDefault="009D004F" w:rsidP="009D004F">
            <w:pPr>
              <w:pStyle w:val="oj-ti-art"/>
              <w:spacing w:before="360" w:beforeAutospacing="0" w:after="120" w:afterAutospacing="0"/>
              <w:ind w:right="30"/>
              <w:jc w:val="center"/>
              <w:rPr>
                <w:rFonts w:ascii="inherit" w:hAnsi="inherit"/>
                <w:b/>
                <w:bCs/>
                <w:i/>
                <w:iCs/>
              </w:rPr>
            </w:pPr>
            <w:r w:rsidRPr="009C4DC8">
              <w:rPr>
                <w:rFonts w:ascii="inherit" w:hAnsi="inherit"/>
                <w:b/>
                <w:bCs/>
                <w:i/>
                <w:iCs/>
              </w:rPr>
              <w:lastRenderedPageBreak/>
              <w:t>Article 5e</w:t>
            </w:r>
          </w:p>
          <w:p w14:paraId="64CD39C2" w14:textId="77777777" w:rsidR="009D004F" w:rsidRPr="009C4DC8" w:rsidRDefault="009D004F" w:rsidP="009D004F">
            <w:pPr>
              <w:pStyle w:val="oj-sti-art"/>
              <w:spacing w:before="60" w:beforeAutospacing="0" w:after="120" w:afterAutospacing="0"/>
              <w:ind w:right="30"/>
              <w:jc w:val="center"/>
              <w:rPr>
                <w:rFonts w:ascii="inherit" w:hAnsi="inherit"/>
                <w:b/>
                <w:bCs/>
              </w:rPr>
            </w:pPr>
            <w:r w:rsidRPr="009C4DC8">
              <w:rPr>
                <w:rFonts w:ascii="inherit" w:hAnsi="inherit"/>
                <w:b/>
                <w:bCs/>
              </w:rPr>
              <w:t>Security breach of European Digital Identity Wallets</w:t>
            </w:r>
          </w:p>
          <w:p w14:paraId="302DAEA7"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1.   Where European Digital Identity Wallets provided pursuant to Article 5a, the validation mechanisms referred to in Article 5a(8) or the electronic identification scheme under which the European Digital Identity Wallets are provided are breached or partly compromised in a manner that affects their reliability or the reliability of other European Digital Identity Wallets, the Member State that provided the European Digital Identity Wallets shall, without undue delay, suspend the provision and the use of European Digital Identity Wallets.</w:t>
            </w:r>
          </w:p>
          <w:p w14:paraId="63921B13"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lastRenderedPageBreak/>
              <w:t>Where justified by the severity of the security breach or compromise referred to in the first subparagraph, the Member State shall withdraw European Digital Identity Wallets without undue delay.</w:t>
            </w:r>
          </w:p>
          <w:p w14:paraId="7725A302"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The Member State shall inform the users affected, the single points of contact designated pursuant to Article 46c(1), the relying parties and the Commission accordingly.</w:t>
            </w:r>
          </w:p>
          <w:p w14:paraId="79EB6E45"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2.   If the security breach or compromise referred to in paragraph 1, first subparagraph, of this Article is not remedied within three months of the suspension, the Member State that provided the European Digital Identity Wallets shall withdraw European Digital Identity Wallets and revoke their validity. The Member State shall inform the users affected, the single points of contact designated pursuant to Article 46c(1), the relying parties and the Commission of the withdrawal accordingly.</w:t>
            </w:r>
          </w:p>
          <w:p w14:paraId="57F25882"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3.   Where the security breach or compromise referred to in paragraph 1, first subparagraph, of this Article is remedied, the providing Member State shall re-establish the provision and the use of European Digital Identity Wallets and inform the affected users and relying parties, the single points of contact designated pursuant to Article 46c(1) and the Commission without undue delay.</w:t>
            </w:r>
          </w:p>
          <w:p w14:paraId="073A4E6B"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4.   The Commission shall publish in the </w:t>
            </w:r>
            <w:r w:rsidRPr="009C4DC8">
              <w:rPr>
                <w:rStyle w:val="oj-italic"/>
                <w:rFonts w:ascii="inherit" w:hAnsi="inherit"/>
                <w:b/>
                <w:bCs/>
                <w:i/>
                <w:iCs/>
              </w:rPr>
              <w:t>Official Journal of the European Union</w:t>
            </w:r>
            <w:r w:rsidRPr="009C4DC8">
              <w:rPr>
                <w:rFonts w:ascii="inherit" w:hAnsi="inherit"/>
                <w:b/>
                <w:bCs/>
              </w:rPr>
              <w:t> the corresponding amendments to the list referred to in Article 5d without undue delay.</w:t>
            </w:r>
          </w:p>
          <w:p w14:paraId="6D016149" w14:textId="781AE76A" w:rsidR="009D004F" w:rsidRPr="009D004F" w:rsidRDefault="009D004F" w:rsidP="009D004F">
            <w:pPr>
              <w:pStyle w:val="oj-normal"/>
              <w:spacing w:before="120" w:beforeAutospacing="0" w:after="0" w:afterAutospacing="0"/>
              <w:ind w:right="30"/>
              <w:jc w:val="both"/>
              <w:rPr>
                <w:rFonts w:ascii="inherit" w:hAnsi="inherit"/>
                <w:b/>
                <w:bCs/>
                <w:lang w:val="uk-UA"/>
              </w:rPr>
            </w:pPr>
            <w:r w:rsidRPr="009C4DC8">
              <w:rPr>
                <w:rFonts w:ascii="inherit" w:hAnsi="inherit"/>
                <w:b/>
                <w:bCs/>
              </w:rPr>
              <w:t>5.   By 21 November 2024, the Commission shall, by means of implementing acts, establish a list of reference standards and, where necessary, establish specifications and procedures for the measures referred to in paragraphs 1, 2 and 3 of this Article. Those implementing acts shall be adopted in accordance with the examination procedure referred to in Article 48(2).</w:t>
            </w:r>
          </w:p>
        </w:tc>
        <w:tc>
          <w:tcPr>
            <w:tcW w:w="7423" w:type="dxa"/>
          </w:tcPr>
          <w:p w14:paraId="4AAD8239" w14:textId="77777777" w:rsidR="008261E4" w:rsidRPr="008261E4" w:rsidRDefault="008261E4" w:rsidP="008261E4">
            <w:pPr>
              <w:pStyle w:val="oj-ti-art"/>
              <w:spacing w:before="360" w:beforeAutospacing="0" w:after="120" w:afterAutospacing="0"/>
              <w:ind w:right="30"/>
              <w:jc w:val="center"/>
              <w:rPr>
                <w:rFonts w:ascii="inherit" w:hAnsi="inherit"/>
                <w:b/>
                <w:bCs/>
                <w:i/>
                <w:iCs/>
              </w:rPr>
            </w:pPr>
            <w:r w:rsidRPr="008261E4">
              <w:rPr>
                <w:rFonts w:ascii="inherit" w:hAnsi="inherit"/>
                <w:b/>
                <w:bCs/>
                <w:i/>
                <w:iCs/>
              </w:rPr>
              <w:lastRenderedPageBreak/>
              <w:t>Стаття 5e</w:t>
            </w:r>
          </w:p>
          <w:p w14:paraId="7D699879" w14:textId="77777777" w:rsidR="008261E4" w:rsidRPr="008261E4" w:rsidRDefault="008261E4" w:rsidP="008261E4">
            <w:pPr>
              <w:pStyle w:val="oj-sti-art"/>
              <w:spacing w:before="60" w:beforeAutospacing="0" w:after="120" w:afterAutospacing="0"/>
              <w:ind w:right="30"/>
              <w:jc w:val="center"/>
              <w:rPr>
                <w:rFonts w:ascii="inherit" w:hAnsi="inherit"/>
                <w:b/>
                <w:bCs/>
              </w:rPr>
            </w:pPr>
            <w:r w:rsidRPr="008261E4">
              <w:rPr>
                <w:rFonts w:ascii="inherit" w:hAnsi="inherit"/>
                <w:b/>
                <w:bCs/>
              </w:rPr>
              <w:t xml:space="preserve">Порушення безпеки європейських цифрових ідентифікаційних гаманців </w:t>
            </w:r>
          </w:p>
          <w:p w14:paraId="570B5D01" w14:textId="77777777" w:rsidR="008261E4" w:rsidRPr="008261E4" w:rsidRDefault="008261E4" w:rsidP="008261E4">
            <w:pPr>
              <w:pStyle w:val="oj-ti-art"/>
              <w:spacing w:before="0" w:beforeAutospacing="0" w:after="0" w:afterAutospacing="0"/>
              <w:ind w:right="30"/>
              <w:jc w:val="both"/>
              <w:rPr>
                <w:rFonts w:ascii="inherit" w:hAnsi="inherit"/>
                <w:b/>
                <w:bCs/>
                <w:lang w:val="uk-UA"/>
              </w:rPr>
            </w:pPr>
            <w:r w:rsidRPr="008261E4">
              <w:rPr>
                <w:rFonts w:ascii="inherit" w:hAnsi="inherit"/>
                <w:b/>
                <w:bCs/>
                <w:lang w:val="uk-UA"/>
              </w:rPr>
              <w:t xml:space="preserve">1. Якщо </w:t>
            </w:r>
            <w:proofErr w:type="spellStart"/>
            <w:r w:rsidRPr="008261E4">
              <w:rPr>
                <w:rFonts w:ascii="inherit" w:hAnsi="inherit"/>
                <w:b/>
                <w:bCs/>
                <w:lang w:val="uk-UA"/>
              </w:rPr>
              <w:t>Європейські</w:t>
            </w:r>
            <w:proofErr w:type="spellEnd"/>
            <w:r w:rsidRPr="008261E4">
              <w:rPr>
                <w:rFonts w:ascii="inherit" w:hAnsi="inherit"/>
                <w:b/>
                <w:bCs/>
                <w:lang w:val="uk-UA"/>
              </w:rPr>
              <w:t xml:space="preserve"> цифрові гаманці для посвідчення особи, надані відповідно до статті 5а, механізми перевірки, зазначені в статті 5а(8), або схема </w:t>
            </w:r>
            <w:proofErr w:type="spellStart"/>
            <w:r w:rsidRPr="008261E4">
              <w:rPr>
                <w:rFonts w:ascii="inherit" w:hAnsi="inherit"/>
                <w:b/>
                <w:bCs/>
                <w:lang w:val="uk-UA"/>
              </w:rPr>
              <w:t>електронноі</w:t>
            </w:r>
            <w:proofErr w:type="spellEnd"/>
            <w:r w:rsidRPr="008261E4">
              <w:rPr>
                <w:rFonts w:ascii="inherit" w:hAnsi="inherit"/>
                <w:b/>
                <w:bCs/>
                <w:lang w:val="uk-UA"/>
              </w:rPr>
              <w:t xml:space="preserve">̈ </w:t>
            </w:r>
            <w:proofErr w:type="spellStart"/>
            <w:r w:rsidRPr="008261E4">
              <w:rPr>
                <w:rFonts w:ascii="inherit" w:hAnsi="inherit"/>
                <w:b/>
                <w:bCs/>
                <w:lang w:val="uk-UA"/>
              </w:rPr>
              <w:t>ідентифікаціі</w:t>
            </w:r>
            <w:proofErr w:type="spellEnd"/>
            <w:r w:rsidRPr="008261E4">
              <w:rPr>
                <w:rFonts w:ascii="inherit" w:hAnsi="inherit"/>
                <w:b/>
                <w:bCs/>
                <w:lang w:val="uk-UA"/>
              </w:rPr>
              <w:t xml:space="preserve">̈, відповідно до </w:t>
            </w:r>
            <w:proofErr w:type="spellStart"/>
            <w:r w:rsidRPr="008261E4">
              <w:rPr>
                <w:rFonts w:ascii="inherit" w:hAnsi="inherit"/>
                <w:b/>
                <w:bCs/>
                <w:lang w:val="uk-UA"/>
              </w:rPr>
              <w:t>якоі</w:t>
            </w:r>
            <w:proofErr w:type="spellEnd"/>
            <w:r w:rsidRPr="008261E4">
              <w:rPr>
                <w:rFonts w:ascii="inherit" w:hAnsi="inherit"/>
                <w:b/>
                <w:bCs/>
                <w:lang w:val="uk-UA"/>
              </w:rPr>
              <w:t xml:space="preserve">̈ надаються </w:t>
            </w:r>
            <w:proofErr w:type="spellStart"/>
            <w:r w:rsidRPr="008261E4">
              <w:rPr>
                <w:rFonts w:ascii="inherit" w:hAnsi="inherit"/>
                <w:b/>
                <w:bCs/>
                <w:lang w:val="uk-UA"/>
              </w:rPr>
              <w:t>Європейські</w:t>
            </w:r>
            <w:proofErr w:type="spellEnd"/>
            <w:r w:rsidRPr="008261E4">
              <w:rPr>
                <w:rFonts w:ascii="inherit" w:hAnsi="inherit"/>
                <w:b/>
                <w:bCs/>
                <w:lang w:val="uk-UA"/>
              </w:rPr>
              <w:t xml:space="preserve"> цифрові гаманці для посвідчення особи, порушені або частково скомпрометовані таким чином, що це впливає на </w:t>
            </w:r>
            <w:proofErr w:type="spellStart"/>
            <w:r w:rsidRPr="008261E4">
              <w:rPr>
                <w:rFonts w:ascii="inherit" w:hAnsi="inherit"/>
                <w:b/>
                <w:bCs/>
                <w:lang w:val="uk-UA"/>
              </w:rPr>
              <w:t>їхню</w:t>
            </w:r>
            <w:proofErr w:type="spellEnd"/>
            <w:r w:rsidRPr="008261E4">
              <w:rPr>
                <w:rFonts w:ascii="inherit" w:hAnsi="inherit"/>
                <w:b/>
                <w:bCs/>
                <w:lang w:val="uk-UA"/>
              </w:rPr>
              <w:t xml:space="preserve"> </w:t>
            </w:r>
            <w:proofErr w:type="spellStart"/>
            <w:r w:rsidRPr="008261E4">
              <w:rPr>
                <w:rFonts w:ascii="inherit" w:hAnsi="inherit"/>
                <w:b/>
                <w:bCs/>
                <w:lang w:val="uk-UA"/>
              </w:rPr>
              <w:t>надійність</w:t>
            </w:r>
            <w:proofErr w:type="spellEnd"/>
            <w:r w:rsidRPr="008261E4">
              <w:rPr>
                <w:rFonts w:ascii="inherit" w:hAnsi="inherit"/>
                <w:b/>
                <w:bCs/>
                <w:lang w:val="uk-UA"/>
              </w:rPr>
              <w:t xml:space="preserve"> або </w:t>
            </w:r>
            <w:proofErr w:type="spellStart"/>
            <w:r w:rsidRPr="008261E4">
              <w:rPr>
                <w:rFonts w:ascii="inherit" w:hAnsi="inherit"/>
                <w:b/>
                <w:bCs/>
                <w:lang w:val="uk-UA"/>
              </w:rPr>
              <w:t>надійність</w:t>
            </w:r>
            <w:proofErr w:type="spellEnd"/>
            <w:r w:rsidRPr="008261E4">
              <w:rPr>
                <w:rFonts w:ascii="inherit" w:hAnsi="inherit"/>
                <w:b/>
                <w:bCs/>
                <w:lang w:val="uk-UA"/>
              </w:rPr>
              <w:t xml:space="preserve"> інших </w:t>
            </w:r>
            <w:proofErr w:type="spellStart"/>
            <w:r w:rsidRPr="008261E4">
              <w:rPr>
                <w:rFonts w:ascii="inherit" w:hAnsi="inherit"/>
                <w:b/>
                <w:bCs/>
                <w:lang w:val="uk-UA"/>
              </w:rPr>
              <w:t>Європейських</w:t>
            </w:r>
            <w:proofErr w:type="spellEnd"/>
            <w:r w:rsidRPr="008261E4">
              <w:rPr>
                <w:rFonts w:ascii="inherit" w:hAnsi="inherit"/>
                <w:b/>
                <w:bCs/>
                <w:lang w:val="uk-UA"/>
              </w:rPr>
              <w:t xml:space="preserve"> цифрових </w:t>
            </w:r>
            <w:proofErr w:type="spellStart"/>
            <w:r w:rsidRPr="008261E4">
              <w:rPr>
                <w:rFonts w:ascii="inherit" w:hAnsi="inherit"/>
                <w:b/>
                <w:bCs/>
                <w:lang w:val="uk-UA"/>
              </w:rPr>
              <w:t>ідентифікаційних</w:t>
            </w:r>
            <w:proofErr w:type="spellEnd"/>
            <w:r w:rsidRPr="008261E4">
              <w:rPr>
                <w:rFonts w:ascii="inherit" w:hAnsi="inherit"/>
                <w:b/>
                <w:bCs/>
                <w:lang w:val="uk-UA"/>
              </w:rPr>
              <w:t xml:space="preserve"> гаманців, держава-член, яка надала </w:t>
            </w:r>
            <w:proofErr w:type="spellStart"/>
            <w:r w:rsidRPr="008261E4">
              <w:rPr>
                <w:rFonts w:ascii="inherit" w:hAnsi="inherit"/>
                <w:b/>
                <w:bCs/>
                <w:lang w:val="uk-UA"/>
              </w:rPr>
              <w:t>Європейськии</w:t>
            </w:r>
            <w:proofErr w:type="spellEnd"/>
            <w:r w:rsidRPr="008261E4">
              <w:rPr>
                <w:rFonts w:ascii="inherit" w:hAnsi="inherit"/>
                <w:b/>
                <w:bCs/>
                <w:lang w:val="uk-UA"/>
              </w:rPr>
              <w:t xml:space="preserve">̆ </w:t>
            </w:r>
            <w:proofErr w:type="spellStart"/>
            <w:r w:rsidRPr="008261E4">
              <w:rPr>
                <w:rFonts w:ascii="inherit" w:hAnsi="inherit"/>
                <w:b/>
                <w:bCs/>
                <w:lang w:val="uk-UA"/>
              </w:rPr>
              <w:t>цифровии</w:t>
            </w:r>
            <w:proofErr w:type="spellEnd"/>
            <w:r w:rsidRPr="008261E4">
              <w:rPr>
                <w:rFonts w:ascii="inherit" w:hAnsi="inherit"/>
                <w:b/>
                <w:bCs/>
                <w:lang w:val="uk-UA"/>
              </w:rPr>
              <w:t xml:space="preserve">̆ </w:t>
            </w:r>
            <w:proofErr w:type="spellStart"/>
            <w:r w:rsidRPr="008261E4">
              <w:rPr>
                <w:rFonts w:ascii="inherit" w:hAnsi="inherit"/>
                <w:b/>
                <w:bCs/>
                <w:lang w:val="uk-UA"/>
              </w:rPr>
              <w:lastRenderedPageBreak/>
              <w:t>ідентифікаційнии</w:t>
            </w:r>
            <w:proofErr w:type="spellEnd"/>
            <w:r w:rsidRPr="008261E4">
              <w:rPr>
                <w:rFonts w:ascii="inherit" w:hAnsi="inherit"/>
                <w:b/>
                <w:bCs/>
                <w:lang w:val="uk-UA"/>
              </w:rPr>
              <w:t xml:space="preserve">̆ гаманець, повинна без </w:t>
            </w:r>
            <w:proofErr w:type="spellStart"/>
            <w:r w:rsidRPr="008261E4">
              <w:rPr>
                <w:rFonts w:ascii="inherit" w:hAnsi="inherit"/>
                <w:b/>
                <w:bCs/>
                <w:lang w:val="uk-UA"/>
              </w:rPr>
              <w:t>невиправданоі</w:t>
            </w:r>
            <w:proofErr w:type="spellEnd"/>
            <w:r w:rsidRPr="008261E4">
              <w:rPr>
                <w:rFonts w:ascii="inherit" w:hAnsi="inherit"/>
                <w:b/>
                <w:bCs/>
                <w:lang w:val="uk-UA"/>
              </w:rPr>
              <w:t xml:space="preserve">̈ затримки призупинити надання та використання </w:t>
            </w:r>
            <w:proofErr w:type="spellStart"/>
            <w:r w:rsidRPr="008261E4">
              <w:rPr>
                <w:rFonts w:ascii="inherit" w:hAnsi="inherit"/>
                <w:b/>
                <w:bCs/>
                <w:lang w:val="uk-UA"/>
              </w:rPr>
              <w:t>Європейського</w:t>
            </w:r>
            <w:proofErr w:type="spellEnd"/>
            <w:r w:rsidRPr="008261E4">
              <w:rPr>
                <w:rFonts w:ascii="inherit" w:hAnsi="inherit"/>
                <w:b/>
                <w:bCs/>
                <w:lang w:val="uk-UA"/>
              </w:rPr>
              <w:t xml:space="preserve"> цифрового </w:t>
            </w:r>
            <w:proofErr w:type="spellStart"/>
            <w:r w:rsidRPr="008261E4">
              <w:rPr>
                <w:rFonts w:ascii="inherit" w:hAnsi="inherit"/>
                <w:b/>
                <w:bCs/>
                <w:lang w:val="uk-UA"/>
              </w:rPr>
              <w:t>ідентифікаційного</w:t>
            </w:r>
            <w:proofErr w:type="spellEnd"/>
            <w:r w:rsidRPr="008261E4">
              <w:rPr>
                <w:rFonts w:ascii="inherit" w:hAnsi="inherit"/>
                <w:b/>
                <w:bCs/>
                <w:lang w:val="uk-UA"/>
              </w:rPr>
              <w:t xml:space="preserve"> гаманця. </w:t>
            </w:r>
          </w:p>
          <w:p w14:paraId="69FBE3BA" w14:textId="77777777" w:rsidR="008261E4" w:rsidRPr="008261E4" w:rsidRDefault="008261E4" w:rsidP="008261E4">
            <w:pPr>
              <w:pStyle w:val="oj-ti-art"/>
              <w:spacing w:before="0" w:beforeAutospacing="0" w:after="0" w:afterAutospacing="0"/>
              <w:ind w:right="30"/>
              <w:jc w:val="both"/>
              <w:rPr>
                <w:rFonts w:ascii="inherit" w:hAnsi="inherit"/>
                <w:b/>
                <w:bCs/>
                <w:lang w:val="uk-UA"/>
              </w:rPr>
            </w:pPr>
            <w:r w:rsidRPr="008261E4">
              <w:rPr>
                <w:rFonts w:ascii="inherit" w:hAnsi="inherit"/>
                <w:b/>
                <w:bCs/>
                <w:lang w:val="uk-UA"/>
              </w:rPr>
              <w:t xml:space="preserve">Якщо це виправдано </w:t>
            </w:r>
            <w:proofErr w:type="spellStart"/>
            <w:r w:rsidRPr="008261E4">
              <w:rPr>
                <w:rFonts w:ascii="inherit" w:hAnsi="inherit"/>
                <w:b/>
                <w:bCs/>
                <w:lang w:val="uk-UA"/>
              </w:rPr>
              <w:t>серйозністю</w:t>
            </w:r>
            <w:proofErr w:type="spellEnd"/>
            <w:r w:rsidRPr="008261E4">
              <w:rPr>
                <w:rFonts w:ascii="inherit" w:hAnsi="inherit"/>
                <w:b/>
                <w:bCs/>
                <w:lang w:val="uk-UA"/>
              </w:rPr>
              <w:t xml:space="preserve"> порушення безпеки або </w:t>
            </w:r>
            <w:proofErr w:type="spellStart"/>
            <w:r w:rsidRPr="008261E4">
              <w:rPr>
                <w:rFonts w:ascii="inherit" w:hAnsi="inherit"/>
                <w:b/>
                <w:bCs/>
                <w:lang w:val="uk-UA"/>
              </w:rPr>
              <w:t>компрометаціі</w:t>
            </w:r>
            <w:proofErr w:type="spellEnd"/>
            <w:r w:rsidRPr="008261E4">
              <w:rPr>
                <w:rFonts w:ascii="inherit" w:hAnsi="inherit"/>
                <w:b/>
                <w:bCs/>
                <w:lang w:val="uk-UA"/>
              </w:rPr>
              <w:t xml:space="preserve">̈, </w:t>
            </w:r>
            <w:proofErr w:type="spellStart"/>
            <w:r w:rsidRPr="008261E4">
              <w:rPr>
                <w:rFonts w:ascii="inherit" w:hAnsi="inherit"/>
                <w:b/>
                <w:bCs/>
                <w:lang w:val="uk-UA"/>
              </w:rPr>
              <w:t>зазначеноі</w:t>
            </w:r>
            <w:proofErr w:type="spellEnd"/>
            <w:r w:rsidRPr="008261E4">
              <w:rPr>
                <w:rFonts w:ascii="inherit" w:hAnsi="inherit"/>
                <w:b/>
                <w:bCs/>
                <w:lang w:val="uk-UA"/>
              </w:rPr>
              <w:t xml:space="preserve">̈ в першому підпункті, держава-член вилучає </w:t>
            </w:r>
            <w:proofErr w:type="spellStart"/>
            <w:r w:rsidRPr="008261E4">
              <w:rPr>
                <w:rFonts w:ascii="inherit" w:hAnsi="inherit"/>
                <w:b/>
                <w:bCs/>
                <w:lang w:val="uk-UA"/>
              </w:rPr>
              <w:t>Європейські</w:t>
            </w:r>
            <w:proofErr w:type="spellEnd"/>
            <w:r w:rsidRPr="008261E4">
              <w:rPr>
                <w:rFonts w:ascii="inherit" w:hAnsi="inherit"/>
                <w:b/>
                <w:bCs/>
                <w:lang w:val="uk-UA"/>
              </w:rPr>
              <w:t xml:space="preserve"> цифрові </w:t>
            </w:r>
            <w:proofErr w:type="spellStart"/>
            <w:r w:rsidRPr="008261E4">
              <w:rPr>
                <w:rFonts w:ascii="inherit" w:hAnsi="inherit"/>
                <w:b/>
                <w:bCs/>
                <w:lang w:val="uk-UA"/>
              </w:rPr>
              <w:t>ідентифікаційні</w:t>
            </w:r>
            <w:proofErr w:type="spellEnd"/>
            <w:r w:rsidRPr="008261E4">
              <w:rPr>
                <w:rFonts w:ascii="inherit" w:hAnsi="inherit"/>
                <w:b/>
                <w:bCs/>
                <w:lang w:val="uk-UA"/>
              </w:rPr>
              <w:t xml:space="preserve"> гаманці без </w:t>
            </w:r>
            <w:proofErr w:type="spellStart"/>
            <w:r w:rsidRPr="008261E4">
              <w:rPr>
                <w:rFonts w:ascii="inherit" w:hAnsi="inherit"/>
                <w:b/>
                <w:bCs/>
                <w:lang w:val="uk-UA"/>
              </w:rPr>
              <w:t>невиправданоі</w:t>
            </w:r>
            <w:proofErr w:type="spellEnd"/>
            <w:r w:rsidRPr="008261E4">
              <w:rPr>
                <w:rFonts w:ascii="inherit" w:hAnsi="inherit"/>
                <w:b/>
                <w:bCs/>
                <w:lang w:val="uk-UA"/>
              </w:rPr>
              <w:t xml:space="preserve">̈ затримки. </w:t>
            </w:r>
          </w:p>
          <w:p w14:paraId="7F5C33C7" w14:textId="77777777" w:rsidR="008261E4" w:rsidRPr="008261E4" w:rsidRDefault="008261E4" w:rsidP="008261E4">
            <w:pPr>
              <w:pStyle w:val="oj-ti-art"/>
              <w:spacing w:before="0" w:beforeAutospacing="0" w:after="0" w:afterAutospacing="0"/>
              <w:ind w:right="30"/>
              <w:jc w:val="both"/>
              <w:rPr>
                <w:rFonts w:ascii="inherit" w:hAnsi="inherit"/>
                <w:b/>
                <w:bCs/>
                <w:lang w:val="uk-UA"/>
              </w:rPr>
            </w:pPr>
            <w:r w:rsidRPr="008261E4">
              <w:rPr>
                <w:rFonts w:ascii="inherit" w:hAnsi="inherit"/>
                <w:b/>
                <w:bCs/>
                <w:lang w:val="uk-UA"/>
              </w:rPr>
              <w:t xml:space="preserve">Держава-член повинна проінформувати відповідних користувачів, єдині контактні пункти, призначені згідно зі статтею 46c(1), заінтересовані сторони та Комісію. </w:t>
            </w:r>
          </w:p>
          <w:p w14:paraId="0F3B5800" w14:textId="77777777" w:rsidR="008261E4" w:rsidRPr="008261E4" w:rsidRDefault="008261E4" w:rsidP="008261E4">
            <w:pPr>
              <w:pStyle w:val="oj-ti-art"/>
              <w:spacing w:before="0" w:beforeAutospacing="0" w:after="0" w:afterAutospacing="0"/>
              <w:ind w:right="30"/>
              <w:jc w:val="both"/>
              <w:rPr>
                <w:rFonts w:ascii="inherit" w:hAnsi="inherit"/>
                <w:b/>
                <w:bCs/>
                <w:lang w:val="uk-UA"/>
              </w:rPr>
            </w:pPr>
            <w:r w:rsidRPr="008261E4">
              <w:rPr>
                <w:rFonts w:ascii="inherit" w:hAnsi="inherit"/>
                <w:b/>
                <w:bCs/>
                <w:lang w:val="uk-UA"/>
              </w:rPr>
              <w:t xml:space="preserve">2. Якщо порушення безпеки або компрометація, зазначені в першому підпункті параграфа 1 </w:t>
            </w:r>
            <w:proofErr w:type="spellStart"/>
            <w:r w:rsidRPr="008261E4">
              <w:rPr>
                <w:rFonts w:ascii="inherit" w:hAnsi="inherit"/>
                <w:b/>
                <w:bCs/>
                <w:lang w:val="uk-UA"/>
              </w:rPr>
              <w:t>цієі</w:t>
            </w:r>
            <w:proofErr w:type="spellEnd"/>
            <w:r w:rsidRPr="008261E4">
              <w:rPr>
                <w:rFonts w:ascii="inherit" w:hAnsi="inherit"/>
                <w:b/>
                <w:bCs/>
                <w:lang w:val="uk-UA"/>
              </w:rPr>
              <w:t xml:space="preserve">̈ статті, не усунені протягом трьох місяців після призупинення, держава-член, яка надала </w:t>
            </w:r>
            <w:proofErr w:type="spellStart"/>
            <w:r w:rsidRPr="008261E4">
              <w:rPr>
                <w:rFonts w:ascii="inherit" w:hAnsi="inherit"/>
                <w:b/>
                <w:bCs/>
                <w:lang w:val="uk-UA"/>
              </w:rPr>
              <w:t>Європейські</w:t>
            </w:r>
            <w:proofErr w:type="spellEnd"/>
            <w:r w:rsidRPr="008261E4">
              <w:rPr>
                <w:rFonts w:ascii="inherit" w:hAnsi="inherit"/>
                <w:b/>
                <w:bCs/>
                <w:lang w:val="uk-UA"/>
              </w:rPr>
              <w:t xml:space="preserve"> цифрові гаманці для посвідчення особи, повинна вилучити </w:t>
            </w:r>
            <w:proofErr w:type="spellStart"/>
            <w:r w:rsidRPr="008261E4">
              <w:rPr>
                <w:rFonts w:ascii="inherit" w:hAnsi="inherit"/>
                <w:b/>
                <w:bCs/>
                <w:lang w:val="uk-UA"/>
              </w:rPr>
              <w:t>Європейські</w:t>
            </w:r>
            <w:proofErr w:type="spellEnd"/>
            <w:r w:rsidRPr="008261E4">
              <w:rPr>
                <w:rFonts w:ascii="inherit" w:hAnsi="inherit"/>
                <w:b/>
                <w:bCs/>
                <w:lang w:val="uk-UA"/>
              </w:rPr>
              <w:t xml:space="preserve"> цифрові гаманці для посвідчення особи та анулювати </w:t>
            </w:r>
            <w:proofErr w:type="spellStart"/>
            <w:r w:rsidRPr="008261E4">
              <w:rPr>
                <w:rFonts w:ascii="inherit" w:hAnsi="inherit"/>
                <w:b/>
                <w:bCs/>
                <w:lang w:val="uk-UA"/>
              </w:rPr>
              <w:t>їхню</w:t>
            </w:r>
            <w:proofErr w:type="spellEnd"/>
            <w:r w:rsidRPr="008261E4">
              <w:rPr>
                <w:rFonts w:ascii="inherit" w:hAnsi="inherit"/>
                <w:b/>
                <w:bCs/>
                <w:lang w:val="uk-UA"/>
              </w:rPr>
              <w:t xml:space="preserve"> </w:t>
            </w:r>
            <w:proofErr w:type="spellStart"/>
            <w:r w:rsidRPr="008261E4">
              <w:rPr>
                <w:rFonts w:ascii="inherit" w:hAnsi="inherit"/>
                <w:b/>
                <w:bCs/>
                <w:lang w:val="uk-UA"/>
              </w:rPr>
              <w:t>дійсність</w:t>
            </w:r>
            <w:proofErr w:type="spellEnd"/>
            <w:r w:rsidRPr="008261E4">
              <w:rPr>
                <w:rFonts w:ascii="inherit" w:hAnsi="inherit"/>
                <w:b/>
                <w:bCs/>
                <w:lang w:val="uk-UA"/>
              </w:rPr>
              <w:t xml:space="preserve">. Держава-член інформує про це користувачів, які постраждали, єдині контактні пункти, статті 46c(1), сторони, що покладаються, та призначені відповідно до рішення </w:t>
            </w:r>
            <w:proofErr w:type="spellStart"/>
            <w:r w:rsidRPr="008261E4">
              <w:rPr>
                <w:rFonts w:ascii="inherit" w:hAnsi="inherit"/>
                <w:b/>
                <w:bCs/>
                <w:lang w:val="uk-UA"/>
              </w:rPr>
              <w:t>Комісіі</w:t>
            </w:r>
            <w:proofErr w:type="spellEnd"/>
            <w:r w:rsidRPr="008261E4">
              <w:rPr>
                <w:rFonts w:ascii="inherit" w:hAnsi="inherit"/>
                <w:b/>
                <w:bCs/>
                <w:lang w:val="uk-UA"/>
              </w:rPr>
              <w:t xml:space="preserve">̈ про вилучення. </w:t>
            </w:r>
          </w:p>
          <w:p w14:paraId="72ABB178" w14:textId="77777777" w:rsidR="008261E4" w:rsidRPr="008261E4" w:rsidRDefault="008261E4" w:rsidP="008261E4">
            <w:pPr>
              <w:pStyle w:val="oj-ti-art"/>
              <w:spacing w:before="0" w:beforeAutospacing="0" w:after="0" w:afterAutospacing="0"/>
              <w:ind w:right="30"/>
              <w:jc w:val="both"/>
              <w:rPr>
                <w:rFonts w:ascii="inherit" w:hAnsi="inherit"/>
                <w:b/>
                <w:bCs/>
                <w:lang w:val="uk-UA"/>
              </w:rPr>
            </w:pPr>
            <w:r w:rsidRPr="008261E4">
              <w:rPr>
                <w:rFonts w:ascii="inherit" w:hAnsi="inherit"/>
                <w:b/>
                <w:bCs/>
                <w:lang w:val="uk-UA"/>
              </w:rPr>
              <w:t xml:space="preserve">3. Якщо порушення безпеки або компрометація, зазначені в першому підпункті параграфа 1 </w:t>
            </w:r>
            <w:proofErr w:type="spellStart"/>
            <w:r w:rsidRPr="008261E4">
              <w:rPr>
                <w:rFonts w:ascii="inherit" w:hAnsi="inherit"/>
                <w:b/>
                <w:bCs/>
                <w:lang w:val="uk-UA"/>
              </w:rPr>
              <w:t>цієі</w:t>
            </w:r>
            <w:proofErr w:type="spellEnd"/>
            <w:r w:rsidRPr="008261E4">
              <w:rPr>
                <w:rFonts w:ascii="inherit" w:hAnsi="inherit"/>
                <w:b/>
                <w:bCs/>
                <w:lang w:val="uk-UA"/>
              </w:rPr>
              <w:t xml:space="preserve">̈ статті, усунені, держава-член, що надає послуги, повинна відновити надання та використання </w:t>
            </w:r>
            <w:proofErr w:type="spellStart"/>
            <w:r w:rsidRPr="008261E4">
              <w:rPr>
                <w:rFonts w:ascii="inherit" w:hAnsi="inherit"/>
                <w:b/>
                <w:bCs/>
                <w:lang w:val="uk-UA"/>
              </w:rPr>
              <w:t>Європейських</w:t>
            </w:r>
            <w:proofErr w:type="spellEnd"/>
            <w:r w:rsidRPr="008261E4">
              <w:rPr>
                <w:rFonts w:ascii="inherit" w:hAnsi="inherit"/>
                <w:b/>
                <w:bCs/>
                <w:lang w:val="uk-UA"/>
              </w:rPr>
              <w:t xml:space="preserve"> цифрових </w:t>
            </w:r>
            <w:proofErr w:type="spellStart"/>
            <w:r w:rsidRPr="008261E4">
              <w:rPr>
                <w:rFonts w:ascii="inherit" w:hAnsi="inherit"/>
                <w:b/>
                <w:bCs/>
                <w:lang w:val="uk-UA"/>
              </w:rPr>
              <w:t>ідентифікаційних</w:t>
            </w:r>
            <w:proofErr w:type="spellEnd"/>
            <w:r w:rsidRPr="008261E4">
              <w:rPr>
                <w:rFonts w:ascii="inherit" w:hAnsi="inherit"/>
                <w:b/>
                <w:bCs/>
                <w:lang w:val="uk-UA"/>
              </w:rPr>
              <w:t xml:space="preserve"> гаманців і без </w:t>
            </w:r>
            <w:proofErr w:type="spellStart"/>
            <w:r w:rsidRPr="008261E4">
              <w:rPr>
                <w:rFonts w:ascii="inherit" w:hAnsi="inherit"/>
                <w:b/>
                <w:bCs/>
                <w:lang w:val="uk-UA"/>
              </w:rPr>
              <w:t>зайвоі</w:t>
            </w:r>
            <w:proofErr w:type="spellEnd"/>
            <w:r w:rsidRPr="008261E4">
              <w:rPr>
                <w:rFonts w:ascii="inherit" w:hAnsi="inherit"/>
                <w:b/>
                <w:bCs/>
                <w:lang w:val="uk-UA"/>
              </w:rPr>
              <w:t xml:space="preserve">̈ затримки поінформувати про це постраждалих користувачів і заінтересовані сторони, єдині контактні пункти, призначені відповідно до статті 46c(1), та Комісію. </w:t>
            </w:r>
          </w:p>
          <w:p w14:paraId="3FC42EA5" w14:textId="77777777" w:rsidR="008261E4" w:rsidRPr="008261E4" w:rsidRDefault="008261E4" w:rsidP="008261E4">
            <w:pPr>
              <w:pStyle w:val="oj-ti-art"/>
              <w:spacing w:before="0" w:beforeAutospacing="0" w:after="0" w:afterAutospacing="0"/>
              <w:ind w:right="28"/>
              <w:contextualSpacing/>
              <w:jc w:val="both"/>
              <w:rPr>
                <w:rFonts w:ascii="inherit" w:hAnsi="inherit"/>
                <w:b/>
                <w:bCs/>
                <w:lang w:val="uk-UA"/>
              </w:rPr>
            </w:pPr>
            <w:r w:rsidRPr="008261E4">
              <w:rPr>
                <w:rFonts w:ascii="inherit" w:hAnsi="inherit"/>
                <w:b/>
                <w:bCs/>
                <w:lang w:val="uk-UA"/>
              </w:rPr>
              <w:t>4. Комісія публікує в "</w:t>
            </w:r>
            <w:proofErr w:type="spellStart"/>
            <w:r w:rsidRPr="008261E4">
              <w:rPr>
                <w:rFonts w:ascii="inherit" w:hAnsi="inherit"/>
                <w:b/>
                <w:bCs/>
                <w:lang w:val="uk-UA"/>
              </w:rPr>
              <w:t>Офіційному</w:t>
            </w:r>
            <w:proofErr w:type="spellEnd"/>
            <w:r w:rsidRPr="008261E4">
              <w:rPr>
                <w:rFonts w:ascii="inherit" w:hAnsi="inherit"/>
                <w:b/>
                <w:bCs/>
                <w:lang w:val="uk-UA"/>
              </w:rPr>
              <w:t xml:space="preserve"> віснику </w:t>
            </w:r>
            <w:proofErr w:type="spellStart"/>
            <w:r w:rsidRPr="008261E4">
              <w:rPr>
                <w:rFonts w:ascii="inherit" w:hAnsi="inherit"/>
                <w:b/>
                <w:bCs/>
                <w:lang w:val="uk-UA"/>
              </w:rPr>
              <w:t>Європейського</w:t>
            </w:r>
            <w:proofErr w:type="spellEnd"/>
            <w:r w:rsidRPr="008261E4">
              <w:rPr>
                <w:rFonts w:ascii="inherit" w:hAnsi="inherit"/>
                <w:b/>
                <w:bCs/>
                <w:lang w:val="uk-UA"/>
              </w:rPr>
              <w:t xml:space="preserve"> Союзу" відповідні зміни до переліку, зазначеного в статті 5d, без </w:t>
            </w:r>
            <w:proofErr w:type="spellStart"/>
            <w:r w:rsidRPr="008261E4">
              <w:rPr>
                <w:rFonts w:ascii="inherit" w:hAnsi="inherit"/>
                <w:b/>
                <w:bCs/>
                <w:lang w:val="uk-UA"/>
              </w:rPr>
              <w:t>невиправданоі</w:t>
            </w:r>
            <w:proofErr w:type="spellEnd"/>
            <w:r w:rsidRPr="008261E4">
              <w:rPr>
                <w:rFonts w:ascii="inherit" w:hAnsi="inherit"/>
                <w:b/>
                <w:bCs/>
                <w:lang w:val="uk-UA"/>
              </w:rPr>
              <w:t xml:space="preserve">̈ затримки. </w:t>
            </w:r>
          </w:p>
          <w:p w14:paraId="68FE1A8A" w14:textId="643E58EA" w:rsidR="009D004F" w:rsidRPr="00C47D56" w:rsidRDefault="008261E4" w:rsidP="008261E4">
            <w:pPr>
              <w:pStyle w:val="oj-ti-art"/>
              <w:spacing w:before="0" w:beforeAutospacing="0" w:after="0" w:afterAutospacing="0"/>
              <w:ind w:right="28"/>
              <w:contextualSpacing/>
              <w:jc w:val="both"/>
              <w:rPr>
                <w:rFonts w:ascii="inherit" w:hAnsi="inherit"/>
                <w:b/>
                <w:bCs/>
                <w:i/>
                <w:iCs/>
                <w:lang w:val="uk-UA"/>
              </w:rPr>
            </w:pPr>
            <w:r w:rsidRPr="008261E4">
              <w:rPr>
                <w:rFonts w:ascii="inherit" w:hAnsi="inherit"/>
                <w:b/>
                <w:bCs/>
                <w:lang w:val="uk-UA"/>
              </w:rPr>
              <w:t xml:space="preserve">5. До 21 листопада 2024 року Комісія за допомогою </w:t>
            </w:r>
            <w:proofErr w:type="spellStart"/>
            <w:r w:rsidRPr="008261E4">
              <w:rPr>
                <w:rFonts w:ascii="inherit" w:hAnsi="inherit"/>
                <w:b/>
                <w:bCs/>
                <w:lang w:val="uk-UA"/>
              </w:rPr>
              <w:t>імплементаційних</w:t>
            </w:r>
            <w:proofErr w:type="spellEnd"/>
            <w:r w:rsidRPr="008261E4">
              <w:rPr>
                <w:rFonts w:ascii="inherit" w:hAnsi="inherit"/>
                <w:b/>
                <w:bCs/>
                <w:lang w:val="uk-UA"/>
              </w:rPr>
              <w:t xml:space="preserve"> актів встановлює перелік еталонних стандартів і, за необхідності, встановлює </w:t>
            </w:r>
            <w:proofErr w:type="spellStart"/>
            <w:r w:rsidRPr="008261E4">
              <w:rPr>
                <w:rFonts w:ascii="inherit" w:hAnsi="inherit"/>
                <w:b/>
                <w:bCs/>
                <w:lang w:val="uk-UA"/>
              </w:rPr>
              <w:t>специфікаціі</w:t>
            </w:r>
            <w:proofErr w:type="spellEnd"/>
            <w:r w:rsidRPr="008261E4">
              <w:rPr>
                <w:rFonts w:ascii="inherit" w:hAnsi="inherit"/>
                <w:b/>
                <w:bCs/>
                <w:lang w:val="uk-UA"/>
              </w:rPr>
              <w:t xml:space="preserve">̈ та процедури для заходів, зазначених у частинах 1, 2 і 3 </w:t>
            </w:r>
            <w:proofErr w:type="spellStart"/>
            <w:r w:rsidRPr="008261E4">
              <w:rPr>
                <w:rFonts w:ascii="inherit" w:hAnsi="inherit"/>
                <w:b/>
                <w:bCs/>
                <w:lang w:val="uk-UA"/>
              </w:rPr>
              <w:t>цієі</w:t>
            </w:r>
            <w:proofErr w:type="spellEnd"/>
            <w:r w:rsidRPr="008261E4">
              <w:rPr>
                <w:rFonts w:ascii="inherit" w:hAnsi="inherit"/>
                <w:b/>
                <w:bCs/>
                <w:lang w:val="uk-UA"/>
              </w:rPr>
              <w:t xml:space="preserve">̈ статті. Ці </w:t>
            </w:r>
            <w:proofErr w:type="spellStart"/>
            <w:r w:rsidRPr="008261E4">
              <w:rPr>
                <w:rFonts w:ascii="inherit" w:hAnsi="inherit"/>
                <w:b/>
                <w:bCs/>
                <w:lang w:val="uk-UA"/>
              </w:rPr>
              <w:t>імплементаційні</w:t>
            </w:r>
            <w:proofErr w:type="spellEnd"/>
            <w:r w:rsidRPr="008261E4">
              <w:rPr>
                <w:rFonts w:ascii="inherit" w:hAnsi="inherit"/>
                <w:b/>
                <w:bCs/>
                <w:lang w:val="uk-UA"/>
              </w:rPr>
              <w:t xml:space="preserve"> акти ухвалюються відповідно до процедури експертизи, </w:t>
            </w:r>
            <w:proofErr w:type="spellStart"/>
            <w:r w:rsidRPr="008261E4">
              <w:rPr>
                <w:rFonts w:ascii="inherit" w:hAnsi="inherit"/>
                <w:b/>
                <w:bCs/>
                <w:lang w:val="uk-UA"/>
              </w:rPr>
              <w:t>зазначеноі</w:t>
            </w:r>
            <w:proofErr w:type="spellEnd"/>
            <w:r w:rsidRPr="008261E4">
              <w:rPr>
                <w:rFonts w:ascii="inherit" w:hAnsi="inherit"/>
                <w:b/>
                <w:bCs/>
                <w:lang w:val="uk-UA"/>
              </w:rPr>
              <w:t>̈ у статті 48(2).</w:t>
            </w:r>
            <w:r w:rsidRPr="008261E4">
              <w:rPr>
                <w:rFonts w:ascii="inherit" w:hAnsi="inherit"/>
                <w:b/>
                <w:bCs/>
                <w:i/>
                <w:iCs/>
                <w:lang w:val="uk-UA"/>
              </w:rPr>
              <w:t xml:space="preserve"> </w:t>
            </w:r>
          </w:p>
        </w:tc>
      </w:tr>
      <w:tr w:rsidR="009D004F" w14:paraId="528EEAAD" w14:textId="77777777" w:rsidTr="008261E4">
        <w:tc>
          <w:tcPr>
            <w:tcW w:w="7832" w:type="dxa"/>
          </w:tcPr>
          <w:p w14:paraId="51126E6C" w14:textId="77777777" w:rsidR="009D004F" w:rsidRPr="009C4DC8" w:rsidRDefault="009D004F" w:rsidP="009D004F">
            <w:pPr>
              <w:pStyle w:val="oj-ti-art"/>
              <w:spacing w:before="360" w:beforeAutospacing="0" w:after="120" w:afterAutospacing="0"/>
              <w:ind w:right="30"/>
              <w:jc w:val="center"/>
              <w:rPr>
                <w:rFonts w:ascii="inherit" w:hAnsi="inherit"/>
                <w:b/>
                <w:bCs/>
                <w:i/>
                <w:iCs/>
              </w:rPr>
            </w:pPr>
            <w:r w:rsidRPr="009C4DC8">
              <w:rPr>
                <w:rFonts w:ascii="inherit" w:hAnsi="inherit"/>
                <w:b/>
                <w:bCs/>
                <w:i/>
                <w:iCs/>
              </w:rPr>
              <w:lastRenderedPageBreak/>
              <w:t>Article 5f</w:t>
            </w:r>
          </w:p>
          <w:p w14:paraId="4B2315ED" w14:textId="77777777" w:rsidR="009D004F" w:rsidRDefault="009D004F" w:rsidP="009D004F">
            <w:pPr>
              <w:pStyle w:val="oj-sti-art"/>
              <w:spacing w:before="60" w:beforeAutospacing="0" w:after="120" w:afterAutospacing="0"/>
              <w:ind w:right="30"/>
              <w:jc w:val="center"/>
              <w:rPr>
                <w:rFonts w:ascii="inherit" w:hAnsi="inherit"/>
                <w:b/>
                <w:bCs/>
                <w:lang w:val="uk-UA"/>
              </w:rPr>
            </w:pPr>
            <w:r w:rsidRPr="009C4DC8">
              <w:rPr>
                <w:rFonts w:ascii="inherit" w:hAnsi="inherit"/>
                <w:b/>
                <w:bCs/>
              </w:rPr>
              <w:t>Cross-border reliance on European Digital Identity Wallets</w:t>
            </w:r>
          </w:p>
          <w:p w14:paraId="26459C48" w14:textId="77777777" w:rsidR="008261E4" w:rsidRPr="008261E4" w:rsidRDefault="008261E4" w:rsidP="009D004F">
            <w:pPr>
              <w:pStyle w:val="oj-sti-art"/>
              <w:spacing w:before="60" w:beforeAutospacing="0" w:after="120" w:afterAutospacing="0"/>
              <w:ind w:right="30"/>
              <w:jc w:val="center"/>
              <w:rPr>
                <w:rFonts w:ascii="inherit" w:hAnsi="inherit"/>
                <w:b/>
                <w:bCs/>
                <w:lang w:val="uk-UA"/>
              </w:rPr>
            </w:pPr>
          </w:p>
          <w:p w14:paraId="1C0D0622"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1.   Where Member States require electronic identification and authentication to access an online service provided by a public sector body, they shall also accept European Digital Identity Wallets that are provided in accordance with this Regulation.</w:t>
            </w:r>
          </w:p>
          <w:p w14:paraId="3AB10272" w14:textId="77777777" w:rsidR="009D004F" w:rsidRDefault="009D004F" w:rsidP="009D004F">
            <w:pPr>
              <w:pStyle w:val="oj-normal"/>
              <w:spacing w:before="120" w:beforeAutospacing="0" w:after="0" w:afterAutospacing="0"/>
              <w:ind w:right="30"/>
              <w:jc w:val="both"/>
              <w:rPr>
                <w:rFonts w:ascii="inherit" w:hAnsi="inherit"/>
                <w:b/>
                <w:bCs/>
                <w:lang w:val="uk-UA"/>
              </w:rPr>
            </w:pPr>
            <w:r w:rsidRPr="009C4DC8">
              <w:rPr>
                <w:rFonts w:ascii="inherit" w:hAnsi="inherit"/>
                <w:b/>
                <w:bCs/>
              </w:rPr>
              <w:t>2.   Where private relying parties that provide services, with the exception of microenterprises and small enterprises as defined in Article 2 of the Annex to Commission Recommendation 2003/361/EC</w:t>
            </w:r>
            <w:hyperlink r:id="rId14" w:anchor="ntr*4-L_202401183EN.000101-E0020" w:history="1">
              <w:r w:rsidRPr="009C4DC8">
                <w:rPr>
                  <w:rStyle w:val="af"/>
                  <w:rFonts w:ascii="inherit" w:eastAsiaTheme="majorEastAsia" w:hAnsi="inherit"/>
                  <w:b/>
                  <w:bCs/>
                  <w:color w:val="337AB7"/>
                </w:rPr>
                <w:t> (</w:t>
              </w:r>
              <w:r w:rsidRPr="009C4DC8">
                <w:rPr>
                  <w:rStyle w:val="oj-super"/>
                  <w:rFonts w:ascii="inherit" w:eastAsiaTheme="majorEastAsia" w:hAnsi="inherit"/>
                  <w:b/>
                  <w:bCs/>
                  <w:color w:val="337AB7"/>
                  <w:sz w:val="17"/>
                  <w:szCs w:val="17"/>
                  <w:vertAlign w:val="superscript"/>
                </w:rPr>
                <w:t>*4</w:t>
              </w:r>
              <w:r w:rsidRPr="009C4DC8">
                <w:rPr>
                  <w:rStyle w:val="af"/>
                  <w:rFonts w:ascii="inherit" w:eastAsiaTheme="majorEastAsia" w:hAnsi="inherit"/>
                  <w:b/>
                  <w:bCs/>
                  <w:color w:val="337AB7"/>
                </w:rPr>
                <w:t>)</w:t>
              </w:r>
            </w:hyperlink>
            <w:r w:rsidRPr="009C4DC8">
              <w:rPr>
                <w:rFonts w:ascii="inherit" w:hAnsi="inherit"/>
                <w:b/>
                <w:bCs/>
              </w:rPr>
              <w:t>, are required by Union or national law to use strong user authentication for online identification or where strong user authentication for online identification is required by contractual obligation, including in the areas of transport, energy, banking, financial services, social security, health, drinking water, postal services, digital infrastructure, education or telecommunications, those private relying parties shall, no later than 36 months from the date of entry into force of the implementing acts referred to in Article 5a(23) and Article 5c(6) and only upon the voluntary request of the user, also accept European Digital Identity Wallets that are provided in accordance with this Regulation.</w:t>
            </w:r>
          </w:p>
          <w:p w14:paraId="46BB1EBE" w14:textId="77777777" w:rsidR="008261E4" w:rsidRDefault="008261E4" w:rsidP="009D004F">
            <w:pPr>
              <w:pStyle w:val="oj-normal"/>
              <w:spacing w:before="120" w:beforeAutospacing="0" w:after="0" w:afterAutospacing="0"/>
              <w:ind w:right="30"/>
              <w:jc w:val="both"/>
              <w:rPr>
                <w:rFonts w:ascii="inherit" w:hAnsi="inherit"/>
                <w:b/>
                <w:bCs/>
                <w:lang w:val="uk-UA"/>
              </w:rPr>
            </w:pPr>
          </w:p>
          <w:p w14:paraId="2DDA2C06" w14:textId="77777777" w:rsidR="008261E4" w:rsidRDefault="008261E4" w:rsidP="009D004F">
            <w:pPr>
              <w:pStyle w:val="oj-normal"/>
              <w:spacing w:before="120" w:beforeAutospacing="0" w:after="0" w:afterAutospacing="0"/>
              <w:ind w:right="30"/>
              <w:jc w:val="both"/>
              <w:rPr>
                <w:rFonts w:ascii="inherit" w:hAnsi="inherit"/>
                <w:b/>
                <w:bCs/>
                <w:lang w:val="uk-UA"/>
              </w:rPr>
            </w:pPr>
          </w:p>
          <w:p w14:paraId="5F18ABB6" w14:textId="77777777" w:rsidR="008261E4" w:rsidRDefault="008261E4" w:rsidP="009D004F">
            <w:pPr>
              <w:pStyle w:val="oj-normal"/>
              <w:spacing w:before="120" w:beforeAutospacing="0" w:after="0" w:afterAutospacing="0"/>
              <w:ind w:right="30"/>
              <w:jc w:val="both"/>
              <w:rPr>
                <w:rFonts w:ascii="inherit" w:hAnsi="inherit"/>
                <w:b/>
                <w:bCs/>
                <w:lang w:val="uk-UA"/>
              </w:rPr>
            </w:pPr>
          </w:p>
          <w:p w14:paraId="679C5964" w14:textId="77777777" w:rsidR="008261E4" w:rsidRDefault="008261E4" w:rsidP="009D004F">
            <w:pPr>
              <w:pStyle w:val="oj-normal"/>
              <w:spacing w:before="120" w:beforeAutospacing="0" w:after="0" w:afterAutospacing="0"/>
              <w:ind w:right="30"/>
              <w:jc w:val="both"/>
              <w:rPr>
                <w:rFonts w:ascii="inherit" w:hAnsi="inherit"/>
                <w:b/>
                <w:bCs/>
                <w:lang w:val="uk-UA"/>
              </w:rPr>
            </w:pPr>
          </w:p>
          <w:p w14:paraId="489DF1ED" w14:textId="77777777" w:rsidR="008261E4" w:rsidRPr="008261E4" w:rsidRDefault="008261E4" w:rsidP="009D004F">
            <w:pPr>
              <w:pStyle w:val="oj-normal"/>
              <w:spacing w:before="120" w:beforeAutospacing="0" w:after="0" w:afterAutospacing="0"/>
              <w:ind w:right="30"/>
              <w:jc w:val="both"/>
              <w:rPr>
                <w:rFonts w:ascii="inherit" w:hAnsi="inherit"/>
                <w:b/>
                <w:bCs/>
                <w:lang w:val="uk-UA"/>
              </w:rPr>
            </w:pPr>
          </w:p>
          <w:p w14:paraId="33B79CD1" w14:textId="77777777" w:rsidR="009D004F" w:rsidRDefault="009D004F" w:rsidP="009D004F">
            <w:pPr>
              <w:pStyle w:val="oj-normal"/>
              <w:spacing w:before="120" w:beforeAutospacing="0" w:after="0" w:afterAutospacing="0"/>
              <w:ind w:right="30"/>
              <w:jc w:val="both"/>
              <w:rPr>
                <w:rFonts w:ascii="inherit" w:hAnsi="inherit"/>
                <w:b/>
                <w:bCs/>
                <w:lang w:val="uk-UA"/>
              </w:rPr>
            </w:pPr>
            <w:r w:rsidRPr="009C4DC8">
              <w:rPr>
                <w:rFonts w:ascii="inherit" w:hAnsi="inherit"/>
                <w:b/>
                <w:bCs/>
              </w:rPr>
              <w:t>3.   Where providers of very large online platforms as referred to in Article 33 of Regulation (EU) 2022/2065 of the European Parliament and of the Council</w:t>
            </w:r>
            <w:hyperlink r:id="rId15" w:anchor="ntr*5-L_202401183EN.000101-E0021" w:history="1">
              <w:r w:rsidRPr="009C4DC8">
                <w:rPr>
                  <w:rStyle w:val="af"/>
                  <w:rFonts w:ascii="inherit" w:eastAsiaTheme="majorEastAsia" w:hAnsi="inherit"/>
                  <w:b/>
                  <w:bCs/>
                  <w:color w:val="337AB7"/>
                </w:rPr>
                <w:t> (</w:t>
              </w:r>
              <w:r w:rsidRPr="009C4DC8">
                <w:rPr>
                  <w:rStyle w:val="oj-super"/>
                  <w:rFonts w:ascii="inherit" w:eastAsiaTheme="majorEastAsia" w:hAnsi="inherit"/>
                  <w:b/>
                  <w:bCs/>
                  <w:color w:val="337AB7"/>
                  <w:sz w:val="17"/>
                  <w:szCs w:val="17"/>
                  <w:vertAlign w:val="superscript"/>
                </w:rPr>
                <w:t>*5</w:t>
              </w:r>
              <w:r w:rsidRPr="009C4DC8">
                <w:rPr>
                  <w:rStyle w:val="af"/>
                  <w:rFonts w:ascii="inherit" w:eastAsiaTheme="majorEastAsia" w:hAnsi="inherit"/>
                  <w:b/>
                  <w:bCs/>
                  <w:color w:val="337AB7"/>
                </w:rPr>
                <w:t>)</w:t>
              </w:r>
            </w:hyperlink>
            <w:r w:rsidRPr="009C4DC8">
              <w:rPr>
                <w:rFonts w:ascii="inherit" w:hAnsi="inherit"/>
                <w:b/>
                <w:bCs/>
              </w:rPr>
              <w:t xml:space="preserve"> require user authentication for access to online services, they shall also accept and facilitate the use of European Digital Identity Wallets that are provided in accordance </w:t>
            </w:r>
            <w:r w:rsidRPr="009C4DC8">
              <w:rPr>
                <w:rFonts w:ascii="inherit" w:hAnsi="inherit"/>
                <w:b/>
                <w:bCs/>
              </w:rPr>
              <w:lastRenderedPageBreak/>
              <w:t>with this Regulation for user authentication only upon the voluntary request of the user and in respect of the minimum data necessary for the specific online service for which authentication is requested.</w:t>
            </w:r>
          </w:p>
          <w:p w14:paraId="166BD747" w14:textId="77777777" w:rsidR="008261E4" w:rsidRDefault="008261E4" w:rsidP="009D004F">
            <w:pPr>
              <w:pStyle w:val="oj-normal"/>
              <w:spacing w:before="120" w:beforeAutospacing="0" w:after="0" w:afterAutospacing="0"/>
              <w:ind w:right="30"/>
              <w:jc w:val="both"/>
              <w:rPr>
                <w:rFonts w:ascii="inherit" w:hAnsi="inherit"/>
                <w:b/>
                <w:bCs/>
                <w:lang w:val="uk-UA"/>
              </w:rPr>
            </w:pPr>
          </w:p>
          <w:p w14:paraId="0C9D3ED3" w14:textId="77777777" w:rsidR="008261E4" w:rsidRPr="008261E4" w:rsidRDefault="008261E4" w:rsidP="009D004F">
            <w:pPr>
              <w:pStyle w:val="oj-normal"/>
              <w:spacing w:before="120" w:beforeAutospacing="0" w:after="0" w:afterAutospacing="0"/>
              <w:ind w:right="30"/>
              <w:jc w:val="both"/>
              <w:rPr>
                <w:rFonts w:ascii="inherit" w:hAnsi="inherit"/>
                <w:b/>
                <w:bCs/>
                <w:lang w:val="uk-UA"/>
              </w:rPr>
            </w:pPr>
          </w:p>
          <w:p w14:paraId="2607C9C1" w14:textId="77777777" w:rsidR="009D004F" w:rsidRPr="005D6C37" w:rsidRDefault="009D004F" w:rsidP="009D004F">
            <w:pPr>
              <w:pStyle w:val="oj-normal"/>
              <w:spacing w:before="120" w:beforeAutospacing="0" w:after="0" w:afterAutospacing="0"/>
              <w:ind w:right="30"/>
              <w:jc w:val="both"/>
              <w:rPr>
                <w:rFonts w:ascii="inherit" w:hAnsi="inherit"/>
                <w:b/>
                <w:bCs/>
                <w:lang w:val="uk-UA"/>
              </w:rPr>
            </w:pPr>
            <w:r w:rsidRPr="009C4DC8">
              <w:rPr>
                <w:rFonts w:ascii="inherit" w:hAnsi="inherit"/>
                <w:b/>
                <w:bCs/>
              </w:rPr>
              <w:t>4.   In cooperation with Member States, the Commission shall facilitate the development of codes of conduct in close collaboration with all relevant stakeholders, including civil society, in order to contribute to the wide availability and usability of European Digital Identity Wallets within the scope of this Regulation, and to encourage service providers to complete the development of codes of conduct.</w:t>
            </w:r>
          </w:p>
          <w:p w14:paraId="13D3C410" w14:textId="77777777" w:rsidR="009D004F" w:rsidRPr="009C4DC8" w:rsidRDefault="009D004F" w:rsidP="009D004F">
            <w:pPr>
              <w:pStyle w:val="oj-normal"/>
              <w:spacing w:before="120" w:beforeAutospacing="0" w:after="0" w:afterAutospacing="0"/>
              <w:ind w:right="30"/>
              <w:jc w:val="both"/>
              <w:rPr>
                <w:rFonts w:ascii="inherit" w:hAnsi="inherit"/>
                <w:b/>
                <w:bCs/>
              </w:rPr>
            </w:pPr>
            <w:r w:rsidRPr="009C4DC8">
              <w:rPr>
                <w:rFonts w:ascii="inherit" w:hAnsi="inherit"/>
                <w:b/>
                <w:bCs/>
              </w:rPr>
              <w:t>5.   Within 24 months after deployment of the European Digital Identity Wallets, the Commission shall assess the demand for, and the availability and usability of, European Digital Identity Wallets, taking into account criteria such as user take-up, cross-border presence of service providers, technological developments, evolution in usage patterns and consumer demand.</w:t>
            </w:r>
          </w:p>
          <w:p w14:paraId="3E155036" w14:textId="77777777" w:rsidR="009D004F" w:rsidRDefault="009D004F" w:rsidP="009D004F">
            <w:pPr>
              <w:pStyle w:val="oj-ti-section-2"/>
              <w:spacing w:before="75" w:beforeAutospacing="0" w:after="120" w:afterAutospacing="0"/>
              <w:ind w:right="30"/>
              <w:jc w:val="center"/>
              <w:rPr>
                <w:rFonts w:ascii="inherit" w:hAnsi="inherit"/>
                <w:b/>
                <w:bCs/>
                <w:lang w:val="uk-UA"/>
              </w:rPr>
            </w:pPr>
          </w:p>
          <w:p w14:paraId="52B2FC83" w14:textId="77777777" w:rsidR="009D004F" w:rsidRPr="009C4DC8" w:rsidRDefault="00000000" w:rsidP="009D004F">
            <w:pPr>
              <w:pStyle w:val="oj-note"/>
              <w:spacing w:before="60" w:beforeAutospacing="0" w:after="60" w:afterAutospacing="0"/>
              <w:ind w:right="30"/>
              <w:jc w:val="both"/>
              <w:rPr>
                <w:rFonts w:ascii="inherit" w:hAnsi="inherit"/>
                <w:b/>
                <w:bCs/>
                <w:sz w:val="19"/>
                <w:szCs w:val="19"/>
              </w:rPr>
            </w:pPr>
            <w:hyperlink r:id="rId16" w:anchor="ntc*2-L_202401183EN.000101-E0018" w:history="1">
              <w:r w:rsidR="009D004F" w:rsidRPr="009C4DC8">
                <w:rPr>
                  <w:rStyle w:val="af"/>
                  <w:rFonts w:ascii="inherit" w:eastAsiaTheme="majorEastAsia" w:hAnsi="inherit"/>
                  <w:b/>
                  <w:bCs/>
                  <w:color w:val="337AB7"/>
                  <w:sz w:val="19"/>
                  <w:szCs w:val="19"/>
                </w:rPr>
                <w:t>(</w:t>
              </w:r>
              <w:r w:rsidR="009D004F" w:rsidRPr="009C4DC8">
                <w:rPr>
                  <w:rStyle w:val="oj-super"/>
                  <w:rFonts w:ascii="inherit" w:eastAsiaTheme="majorEastAsia" w:hAnsi="inherit"/>
                  <w:b/>
                  <w:bCs/>
                  <w:color w:val="337AB7"/>
                  <w:sz w:val="13"/>
                  <w:szCs w:val="13"/>
                  <w:vertAlign w:val="superscript"/>
                </w:rPr>
                <w:t>*2</w:t>
              </w:r>
              <w:r w:rsidR="009D004F" w:rsidRPr="009C4DC8">
                <w:rPr>
                  <w:rStyle w:val="af"/>
                  <w:rFonts w:ascii="inherit" w:eastAsiaTheme="majorEastAsia" w:hAnsi="inherit"/>
                  <w:b/>
                  <w:bCs/>
                  <w:color w:val="337AB7"/>
                  <w:sz w:val="19"/>
                  <w:szCs w:val="19"/>
                </w:rPr>
                <w:t>)</w:t>
              </w:r>
            </w:hyperlink>
            <w:r w:rsidR="009D004F" w:rsidRPr="009C4DC8">
              <w:rPr>
                <w:rFonts w:ascii="inherit" w:hAnsi="inherit"/>
                <w:b/>
                <w:bCs/>
                <w:sz w:val="19"/>
                <w:szCs w:val="19"/>
              </w:rPr>
              <w:t>  Directive (EU) 2019/882 of the European Parliament and of the Council of 17 April 2019on the accessibility requirements for products and services (</w:t>
            </w:r>
            <w:hyperlink r:id="rId17" w:history="1">
              <w:r w:rsidR="009D004F" w:rsidRPr="009C4DC8">
                <w:rPr>
                  <w:rStyle w:val="af"/>
                  <w:rFonts w:ascii="inherit" w:eastAsiaTheme="majorEastAsia" w:hAnsi="inherit"/>
                  <w:b/>
                  <w:bCs/>
                  <w:color w:val="337AB7"/>
                  <w:sz w:val="19"/>
                  <w:szCs w:val="19"/>
                </w:rPr>
                <w:t>OJ L 151, 7.6.2019, p. 70</w:t>
              </w:r>
            </w:hyperlink>
            <w:r w:rsidR="009D004F" w:rsidRPr="009C4DC8">
              <w:rPr>
                <w:rFonts w:ascii="inherit" w:hAnsi="inherit"/>
                <w:b/>
                <w:bCs/>
                <w:sz w:val="19"/>
                <w:szCs w:val="19"/>
              </w:rPr>
              <w:t>)."</w:t>
            </w:r>
          </w:p>
          <w:p w14:paraId="378DFFB6" w14:textId="77777777" w:rsidR="009D004F" w:rsidRPr="009C4DC8" w:rsidRDefault="00000000" w:rsidP="009D004F">
            <w:pPr>
              <w:pStyle w:val="oj-note"/>
              <w:spacing w:before="60" w:beforeAutospacing="0" w:after="60" w:afterAutospacing="0"/>
              <w:ind w:right="30"/>
              <w:jc w:val="both"/>
              <w:rPr>
                <w:rFonts w:ascii="inherit" w:hAnsi="inherit"/>
                <w:b/>
                <w:bCs/>
                <w:sz w:val="19"/>
                <w:szCs w:val="19"/>
              </w:rPr>
            </w:pPr>
            <w:hyperlink r:id="rId18" w:anchor="ntc*3-L_202401183EN.000101-E0019" w:history="1">
              <w:r w:rsidR="009D004F" w:rsidRPr="009C4DC8">
                <w:rPr>
                  <w:rStyle w:val="af"/>
                  <w:rFonts w:ascii="inherit" w:eastAsiaTheme="majorEastAsia" w:hAnsi="inherit"/>
                  <w:b/>
                  <w:bCs/>
                  <w:color w:val="337AB7"/>
                  <w:sz w:val="19"/>
                  <w:szCs w:val="19"/>
                </w:rPr>
                <w:t>(</w:t>
              </w:r>
              <w:r w:rsidR="009D004F" w:rsidRPr="009C4DC8">
                <w:rPr>
                  <w:rStyle w:val="oj-super"/>
                  <w:rFonts w:ascii="inherit" w:eastAsiaTheme="majorEastAsia" w:hAnsi="inherit"/>
                  <w:b/>
                  <w:bCs/>
                  <w:color w:val="337AB7"/>
                  <w:sz w:val="13"/>
                  <w:szCs w:val="13"/>
                  <w:vertAlign w:val="superscript"/>
                </w:rPr>
                <w:t>*3</w:t>
              </w:r>
              <w:r w:rsidR="009D004F" w:rsidRPr="009C4DC8">
                <w:rPr>
                  <w:rStyle w:val="af"/>
                  <w:rFonts w:ascii="inherit" w:eastAsiaTheme="majorEastAsia" w:hAnsi="inherit"/>
                  <w:b/>
                  <w:bCs/>
                  <w:color w:val="337AB7"/>
                  <w:sz w:val="19"/>
                  <w:szCs w:val="19"/>
                </w:rPr>
                <w:t>)</w:t>
              </w:r>
            </w:hyperlink>
            <w:r w:rsidR="009D004F" w:rsidRPr="009C4DC8">
              <w:rPr>
                <w:rFonts w:ascii="inherit" w:hAnsi="inherit"/>
                <w:b/>
                <w:bCs/>
                <w:sz w:val="19"/>
                <w:szCs w:val="19"/>
              </w:rPr>
              <w:t>  Regulation (EU) 2019/881 of the European Parliament and of the Council of 17 April 2019on ENISA (the European Union Agency for Cybersecurity) and on information and communications technology cybersecurity certification and repealing Regulation (EU) No 526/2013 (Cybersecurity Act) (</w:t>
            </w:r>
            <w:hyperlink r:id="rId19" w:history="1">
              <w:r w:rsidR="009D004F" w:rsidRPr="009C4DC8">
                <w:rPr>
                  <w:rStyle w:val="af"/>
                  <w:rFonts w:ascii="inherit" w:eastAsiaTheme="majorEastAsia" w:hAnsi="inherit"/>
                  <w:b/>
                  <w:bCs/>
                  <w:color w:val="337AB7"/>
                  <w:sz w:val="19"/>
                  <w:szCs w:val="19"/>
                </w:rPr>
                <w:t>OJ L 151, 7.6.2019, p. 15</w:t>
              </w:r>
            </w:hyperlink>
            <w:r w:rsidR="009D004F" w:rsidRPr="009C4DC8">
              <w:rPr>
                <w:rFonts w:ascii="inherit" w:hAnsi="inherit"/>
                <w:b/>
                <w:bCs/>
                <w:sz w:val="19"/>
                <w:szCs w:val="19"/>
              </w:rPr>
              <w:t>)."</w:t>
            </w:r>
          </w:p>
          <w:p w14:paraId="5D97C5F4" w14:textId="77777777" w:rsidR="009D004F" w:rsidRPr="009C4DC8" w:rsidRDefault="00000000" w:rsidP="009D004F">
            <w:pPr>
              <w:pStyle w:val="oj-note"/>
              <w:spacing w:before="60" w:beforeAutospacing="0" w:after="60" w:afterAutospacing="0"/>
              <w:ind w:right="30"/>
              <w:jc w:val="both"/>
              <w:rPr>
                <w:rFonts w:ascii="inherit" w:hAnsi="inherit"/>
                <w:b/>
                <w:bCs/>
                <w:sz w:val="19"/>
                <w:szCs w:val="19"/>
              </w:rPr>
            </w:pPr>
            <w:hyperlink r:id="rId20" w:anchor="ntc*4-L_202401183EN.000101-E0020" w:history="1">
              <w:r w:rsidR="009D004F" w:rsidRPr="009C4DC8">
                <w:rPr>
                  <w:rStyle w:val="af"/>
                  <w:rFonts w:ascii="inherit" w:eastAsiaTheme="majorEastAsia" w:hAnsi="inherit"/>
                  <w:b/>
                  <w:bCs/>
                  <w:color w:val="337AB7"/>
                  <w:sz w:val="19"/>
                  <w:szCs w:val="19"/>
                </w:rPr>
                <w:t>(</w:t>
              </w:r>
              <w:r w:rsidR="009D004F" w:rsidRPr="009C4DC8">
                <w:rPr>
                  <w:rStyle w:val="oj-super"/>
                  <w:rFonts w:ascii="inherit" w:eastAsiaTheme="majorEastAsia" w:hAnsi="inherit"/>
                  <w:b/>
                  <w:bCs/>
                  <w:color w:val="337AB7"/>
                  <w:sz w:val="13"/>
                  <w:szCs w:val="13"/>
                  <w:vertAlign w:val="superscript"/>
                </w:rPr>
                <w:t>*4</w:t>
              </w:r>
              <w:r w:rsidR="009D004F" w:rsidRPr="009C4DC8">
                <w:rPr>
                  <w:rStyle w:val="af"/>
                  <w:rFonts w:ascii="inherit" w:eastAsiaTheme="majorEastAsia" w:hAnsi="inherit"/>
                  <w:b/>
                  <w:bCs/>
                  <w:color w:val="337AB7"/>
                  <w:sz w:val="19"/>
                  <w:szCs w:val="19"/>
                </w:rPr>
                <w:t>)</w:t>
              </w:r>
            </w:hyperlink>
            <w:r w:rsidR="009D004F" w:rsidRPr="009C4DC8">
              <w:rPr>
                <w:rFonts w:ascii="inherit" w:hAnsi="inherit"/>
                <w:b/>
                <w:bCs/>
                <w:sz w:val="19"/>
                <w:szCs w:val="19"/>
              </w:rPr>
              <w:t>  Commission Recommendation 2003/361/EC of 6 May 2003concerning the definition of micro, small and medium-sized enterprises (</w:t>
            </w:r>
            <w:hyperlink r:id="rId21" w:history="1">
              <w:r w:rsidR="009D004F" w:rsidRPr="009C4DC8">
                <w:rPr>
                  <w:rStyle w:val="af"/>
                  <w:rFonts w:ascii="inherit" w:eastAsiaTheme="majorEastAsia" w:hAnsi="inherit"/>
                  <w:b/>
                  <w:bCs/>
                  <w:color w:val="337AB7"/>
                  <w:sz w:val="19"/>
                  <w:szCs w:val="19"/>
                </w:rPr>
                <w:t>OJ L 124, 20.5.2003, p. 36</w:t>
              </w:r>
            </w:hyperlink>
            <w:r w:rsidR="009D004F" w:rsidRPr="009C4DC8">
              <w:rPr>
                <w:rFonts w:ascii="inherit" w:hAnsi="inherit"/>
                <w:b/>
                <w:bCs/>
                <w:sz w:val="19"/>
                <w:szCs w:val="19"/>
              </w:rPr>
              <w:t>)."</w:t>
            </w:r>
          </w:p>
          <w:p w14:paraId="6A520378" w14:textId="0F3B7ACC" w:rsidR="009D004F" w:rsidRPr="009D004F" w:rsidRDefault="00000000" w:rsidP="009D004F">
            <w:pPr>
              <w:pStyle w:val="oj-note"/>
              <w:spacing w:before="60" w:beforeAutospacing="0" w:after="60" w:afterAutospacing="0"/>
              <w:ind w:right="30"/>
              <w:jc w:val="both"/>
              <w:rPr>
                <w:rFonts w:ascii="inherit" w:hAnsi="inherit"/>
                <w:b/>
                <w:bCs/>
                <w:sz w:val="19"/>
                <w:szCs w:val="19"/>
                <w:lang w:val="uk-UA"/>
              </w:rPr>
            </w:pPr>
            <w:hyperlink r:id="rId22" w:anchor="ntc*5-L_202401183EN.000101-E0021" w:history="1">
              <w:r w:rsidR="009D004F" w:rsidRPr="009C4DC8">
                <w:rPr>
                  <w:rStyle w:val="af"/>
                  <w:rFonts w:ascii="inherit" w:eastAsiaTheme="majorEastAsia" w:hAnsi="inherit"/>
                  <w:b/>
                  <w:bCs/>
                  <w:color w:val="337AB7"/>
                  <w:sz w:val="19"/>
                  <w:szCs w:val="19"/>
                </w:rPr>
                <w:t>(</w:t>
              </w:r>
              <w:r w:rsidR="009D004F" w:rsidRPr="009C4DC8">
                <w:rPr>
                  <w:rStyle w:val="oj-super"/>
                  <w:rFonts w:ascii="inherit" w:eastAsiaTheme="majorEastAsia" w:hAnsi="inherit"/>
                  <w:b/>
                  <w:bCs/>
                  <w:color w:val="337AB7"/>
                  <w:sz w:val="13"/>
                  <w:szCs w:val="13"/>
                  <w:vertAlign w:val="superscript"/>
                </w:rPr>
                <w:t>*5</w:t>
              </w:r>
              <w:r w:rsidR="009D004F" w:rsidRPr="009C4DC8">
                <w:rPr>
                  <w:rStyle w:val="af"/>
                  <w:rFonts w:ascii="inherit" w:eastAsiaTheme="majorEastAsia" w:hAnsi="inherit"/>
                  <w:b/>
                  <w:bCs/>
                  <w:color w:val="337AB7"/>
                  <w:sz w:val="19"/>
                  <w:szCs w:val="19"/>
                </w:rPr>
                <w:t>)</w:t>
              </w:r>
            </w:hyperlink>
            <w:r w:rsidR="009D004F" w:rsidRPr="009C4DC8">
              <w:rPr>
                <w:rFonts w:ascii="inherit" w:hAnsi="inherit"/>
                <w:b/>
                <w:bCs/>
                <w:sz w:val="19"/>
                <w:szCs w:val="19"/>
              </w:rPr>
              <w:t>  Regulation (EU) 2022/2065 of the European Parliament and of the Council of 19 October 2022on a Single Market For Digital Services and amending Directive 2000/31/EC (Digital Services Act) (</w:t>
            </w:r>
            <w:hyperlink r:id="rId23" w:history="1">
              <w:r w:rsidR="009D004F" w:rsidRPr="009C4DC8">
                <w:rPr>
                  <w:rStyle w:val="af"/>
                  <w:rFonts w:ascii="inherit" w:eastAsiaTheme="majorEastAsia" w:hAnsi="inherit"/>
                  <w:b/>
                  <w:bCs/>
                  <w:color w:val="337AB7"/>
                  <w:sz w:val="19"/>
                  <w:szCs w:val="19"/>
                </w:rPr>
                <w:t>OJ L 277, 27.10.2022, p. 1</w:t>
              </w:r>
            </w:hyperlink>
            <w:r w:rsidR="009D004F" w:rsidRPr="009C4DC8">
              <w:rPr>
                <w:rFonts w:ascii="inherit" w:hAnsi="inherit"/>
                <w:b/>
                <w:bCs/>
                <w:sz w:val="19"/>
                <w:szCs w:val="19"/>
              </w:rPr>
              <w:t>).’;"</w:t>
            </w:r>
          </w:p>
        </w:tc>
        <w:tc>
          <w:tcPr>
            <w:tcW w:w="7423" w:type="dxa"/>
          </w:tcPr>
          <w:p w14:paraId="0B2757A6" w14:textId="77777777" w:rsidR="008261E4" w:rsidRPr="008261E4" w:rsidRDefault="008261E4" w:rsidP="008261E4">
            <w:pPr>
              <w:pStyle w:val="oj-ti-art"/>
              <w:spacing w:before="360" w:beforeAutospacing="0" w:after="120" w:afterAutospacing="0"/>
              <w:ind w:right="30"/>
              <w:jc w:val="center"/>
              <w:rPr>
                <w:rFonts w:ascii="inherit" w:hAnsi="inherit"/>
                <w:b/>
                <w:bCs/>
                <w:i/>
                <w:iCs/>
              </w:rPr>
            </w:pPr>
            <w:r w:rsidRPr="008261E4">
              <w:rPr>
                <w:rFonts w:ascii="inherit" w:hAnsi="inherit"/>
                <w:b/>
                <w:bCs/>
                <w:i/>
                <w:iCs/>
              </w:rPr>
              <w:lastRenderedPageBreak/>
              <w:t>Стаття 5f</w:t>
            </w:r>
          </w:p>
          <w:p w14:paraId="7F5A32F9" w14:textId="77777777" w:rsidR="008261E4" w:rsidRPr="008261E4" w:rsidRDefault="008261E4" w:rsidP="008261E4">
            <w:pPr>
              <w:pStyle w:val="oj-sti-art"/>
              <w:spacing w:before="60" w:beforeAutospacing="0" w:after="120" w:afterAutospacing="0"/>
              <w:ind w:right="30"/>
              <w:jc w:val="center"/>
              <w:rPr>
                <w:rFonts w:ascii="inherit" w:hAnsi="inherit"/>
                <w:b/>
                <w:bCs/>
              </w:rPr>
            </w:pPr>
            <w:r w:rsidRPr="008261E4">
              <w:rPr>
                <w:rFonts w:ascii="inherit" w:hAnsi="inherit"/>
                <w:b/>
                <w:bCs/>
              </w:rPr>
              <w:t>Транскордонна залежність від європейських цифрових ідентифікаційних гаманців</w:t>
            </w:r>
          </w:p>
          <w:p w14:paraId="42627916" w14:textId="77777777" w:rsidR="008261E4" w:rsidRPr="008261E4" w:rsidRDefault="008261E4" w:rsidP="008261E4">
            <w:pPr>
              <w:pStyle w:val="af1"/>
              <w:spacing w:before="0" w:beforeAutospacing="0" w:after="0" w:afterAutospacing="0"/>
              <w:jc w:val="both"/>
              <w:rPr>
                <w:rFonts w:ascii="inherit" w:hAnsi="inherit"/>
                <w:b/>
                <w:bCs/>
              </w:rPr>
            </w:pPr>
            <w:r w:rsidRPr="008261E4">
              <w:rPr>
                <w:rFonts w:ascii="inherit" w:hAnsi="inherit"/>
                <w:b/>
                <w:bCs/>
              </w:rPr>
              <w:t xml:space="preserve">1. Якщо держави-члени вимагають електронної ідентифікації та автентифікації для доступу до онлайн- послуг, що надаються органами державного сектору, вони також повинні приймати європейські цифрові ідентифікаційні гаманці, які надаються відповідно до цього Регламенту. </w:t>
            </w:r>
          </w:p>
          <w:p w14:paraId="56CC19C8" w14:textId="77777777" w:rsidR="008261E4" w:rsidRPr="008261E4" w:rsidRDefault="008261E4" w:rsidP="008261E4">
            <w:pPr>
              <w:pStyle w:val="af1"/>
              <w:spacing w:before="0" w:beforeAutospacing="0" w:after="0" w:afterAutospacing="0"/>
              <w:jc w:val="both"/>
              <w:rPr>
                <w:rFonts w:ascii="inherit" w:hAnsi="inherit"/>
                <w:b/>
                <w:bCs/>
              </w:rPr>
            </w:pPr>
            <w:r w:rsidRPr="008261E4">
              <w:rPr>
                <w:rFonts w:ascii="inherit" w:hAnsi="inherit"/>
                <w:b/>
                <w:bCs/>
              </w:rPr>
              <w:t xml:space="preserve">2. Якщо приватні сторони, які надають послуги, за винятком мікропідприємств та малих підприємств, визначених у статті 2 додатка до Рекомендації Комісії 2003/361/ЄС (***), зобов'язані відповідно до законодавства Союзу або національного законодавства використовувати надійну автентифікацію користувача для ідентифікації в Інтернеті або якщо надійна автентифікація користувача для ідентифікації в Інтернеті вимагається за договірними зобов'язаннями, у тому числі у сферах транспорту, енергетики,  банківської справи, то ці приватні сторони, які покладаються на послуги, повинні використовувати надійну автентифікацію користувача для ідентифікації в Інтернеті, фінансових послуг, соціального забезпечення, охорони здоров'я, питної води, поштових послуг, цифрової інфраструктури, освіти або телекомунікацій, ці приватні сторони, що покладаються на них, повинні не пізніше ніж через 36 місяців з дати набрання чинності імплементаційними актами, зазначеними в статті 5a(23) і статті 5c(6), і лише за добровільним запитом користувача, також приймати європейські цифрові ідентифікаційні гаманці, які надаються відповідно до цього Регламенту. </w:t>
            </w:r>
          </w:p>
          <w:p w14:paraId="6F05F0DC" w14:textId="77777777" w:rsidR="008261E4" w:rsidRPr="008261E4" w:rsidRDefault="008261E4" w:rsidP="008261E4">
            <w:pPr>
              <w:pStyle w:val="af1"/>
              <w:spacing w:before="0" w:beforeAutospacing="0" w:after="0" w:afterAutospacing="0"/>
              <w:jc w:val="both"/>
              <w:rPr>
                <w:rFonts w:ascii="inherit" w:hAnsi="inherit"/>
                <w:b/>
                <w:bCs/>
              </w:rPr>
            </w:pPr>
            <w:r w:rsidRPr="008261E4">
              <w:rPr>
                <w:rFonts w:ascii="inherit" w:hAnsi="inherit"/>
                <w:b/>
                <w:bCs/>
              </w:rPr>
              <w:t xml:space="preserve">3. Якщо провайдери дуже великих онлайн-платформ, зазначених у статті 33 Регламенту (ЄС) 2022/2065 Європейського Парламенту та Ради (****), вимагають автентифікацію користувача для доступу до онлайн- сервісів, вони також повинні приймати та сприяти використанню європейських цифрових ідентифікаційних гаманців, які </w:t>
            </w:r>
            <w:r w:rsidRPr="008261E4">
              <w:rPr>
                <w:rFonts w:ascii="inherit" w:hAnsi="inherit"/>
                <w:b/>
                <w:bCs/>
              </w:rPr>
              <w:lastRenderedPageBreak/>
              <w:t xml:space="preserve">надаються відповідно до цього Регламенту, для автентифікації користувача лише за добровільним запитом користувача та щодо мінімальних даних, необхідних для конкретного онлайн- сервісу, для якого запитується автентифікація. </w:t>
            </w:r>
          </w:p>
          <w:p w14:paraId="51F614A4" w14:textId="77777777" w:rsidR="008261E4" w:rsidRPr="008261E4" w:rsidRDefault="008261E4" w:rsidP="008261E4">
            <w:pPr>
              <w:pStyle w:val="af1"/>
              <w:spacing w:before="0" w:beforeAutospacing="0" w:after="0" w:afterAutospacing="0"/>
              <w:jc w:val="both"/>
              <w:rPr>
                <w:rFonts w:ascii="inherit" w:hAnsi="inherit"/>
                <w:b/>
                <w:bCs/>
              </w:rPr>
            </w:pPr>
            <w:r w:rsidRPr="008261E4">
              <w:rPr>
                <w:rFonts w:ascii="inherit" w:hAnsi="inherit"/>
                <w:b/>
                <w:bCs/>
              </w:rPr>
              <w:t xml:space="preserve">4. У співпраці з державами-членами Комісія повинна сприяти розробці кодексів поведінки у тісній співпраці з усіма відповідними зацікавленими сторонами, включаючи громадянське суспільство, з метою сприяння широкій доступності та зручності використання європейських цифрових ідентифікаційних гаманців в рамках цього Регламенту, а також заохочення постачальників послуг до завершення розробки кодексів поведінки. </w:t>
            </w:r>
          </w:p>
          <w:p w14:paraId="6882C6FF" w14:textId="77777777" w:rsidR="008261E4" w:rsidRPr="008261E4" w:rsidRDefault="008261E4" w:rsidP="008261E4">
            <w:pPr>
              <w:pStyle w:val="af1"/>
              <w:spacing w:before="0" w:beforeAutospacing="0" w:after="0" w:afterAutospacing="0"/>
              <w:jc w:val="both"/>
              <w:rPr>
                <w:rFonts w:ascii="inherit" w:hAnsi="inherit"/>
                <w:b/>
                <w:bCs/>
              </w:rPr>
            </w:pPr>
            <w:r w:rsidRPr="008261E4">
              <w:rPr>
                <w:rFonts w:ascii="inherit" w:hAnsi="inherit"/>
                <w:b/>
                <w:bCs/>
              </w:rPr>
              <w:t xml:space="preserve">5. Протягом 24 місяців після впровадження Європейських цифрових ідентифікаційних гаманців Комісія повинна оцінити попит на Європейські цифрові ідентифікаційні гаманці, їх доступність та зручність використання, беручи до уваги такі критерії, як кількість користувачів, транскордонна присутність постачальників послуг, технологічний розвиток, еволюція в моделях використання та споживчий попит. </w:t>
            </w:r>
          </w:p>
          <w:p w14:paraId="7C19024B" w14:textId="77777777" w:rsidR="008261E4" w:rsidRPr="0041327B" w:rsidRDefault="008261E4" w:rsidP="008261E4">
            <w:pPr>
              <w:pStyle w:val="af1"/>
              <w:spacing w:before="0" w:beforeAutospacing="0" w:after="0" w:afterAutospacing="0"/>
              <w:rPr>
                <w:b/>
                <w:bCs/>
                <w:sz w:val="18"/>
                <w:szCs w:val="18"/>
              </w:rPr>
            </w:pPr>
            <w:r w:rsidRPr="0041327B">
              <w:rPr>
                <w:rFonts w:ascii="TimesNewRomanPSMT" w:hAnsi="TimesNewRomanPSMT"/>
                <w:b/>
                <w:bCs/>
                <w:color w:val="211E1E"/>
                <w:position w:val="-2"/>
                <w:sz w:val="18"/>
                <w:szCs w:val="18"/>
              </w:rPr>
              <w:t xml:space="preserve">(*) </w:t>
            </w:r>
            <w:r w:rsidRPr="0041327B">
              <w:rPr>
                <w:rFonts w:ascii="TimesNewRomanPSMT" w:hAnsi="TimesNewRomanPSMT"/>
                <w:b/>
                <w:bCs/>
                <w:color w:val="211E1E"/>
                <w:sz w:val="18"/>
                <w:szCs w:val="18"/>
              </w:rPr>
              <w:t xml:space="preserve">Директива (ЄС) 2019/882 Європейського Парламенту та Ради від 17 квітня 2019 року про вимоги до доступності продуктів та послуг (OJ L 151, 7.6.2019, с. 70). </w:t>
            </w:r>
          </w:p>
          <w:p w14:paraId="6679F965" w14:textId="77777777" w:rsidR="008261E4" w:rsidRPr="0041327B" w:rsidRDefault="008261E4" w:rsidP="008261E4">
            <w:pPr>
              <w:pStyle w:val="af1"/>
              <w:spacing w:before="0" w:beforeAutospacing="0" w:after="0" w:afterAutospacing="0"/>
              <w:rPr>
                <w:b/>
                <w:bCs/>
                <w:sz w:val="18"/>
                <w:szCs w:val="18"/>
              </w:rPr>
            </w:pPr>
            <w:r w:rsidRPr="0041327B">
              <w:rPr>
                <w:rFonts w:ascii="TimesNewRomanPSMT" w:hAnsi="TimesNewRomanPSMT"/>
                <w:b/>
                <w:bCs/>
                <w:color w:val="211E1E"/>
                <w:sz w:val="18"/>
                <w:szCs w:val="18"/>
              </w:rPr>
              <w:t xml:space="preserve">(**) Регламент (ЄС) 2019/881 Європейського Парламенту та Ради від 17 квітня 2019 року про ENISA (Агентство Європейського Союзу з кібербезпеки) та про сертифікацію кібербезпеки інформаційно- комунікаційних технологій і скасування Регламенту (ЄС) No 526/2013 (Акт про кібербезпеку) (OJ L 151, 7.6.2019, с. 15). </w:t>
            </w:r>
          </w:p>
          <w:p w14:paraId="70618529" w14:textId="77777777" w:rsidR="008261E4" w:rsidRPr="0041327B" w:rsidRDefault="008261E4" w:rsidP="008261E4">
            <w:pPr>
              <w:pStyle w:val="af1"/>
              <w:spacing w:before="0" w:beforeAutospacing="0" w:after="0" w:afterAutospacing="0"/>
              <w:rPr>
                <w:b/>
                <w:bCs/>
                <w:sz w:val="18"/>
                <w:szCs w:val="18"/>
              </w:rPr>
            </w:pPr>
            <w:r w:rsidRPr="0041327B">
              <w:rPr>
                <w:rFonts w:ascii="TimesNewRomanPSMT" w:hAnsi="TimesNewRomanPSMT"/>
                <w:b/>
                <w:bCs/>
                <w:color w:val="211E1E"/>
                <w:sz w:val="18"/>
                <w:szCs w:val="18"/>
              </w:rPr>
              <w:t xml:space="preserve">(***) Рекомендація Комісії 2003/361/ЄС від 6 травня 2003 року щодо визначення мікро-, малих та середніх підприємств (OJ L 124, 20.5.2003, с. 36). </w:t>
            </w:r>
          </w:p>
          <w:p w14:paraId="675C1498" w14:textId="757AD5C0" w:rsidR="009D004F" w:rsidRPr="008261E4" w:rsidRDefault="008261E4" w:rsidP="008261E4">
            <w:pPr>
              <w:pStyle w:val="af1"/>
              <w:spacing w:before="0" w:beforeAutospacing="0" w:after="0" w:afterAutospacing="0"/>
              <w:rPr>
                <w:b/>
                <w:bCs/>
                <w:sz w:val="18"/>
                <w:szCs w:val="18"/>
                <w:lang w:val="uk-UA"/>
              </w:rPr>
            </w:pPr>
            <w:r w:rsidRPr="0041327B">
              <w:rPr>
                <w:rFonts w:ascii="TimesNewRomanPSMT" w:hAnsi="TimesNewRomanPSMT"/>
                <w:b/>
                <w:bCs/>
                <w:color w:val="211E1E"/>
                <w:sz w:val="18"/>
                <w:szCs w:val="18"/>
              </w:rPr>
              <w:t xml:space="preserve">(****) Регламент (ЄС) 2022/2065 Європейського Парламенту та Ради від 19 жовтня 2022 року про єдиний ринок цифрових послуг та внесення змін до Директиви 2000/31/ЄС (Акт про цифрові послуги) (OJ L 277, 27.10.2022, с. 1)'; </w:t>
            </w:r>
          </w:p>
        </w:tc>
      </w:tr>
      <w:tr w:rsidR="009D004F" w14:paraId="7104A1DF" w14:textId="77777777" w:rsidTr="008261E4">
        <w:tc>
          <w:tcPr>
            <w:tcW w:w="7832" w:type="dxa"/>
          </w:tcPr>
          <w:p w14:paraId="173F04F1" w14:textId="77777777" w:rsidR="008E2CE8" w:rsidRDefault="008E2CE8" w:rsidP="008E2CE8">
            <w:pPr>
              <w:pStyle w:val="oj-ti-section-1"/>
              <w:spacing w:before="480" w:beforeAutospacing="0" w:after="0" w:afterAutospacing="0"/>
              <w:ind w:right="36"/>
              <w:jc w:val="center"/>
              <w:rPr>
                <w:rFonts w:ascii="inherit" w:hAnsi="inherit"/>
                <w:b/>
                <w:bCs/>
              </w:rPr>
            </w:pPr>
            <w:r>
              <w:rPr>
                <w:rFonts w:ascii="inherit" w:hAnsi="inherit"/>
                <w:b/>
                <w:bCs/>
              </w:rPr>
              <w:lastRenderedPageBreak/>
              <w:t>SECTION 2</w:t>
            </w:r>
          </w:p>
          <w:p w14:paraId="67AD3CDB" w14:textId="77777777" w:rsidR="008E2CE8" w:rsidRPr="006A5AC9" w:rsidRDefault="008E2CE8" w:rsidP="008E2CE8">
            <w:pPr>
              <w:pStyle w:val="oj-ti-section-2"/>
              <w:spacing w:before="75" w:beforeAutospacing="0" w:after="120" w:afterAutospacing="0"/>
              <w:ind w:right="36"/>
              <w:jc w:val="center"/>
              <w:rPr>
                <w:rFonts w:ascii="inherit" w:hAnsi="inherit"/>
                <w:b/>
                <w:bCs/>
                <w:lang w:val="uk-UA"/>
              </w:rPr>
            </w:pPr>
            <w:r>
              <w:rPr>
                <w:rFonts w:ascii="inherit" w:hAnsi="inherit"/>
                <w:b/>
                <w:bCs/>
              </w:rPr>
              <w:t>ELECTRONIC IDENTIFICATION SCHEMES</w:t>
            </w:r>
          </w:p>
          <w:p w14:paraId="7C049D4F" w14:textId="77777777" w:rsidR="008E2CE8" w:rsidRDefault="008E2CE8" w:rsidP="008E2CE8">
            <w:pPr>
              <w:pStyle w:val="oj-ti-section-2"/>
              <w:spacing w:before="75" w:beforeAutospacing="0" w:after="120" w:afterAutospacing="0"/>
              <w:ind w:right="30"/>
              <w:jc w:val="center"/>
              <w:rPr>
                <w:rFonts w:ascii="inherit" w:hAnsi="inherit"/>
                <w:b/>
                <w:bCs/>
                <w:lang w:val="uk-UA"/>
              </w:rPr>
            </w:pPr>
          </w:p>
          <w:p w14:paraId="5813D449" w14:textId="77777777" w:rsidR="008E2CE8" w:rsidRDefault="008E2CE8" w:rsidP="008E2CE8">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t>Article 6</w:t>
            </w:r>
          </w:p>
          <w:p w14:paraId="0BC3E6A4" w14:textId="77777777" w:rsidR="008E2CE8" w:rsidRDefault="008E2CE8" w:rsidP="008E2CE8">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Mutual recognition</w:t>
            </w:r>
          </w:p>
          <w:p w14:paraId="7573C730" w14:textId="77777777" w:rsidR="008E2CE8" w:rsidRDefault="008E2CE8" w:rsidP="008E2CE8">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When an electronic identification using an electronic identification means and authentication is required under national law or by administrative practice to access a service provided by a public sector body online in one Member State, the electronic identification means issued in another Member State shall be recognised in the first Member State for the purposes of cross-border authentication for that service online, provided that the following conditions are met:</w:t>
            </w:r>
          </w:p>
          <w:tbl>
            <w:tblPr>
              <w:tblW w:w="5000" w:type="pct"/>
              <w:tblCellMar>
                <w:left w:w="0" w:type="dxa"/>
                <w:right w:w="0" w:type="dxa"/>
              </w:tblCellMar>
              <w:tblLook w:val="04A0" w:firstRow="1" w:lastRow="0" w:firstColumn="1" w:lastColumn="0" w:noHBand="0" w:noVBand="1"/>
            </w:tblPr>
            <w:tblGrid>
              <w:gridCol w:w="935"/>
              <w:gridCol w:w="6577"/>
            </w:tblGrid>
            <w:tr w:rsidR="008E2CE8" w14:paraId="004A3F50" w14:textId="77777777" w:rsidTr="00423F27">
              <w:tc>
                <w:tcPr>
                  <w:tcW w:w="301" w:type="dxa"/>
                  <w:shd w:val="clear" w:color="auto" w:fill="auto"/>
                  <w:hideMark/>
                </w:tcPr>
                <w:p w14:paraId="75AD83AE" w14:textId="77777777" w:rsidR="008E2CE8" w:rsidRDefault="008E2CE8" w:rsidP="008E2CE8">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1CA1A52C" w14:textId="77777777" w:rsidR="008E2CE8" w:rsidRDefault="008E2CE8" w:rsidP="008E2CE8">
                  <w:pPr>
                    <w:pStyle w:val="oj-normal"/>
                    <w:spacing w:before="120" w:beforeAutospacing="0" w:after="0" w:afterAutospacing="0"/>
                    <w:jc w:val="both"/>
                    <w:rPr>
                      <w:rFonts w:ascii="inherit" w:hAnsi="inherit"/>
                    </w:rPr>
                  </w:pPr>
                  <w:r>
                    <w:rPr>
                      <w:rFonts w:ascii="inherit" w:hAnsi="inherit"/>
                    </w:rPr>
                    <w:t>the electronic identification means is issued under an electronic identification scheme that is included in the list published by the Commission pursuant to Article 9;</w:t>
                  </w:r>
                </w:p>
              </w:tc>
            </w:tr>
          </w:tbl>
          <w:p w14:paraId="3B6B87A0" w14:textId="77777777" w:rsidR="008E2CE8" w:rsidRDefault="008E2CE8" w:rsidP="008E2CE8">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E2CE8" w14:paraId="130B043A" w14:textId="77777777" w:rsidTr="00423F27">
              <w:tc>
                <w:tcPr>
                  <w:tcW w:w="315" w:type="dxa"/>
                  <w:shd w:val="clear" w:color="auto" w:fill="auto"/>
                  <w:hideMark/>
                </w:tcPr>
                <w:p w14:paraId="273EDB5F" w14:textId="77777777" w:rsidR="008E2CE8" w:rsidRDefault="008E2CE8" w:rsidP="008E2CE8">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31728FFF" w14:textId="77777777" w:rsidR="008E2CE8" w:rsidRDefault="008E2CE8" w:rsidP="008E2CE8">
                  <w:pPr>
                    <w:pStyle w:val="oj-normal"/>
                    <w:spacing w:before="120" w:beforeAutospacing="0" w:after="0" w:afterAutospacing="0"/>
                    <w:jc w:val="both"/>
                    <w:rPr>
                      <w:rFonts w:ascii="inherit" w:hAnsi="inherit"/>
                    </w:rPr>
                  </w:pPr>
                  <w:r>
                    <w:rPr>
                      <w:rFonts w:ascii="inherit" w:hAnsi="inherit"/>
                    </w:rPr>
                    <w:t>the assurance level of the electronic identification means corresponds to an assurance level equal to or higher than the assurance level required by the relevant public sector body to access that service online in the first Member State, provided that the assurance level of that electronic identification means corresponds to the assurance level substantial or high;</w:t>
                  </w:r>
                </w:p>
              </w:tc>
            </w:tr>
          </w:tbl>
          <w:p w14:paraId="28ADEFB3" w14:textId="77777777" w:rsidR="008E2CE8" w:rsidRDefault="008E2CE8" w:rsidP="008E2CE8">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E2CE8" w14:paraId="7940A4FC" w14:textId="77777777" w:rsidTr="00423F27">
              <w:tc>
                <w:tcPr>
                  <w:tcW w:w="290" w:type="dxa"/>
                  <w:shd w:val="clear" w:color="auto" w:fill="auto"/>
                  <w:hideMark/>
                </w:tcPr>
                <w:p w14:paraId="33D17C92" w14:textId="77777777" w:rsidR="008E2CE8" w:rsidRDefault="008E2CE8" w:rsidP="008E2CE8">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06A4BF04" w14:textId="77777777" w:rsidR="008E2CE8" w:rsidRDefault="008E2CE8" w:rsidP="008E2CE8">
                  <w:pPr>
                    <w:pStyle w:val="oj-normal"/>
                    <w:spacing w:before="120" w:beforeAutospacing="0" w:after="0" w:afterAutospacing="0"/>
                    <w:jc w:val="both"/>
                    <w:rPr>
                      <w:rFonts w:ascii="inherit" w:hAnsi="inherit"/>
                    </w:rPr>
                  </w:pPr>
                  <w:r>
                    <w:rPr>
                      <w:rFonts w:ascii="inherit" w:hAnsi="inherit"/>
                    </w:rPr>
                    <w:t>the relevant public sector body uses the assurance level substantial or high in relation to accessing that service online.</w:t>
                  </w:r>
                </w:p>
              </w:tc>
            </w:tr>
          </w:tbl>
          <w:p w14:paraId="40066204" w14:textId="77777777" w:rsidR="008E2CE8" w:rsidRDefault="008E2CE8" w:rsidP="008E2CE8">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Such recognition shall take place no later than 12 months after the Commission publishes the list referred to in point (a) of the first subparagraph.</w:t>
            </w:r>
          </w:p>
          <w:p w14:paraId="0CA3EC1B" w14:textId="097F8692" w:rsidR="009D004F" w:rsidRPr="008E2CE8" w:rsidRDefault="008E2CE8" w:rsidP="008E2CE8">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2.   An electronic identification means which is issued under an electronic identification scheme included in the list published by the Commission pursuant to Article 9 and which corresponds to the assurance level low may be recognised by public sector bodies for the purposes of cross-border authentication for the service provided online by those bodies.</w:t>
            </w:r>
          </w:p>
        </w:tc>
        <w:tc>
          <w:tcPr>
            <w:tcW w:w="7423" w:type="dxa"/>
          </w:tcPr>
          <w:p w14:paraId="0C8AD946" w14:textId="77777777" w:rsidR="009D004F" w:rsidRDefault="008261E4" w:rsidP="009D004F">
            <w:pPr>
              <w:pStyle w:val="oj-ti-art"/>
              <w:spacing w:before="360" w:beforeAutospacing="0" w:after="120" w:afterAutospacing="0"/>
              <w:ind w:right="30"/>
              <w:jc w:val="center"/>
              <w:rPr>
                <w:rFonts w:ascii="inherit" w:hAnsi="inherit"/>
                <w:b/>
                <w:bCs/>
                <w:lang w:val="uk-UA"/>
              </w:rPr>
            </w:pPr>
            <w:r w:rsidRPr="008261E4">
              <w:rPr>
                <w:rFonts w:ascii="inherit" w:hAnsi="inherit" w:hint="eastAsia"/>
                <w:b/>
                <w:bCs/>
              </w:rPr>
              <w:lastRenderedPageBreak/>
              <w:t>СЕКЦІЯ</w:t>
            </w:r>
            <w:r w:rsidRPr="008261E4">
              <w:rPr>
                <w:rFonts w:ascii="inherit" w:hAnsi="inherit"/>
                <w:b/>
                <w:bCs/>
              </w:rPr>
              <w:t xml:space="preserve"> 2</w:t>
            </w:r>
            <w:r w:rsidRPr="008261E4">
              <w:rPr>
                <w:rFonts w:ascii="inherit" w:hAnsi="inherit"/>
                <w:b/>
                <w:bCs/>
                <w:i/>
                <w:iCs/>
                <w:lang w:val="uk-UA"/>
              </w:rPr>
              <w:br/>
            </w:r>
            <w:r w:rsidRPr="008261E4">
              <w:rPr>
                <w:rFonts w:ascii="inherit" w:hAnsi="inherit"/>
                <w:b/>
                <w:bCs/>
              </w:rPr>
              <w:t>СХЕМИ ЕЛЕКТРОННОЇ ІДЕНТИФІКАЦІЇ</w:t>
            </w:r>
          </w:p>
          <w:p w14:paraId="2534CF9F" w14:textId="77777777" w:rsidR="008261E4" w:rsidRDefault="008261E4" w:rsidP="009D004F">
            <w:pPr>
              <w:pStyle w:val="oj-ti-art"/>
              <w:spacing w:before="360" w:beforeAutospacing="0" w:after="120" w:afterAutospacing="0"/>
              <w:ind w:right="30"/>
              <w:jc w:val="center"/>
              <w:rPr>
                <w:rFonts w:ascii="inherit" w:hAnsi="inherit"/>
                <w:b/>
                <w:bCs/>
                <w:i/>
                <w:iCs/>
                <w:lang w:val="uk-UA"/>
              </w:rPr>
            </w:pPr>
          </w:p>
          <w:p w14:paraId="6679DA5D" w14:textId="77777777" w:rsidR="008261E4" w:rsidRPr="00691E1E" w:rsidRDefault="008261E4" w:rsidP="008261E4">
            <w:pPr>
              <w:pStyle w:val="rvps7"/>
              <w:spacing w:before="150" w:beforeAutospacing="0" w:after="150" w:afterAutospacing="0"/>
              <w:ind w:left="450" w:right="450"/>
              <w:jc w:val="center"/>
              <w:rPr>
                <w:color w:val="333333"/>
                <w:sz w:val="18"/>
                <w:szCs w:val="18"/>
              </w:rPr>
            </w:pPr>
            <w:r w:rsidRPr="008261E4">
              <w:rPr>
                <w:rFonts w:ascii="inherit" w:hAnsi="inherit"/>
                <w:i/>
                <w:iCs/>
                <w:color w:val="000000"/>
              </w:rPr>
              <w:t>Стаття 6</w:t>
            </w:r>
            <w:r w:rsidRPr="00691E1E">
              <w:rPr>
                <w:color w:val="333333"/>
                <w:sz w:val="18"/>
                <w:szCs w:val="18"/>
              </w:rPr>
              <w:br/>
            </w:r>
            <w:r w:rsidRPr="008261E4">
              <w:rPr>
                <w:rFonts w:ascii="inherit" w:hAnsi="inherit"/>
                <w:b/>
                <w:bCs/>
                <w:color w:val="000000"/>
              </w:rPr>
              <w:t>Взаємне визнання</w:t>
            </w:r>
          </w:p>
          <w:p w14:paraId="6BBB04C3" w14:textId="77777777" w:rsidR="008261E4" w:rsidRPr="008261E4" w:rsidRDefault="008261E4" w:rsidP="008261E4">
            <w:pPr>
              <w:pStyle w:val="rvps2"/>
              <w:spacing w:before="0" w:beforeAutospacing="0" w:after="150" w:afterAutospacing="0"/>
              <w:jc w:val="both"/>
              <w:rPr>
                <w:rFonts w:ascii="inherit" w:hAnsi="inherit"/>
                <w:color w:val="000000"/>
              </w:rPr>
            </w:pPr>
            <w:bookmarkStart w:id="2" w:name="n154"/>
            <w:bookmarkEnd w:id="2"/>
            <w:r w:rsidRPr="008261E4">
              <w:rPr>
                <w:rFonts w:ascii="inherit" w:hAnsi="inherit"/>
                <w:color w:val="000000"/>
              </w:rPr>
              <w:t>1. Якщо для доступу до онлайн-послуги, яку надає орган публічного сектора онлайн у будь-якій державі-члені, національне право або адміністративна практика вимагають електронної ідентифікації за допомогою засобів електронної ідентифікації та автентифікації, засоби електронної ідентифікації, випущені в іншій державі-члені, визнає перша держава-член для цілей транскордонної автентифікації тієї онлайн послуги за умови дотримання таких умов:</w:t>
            </w:r>
          </w:p>
          <w:tbl>
            <w:tblPr>
              <w:tblW w:w="5000" w:type="pct"/>
              <w:tblCellMar>
                <w:left w:w="0" w:type="dxa"/>
                <w:right w:w="0" w:type="dxa"/>
              </w:tblCellMar>
              <w:tblLook w:val="04A0" w:firstRow="1" w:lastRow="0" w:firstColumn="1" w:lastColumn="0" w:noHBand="0" w:noVBand="1"/>
            </w:tblPr>
            <w:tblGrid>
              <w:gridCol w:w="910"/>
              <w:gridCol w:w="6401"/>
            </w:tblGrid>
            <w:tr w:rsidR="008261E4" w14:paraId="60AC7CD4" w14:textId="77777777" w:rsidTr="00423F27">
              <w:tc>
                <w:tcPr>
                  <w:tcW w:w="301" w:type="dxa"/>
                  <w:shd w:val="clear" w:color="auto" w:fill="auto"/>
                  <w:hideMark/>
                </w:tcPr>
                <w:p w14:paraId="6F7E206F" w14:textId="77777777" w:rsidR="008261E4" w:rsidRDefault="008261E4" w:rsidP="008261E4">
                  <w:pPr>
                    <w:pStyle w:val="oj-normal"/>
                    <w:spacing w:before="0" w:beforeAutospacing="0" w:after="0" w:afterAutospacing="0"/>
                    <w:jc w:val="both"/>
                    <w:rPr>
                      <w:rFonts w:ascii="inherit" w:hAnsi="inherit"/>
                    </w:rPr>
                  </w:pPr>
                  <w:r>
                    <w:rPr>
                      <w:rFonts w:ascii="inherit" w:hAnsi="inherit"/>
                    </w:rPr>
                    <w:t>(a)</w:t>
                  </w:r>
                </w:p>
              </w:tc>
              <w:tc>
                <w:tcPr>
                  <w:tcW w:w="2118" w:type="dxa"/>
                  <w:shd w:val="clear" w:color="auto" w:fill="auto"/>
                  <w:hideMark/>
                </w:tcPr>
                <w:p w14:paraId="54AF35B6" w14:textId="37089AB5" w:rsidR="008261E4" w:rsidRDefault="008261E4" w:rsidP="008261E4">
                  <w:pPr>
                    <w:pStyle w:val="oj-normal"/>
                    <w:spacing w:before="0" w:beforeAutospacing="0" w:after="0" w:afterAutospacing="0"/>
                    <w:jc w:val="both"/>
                    <w:rPr>
                      <w:rFonts w:ascii="inherit" w:hAnsi="inherit"/>
                    </w:rPr>
                  </w:pPr>
                  <w:r w:rsidRPr="008261E4">
                    <w:rPr>
                      <w:rFonts w:ascii="inherit" w:hAnsi="inherit"/>
                    </w:rPr>
                    <w:t>засоби електронної ідентифікації випускають за схемою електронної ідентифікації, внесеною у список, що його опублікувала Комісія відповідно до статті 9</w:t>
                  </w:r>
                  <w:r>
                    <w:rPr>
                      <w:rFonts w:ascii="inherit" w:hAnsi="inherit"/>
                    </w:rPr>
                    <w:t>;</w:t>
                  </w:r>
                </w:p>
              </w:tc>
            </w:tr>
          </w:tbl>
          <w:p w14:paraId="543DB891" w14:textId="77777777" w:rsidR="008261E4" w:rsidRPr="008261E4" w:rsidRDefault="008261E4" w:rsidP="008261E4">
            <w:pPr>
              <w:shd w:val="clear" w:color="auto" w:fill="FFFFFF"/>
              <w:rPr>
                <w:rFonts w:ascii="inherit" w:hAnsi="inherit"/>
                <w:vanish/>
                <w:color w:val="000000"/>
                <w:sz w:val="10"/>
                <w:szCs w:val="13"/>
              </w:rPr>
            </w:pPr>
          </w:p>
          <w:tbl>
            <w:tblPr>
              <w:tblW w:w="5000" w:type="pct"/>
              <w:tblCellMar>
                <w:left w:w="0" w:type="dxa"/>
                <w:right w:w="0" w:type="dxa"/>
              </w:tblCellMar>
              <w:tblLook w:val="04A0" w:firstRow="1" w:lastRow="0" w:firstColumn="1" w:lastColumn="0" w:noHBand="0" w:noVBand="1"/>
            </w:tblPr>
            <w:tblGrid>
              <w:gridCol w:w="952"/>
              <w:gridCol w:w="6359"/>
            </w:tblGrid>
            <w:tr w:rsidR="008261E4" w14:paraId="1AEAFEFC" w14:textId="77777777" w:rsidTr="00423F27">
              <w:tc>
                <w:tcPr>
                  <w:tcW w:w="315" w:type="dxa"/>
                  <w:shd w:val="clear" w:color="auto" w:fill="auto"/>
                  <w:hideMark/>
                </w:tcPr>
                <w:p w14:paraId="5EDE6D90" w14:textId="77777777" w:rsidR="008261E4" w:rsidRDefault="008261E4" w:rsidP="008261E4">
                  <w:pPr>
                    <w:pStyle w:val="oj-normal"/>
                    <w:spacing w:before="0" w:beforeAutospacing="0" w:after="0" w:afterAutospacing="0"/>
                    <w:jc w:val="both"/>
                    <w:rPr>
                      <w:rFonts w:ascii="inherit" w:hAnsi="inherit"/>
                    </w:rPr>
                  </w:pPr>
                  <w:r>
                    <w:rPr>
                      <w:rFonts w:ascii="inherit" w:hAnsi="inherit"/>
                    </w:rPr>
                    <w:t>(b)</w:t>
                  </w:r>
                </w:p>
              </w:tc>
              <w:tc>
                <w:tcPr>
                  <w:tcW w:w="2104" w:type="dxa"/>
                  <w:shd w:val="clear" w:color="auto" w:fill="auto"/>
                  <w:hideMark/>
                </w:tcPr>
                <w:p w14:paraId="161E13D1" w14:textId="52187E3E" w:rsidR="008261E4" w:rsidRDefault="008261E4" w:rsidP="008261E4">
                  <w:pPr>
                    <w:pStyle w:val="oj-normal"/>
                    <w:spacing w:before="0" w:beforeAutospacing="0" w:after="0" w:afterAutospacing="0"/>
                    <w:jc w:val="both"/>
                    <w:rPr>
                      <w:rFonts w:ascii="inherit" w:hAnsi="inherit"/>
                    </w:rPr>
                  </w:pPr>
                  <w:r w:rsidRPr="008261E4">
                    <w:rPr>
                      <w:rFonts w:ascii="inherit" w:hAnsi="inherit"/>
                    </w:rPr>
                    <w:t>рівень надійності засобів електронної ідентифікації відповідає рівню надійності, який вимагає відповідний орган публічного сектора для доступу до такої послуги онлайн в першій державі-члені, або вищий, ніж такий рівень, за умови відповідності рівня надійності засобів електронної ідентифікації рівню надійності «істотний» або «високий»</w:t>
                  </w:r>
                  <w:r>
                    <w:rPr>
                      <w:rFonts w:ascii="inherit" w:hAnsi="inherit"/>
                    </w:rPr>
                    <w:t>;</w:t>
                  </w:r>
                </w:p>
              </w:tc>
            </w:tr>
          </w:tbl>
          <w:p w14:paraId="4444DD04" w14:textId="77777777" w:rsidR="008261E4" w:rsidRPr="008261E4" w:rsidRDefault="008261E4" w:rsidP="008261E4">
            <w:pPr>
              <w:shd w:val="clear" w:color="auto" w:fill="FFFFFF"/>
              <w:rPr>
                <w:rFonts w:ascii="inherit" w:hAnsi="inherit"/>
                <w:vanish/>
                <w:color w:val="000000"/>
                <w:sz w:val="8"/>
                <w:szCs w:val="11"/>
              </w:rPr>
            </w:pPr>
          </w:p>
          <w:tbl>
            <w:tblPr>
              <w:tblW w:w="5000" w:type="pct"/>
              <w:tblCellMar>
                <w:left w:w="0" w:type="dxa"/>
                <w:right w:w="0" w:type="dxa"/>
              </w:tblCellMar>
              <w:tblLook w:val="04A0" w:firstRow="1" w:lastRow="0" w:firstColumn="1" w:lastColumn="0" w:noHBand="0" w:noVBand="1"/>
            </w:tblPr>
            <w:tblGrid>
              <w:gridCol w:w="876"/>
              <w:gridCol w:w="6435"/>
            </w:tblGrid>
            <w:tr w:rsidR="008261E4" w14:paraId="736D634C" w14:textId="77777777" w:rsidTr="00423F27">
              <w:tc>
                <w:tcPr>
                  <w:tcW w:w="290" w:type="dxa"/>
                  <w:shd w:val="clear" w:color="auto" w:fill="auto"/>
                  <w:hideMark/>
                </w:tcPr>
                <w:p w14:paraId="20DFC9A2" w14:textId="77777777" w:rsidR="008261E4" w:rsidRDefault="008261E4" w:rsidP="008261E4">
                  <w:pPr>
                    <w:pStyle w:val="oj-normal"/>
                    <w:spacing w:before="0" w:beforeAutospacing="0" w:after="0" w:afterAutospacing="0"/>
                    <w:jc w:val="both"/>
                    <w:rPr>
                      <w:rFonts w:ascii="inherit" w:hAnsi="inherit"/>
                    </w:rPr>
                  </w:pPr>
                  <w:r>
                    <w:rPr>
                      <w:rFonts w:ascii="inherit" w:hAnsi="inherit"/>
                    </w:rPr>
                    <w:t>(c)</w:t>
                  </w:r>
                </w:p>
              </w:tc>
              <w:tc>
                <w:tcPr>
                  <w:tcW w:w="2129" w:type="dxa"/>
                  <w:shd w:val="clear" w:color="auto" w:fill="auto"/>
                  <w:hideMark/>
                </w:tcPr>
                <w:p w14:paraId="444703E6" w14:textId="7948DC22" w:rsidR="008261E4" w:rsidRDefault="008261E4" w:rsidP="008261E4">
                  <w:pPr>
                    <w:pStyle w:val="oj-normal"/>
                    <w:spacing w:before="0" w:beforeAutospacing="0" w:after="0" w:afterAutospacing="0"/>
                    <w:jc w:val="both"/>
                    <w:rPr>
                      <w:rFonts w:ascii="inherit" w:hAnsi="inherit"/>
                    </w:rPr>
                  </w:pPr>
                  <w:r w:rsidRPr="008261E4">
                    <w:rPr>
                      <w:rFonts w:ascii="inherit" w:hAnsi="inherit"/>
                    </w:rPr>
                    <w:t>відповідний орган публічного сектора використовує рівень надійності «істотний» або «високий» для доступу до такої послуги онлайн</w:t>
                  </w:r>
                  <w:r>
                    <w:rPr>
                      <w:rFonts w:ascii="inherit" w:hAnsi="inherit"/>
                    </w:rPr>
                    <w:t>.</w:t>
                  </w:r>
                </w:p>
              </w:tc>
            </w:tr>
          </w:tbl>
          <w:p w14:paraId="3BDFCACE" w14:textId="77777777" w:rsidR="008261E4" w:rsidRPr="008261E4" w:rsidRDefault="008261E4" w:rsidP="008261E4">
            <w:pPr>
              <w:pStyle w:val="rvps2"/>
              <w:spacing w:before="0" w:beforeAutospacing="0" w:after="150" w:afterAutospacing="0"/>
              <w:ind w:firstLine="450"/>
              <w:jc w:val="both"/>
              <w:rPr>
                <w:rFonts w:ascii="inherit" w:hAnsi="inherit"/>
                <w:color w:val="000000"/>
              </w:rPr>
            </w:pPr>
            <w:bookmarkStart w:id="3" w:name="n158"/>
            <w:bookmarkEnd w:id="3"/>
            <w:r w:rsidRPr="008261E4">
              <w:rPr>
                <w:rFonts w:ascii="inherit" w:hAnsi="inherit"/>
                <w:color w:val="000000"/>
              </w:rPr>
              <w:t>Таке визнання здійснюють не пізніше ніж через 12 місяців після опублікування Комісією списку, зазначеного в пункті (а) першого підпараграфа.</w:t>
            </w:r>
          </w:p>
          <w:p w14:paraId="07A5719F" w14:textId="66F2B06C" w:rsidR="008261E4" w:rsidRPr="008261E4" w:rsidRDefault="008261E4" w:rsidP="008261E4">
            <w:pPr>
              <w:pStyle w:val="rvps2"/>
              <w:spacing w:before="0" w:beforeAutospacing="0" w:after="150" w:afterAutospacing="0"/>
              <w:ind w:firstLine="450"/>
              <w:jc w:val="both"/>
              <w:rPr>
                <w:rFonts w:ascii="inherit" w:hAnsi="inherit"/>
                <w:color w:val="000000"/>
                <w:lang w:val="uk-UA"/>
              </w:rPr>
            </w:pPr>
            <w:bookmarkStart w:id="4" w:name="n159"/>
            <w:bookmarkEnd w:id="4"/>
            <w:r w:rsidRPr="008261E4">
              <w:rPr>
                <w:rFonts w:ascii="inherit" w:hAnsi="inherit"/>
                <w:color w:val="000000"/>
              </w:rPr>
              <w:t>2. Засіб електронної ідентифікації, який випускають за схемою електронної ідентифікації, внесеною у список, що його опублікувала Комісія відповідно до </w:t>
            </w:r>
            <w:hyperlink r:id="rId24" w:anchor="n190" w:history="1">
              <w:r w:rsidRPr="008261E4">
                <w:rPr>
                  <w:rFonts w:ascii="inherit" w:hAnsi="inherit"/>
                </w:rPr>
                <w:t>статті 9</w:t>
              </w:r>
            </w:hyperlink>
            <w:r w:rsidRPr="008261E4">
              <w:rPr>
                <w:rFonts w:ascii="inherit" w:hAnsi="inherit"/>
                <w:color w:val="000000"/>
              </w:rPr>
              <w:t xml:space="preserve">, і який відповідає рівню надійності «низький», можуть визнати органи публічного </w:t>
            </w:r>
            <w:r w:rsidRPr="008261E4">
              <w:rPr>
                <w:rFonts w:ascii="inherit" w:hAnsi="inherit"/>
                <w:color w:val="000000"/>
              </w:rPr>
              <w:lastRenderedPageBreak/>
              <w:t>сектора для цілей транскордонної автентифікації послуг, які надають такі органи онлайн.</w:t>
            </w:r>
          </w:p>
        </w:tc>
      </w:tr>
      <w:tr w:rsidR="008261E4" w14:paraId="129F8E74" w14:textId="77777777" w:rsidTr="008261E4">
        <w:tc>
          <w:tcPr>
            <w:tcW w:w="7832" w:type="dxa"/>
          </w:tcPr>
          <w:p w14:paraId="61B71D72"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7</w:t>
            </w:r>
          </w:p>
          <w:p w14:paraId="48F197DF"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Eligibility for notification of electronic identification schemes</w:t>
            </w:r>
          </w:p>
          <w:p w14:paraId="775C30B5"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An electronic identification scheme shall be eligible for notification pursuant to Article 9(1) provided that all of the following conditions are met:</w:t>
            </w:r>
          </w:p>
          <w:tbl>
            <w:tblPr>
              <w:tblW w:w="5000" w:type="pct"/>
              <w:tblCellMar>
                <w:left w:w="0" w:type="dxa"/>
                <w:right w:w="0" w:type="dxa"/>
              </w:tblCellMar>
              <w:tblLook w:val="04A0" w:firstRow="1" w:lastRow="0" w:firstColumn="1" w:lastColumn="0" w:noHBand="0" w:noVBand="1"/>
            </w:tblPr>
            <w:tblGrid>
              <w:gridCol w:w="935"/>
              <w:gridCol w:w="6577"/>
            </w:tblGrid>
            <w:tr w:rsidR="008261E4" w14:paraId="3A9E2266" w14:textId="77777777" w:rsidTr="006844ED">
              <w:tc>
                <w:tcPr>
                  <w:tcW w:w="301" w:type="dxa"/>
                  <w:shd w:val="clear" w:color="auto" w:fill="auto"/>
                  <w:hideMark/>
                </w:tcPr>
                <w:p w14:paraId="26C582C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0236928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electronic identification means under the electronic identification scheme are issued:</w:t>
                  </w:r>
                </w:p>
                <w:tbl>
                  <w:tblPr>
                    <w:tblW w:w="5000" w:type="pct"/>
                    <w:tblCellMar>
                      <w:left w:w="0" w:type="dxa"/>
                      <w:right w:w="0" w:type="dxa"/>
                    </w:tblCellMar>
                    <w:tblLook w:val="04A0" w:firstRow="1" w:lastRow="0" w:firstColumn="1" w:lastColumn="0" w:noHBand="0" w:noVBand="1"/>
                  </w:tblPr>
                  <w:tblGrid>
                    <w:gridCol w:w="776"/>
                    <w:gridCol w:w="5801"/>
                  </w:tblGrid>
                  <w:tr w:rsidR="008261E4" w14:paraId="2A62BEFA" w14:textId="77777777" w:rsidTr="006844ED">
                    <w:tc>
                      <w:tcPr>
                        <w:tcW w:w="250" w:type="dxa"/>
                        <w:shd w:val="clear" w:color="auto" w:fill="auto"/>
                        <w:hideMark/>
                      </w:tcPr>
                      <w:p w14:paraId="029F885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w:t>
                        </w:r>
                      </w:p>
                    </w:tc>
                    <w:tc>
                      <w:tcPr>
                        <w:tcW w:w="1868" w:type="dxa"/>
                        <w:shd w:val="clear" w:color="auto" w:fill="auto"/>
                        <w:hideMark/>
                      </w:tcPr>
                      <w:p w14:paraId="3D3EB99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by the notifying Member State;</w:t>
                        </w:r>
                      </w:p>
                    </w:tc>
                  </w:tr>
                </w:tbl>
                <w:p w14:paraId="294548F3" w14:textId="77777777" w:rsidR="008261E4" w:rsidRDefault="008261E4" w:rsidP="008261E4">
                  <w:pPr>
                    <w:rPr>
                      <w:rFonts w:ascii="inherit" w:hAnsi="inherit"/>
                      <w:vanish/>
                    </w:rPr>
                  </w:pPr>
                </w:p>
                <w:tbl>
                  <w:tblPr>
                    <w:tblW w:w="5000" w:type="pct"/>
                    <w:tblCellMar>
                      <w:left w:w="0" w:type="dxa"/>
                      <w:right w:w="0" w:type="dxa"/>
                    </w:tblCellMar>
                    <w:tblLook w:val="04A0" w:firstRow="1" w:lastRow="0" w:firstColumn="1" w:lastColumn="0" w:noHBand="0" w:noVBand="1"/>
                  </w:tblPr>
                  <w:tblGrid>
                    <w:gridCol w:w="984"/>
                    <w:gridCol w:w="5593"/>
                  </w:tblGrid>
                  <w:tr w:rsidR="008261E4" w14:paraId="4DF99FCB" w14:textId="77777777" w:rsidTr="006844ED">
                    <w:tc>
                      <w:tcPr>
                        <w:tcW w:w="317" w:type="dxa"/>
                        <w:shd w:val="clear" w:color="auto" w:fill="auto"/>
                        <w:hideMark/>
                      </w:tcPr>
                      <w:p w14:paraId="620C5AB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(ii)</w:t>
                        </w:r>
                      </w:p>
                    </w:tc>
                    <w:tc>
                      <w:tcPr>
                        <w:tcW w:w="1801" w:type="dxa"/>
                        <w:shd w:val="clear" w:color="auto" w:fill="auto"/>
                        <w:hideMark/>
                      </w:tcPr>
                      <w:p w14:paraId="0F01AA9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under a mandate from the notifying Member State; or</w:t>
                        </w:r>
                      </w:p>
                    </w:tc>
                  </w:tr>
                </w:tbl>
                <w:p w14:paraId="7C741924" w14:textId="77777777" w:rsidR="008261E4" w:rsidRDefault="008261E4" w:rsidP="008261E4">
                  <w:pPr>
                    <w:rPr>
                      <w:rFonts w:ascii="inherit" w:hAnsi="inherit"/>
                      <w:vanish/>
                    </w:rPr>
                  </w:pPr>
                </w:p>
                <w:tbl>
                  <w:tblPr>
                    <w:tblW w:w="5000" w:type="pct"/>
                    <w:tblCellMar>
                      <w:left w:w="0" w:type="dxa"/>
                      <w:right w:w="0" w:type="dxa"/>
                    </w:tblCellMar>
                    <w:tblLook w:val="04A0" w:firstRow="1" w:lastRow="0" w:firstColumn="1" w:lastColumn="0" w:noHBand="0" w:noVBand="1"/>
                  </w:tblPr>
                  <w:tblGrid>
                    <w:gridCol w:w="1192"/>
                    <w:gridCol w:w="5385"/>
                  </w:tblGrid>
                  <w:tr w:rsidR="008261E4" w14:paraId="5FACB336" w14:textId="77777777" w:rsidTr="006844ED">
                    <w:tc>
                      <w:tcPr>
                        <w:tcW w:w="384" w:type="dxa"/>
                        <w:shd w:val="clear" w:color="auto" w:fill="auto"/>
                        <w:hideMark/>
                      </w:tcPr>
                      <w:p w14:paraId="0CF5779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(iii)</w:t>
                        </w:r>
                      </w:p>
                    </w:tc>
                    <w:tc>
                      <w:tcPr>
                        <w:tcW w:w="1734" w:type="dxa"/>
                        <w:shd w:val="clear" w:color="auto" w:fill="auto"/>
                        <w:hideMark/>
                      </w:tcPr>
                      <w:p w14:paraId="3FF9728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independently of the notifying Member State and are recognised by that Member State;</w:t>
                        </w:r>
                      </w:p>
                    </w:tc>
                  </w:tr>
                </w:tbl>
                <w:p w14:paraId="7F640198" w14:textId="77777777" w:rsidR="008261E4" w:rsidRDefault="008261E4" w:rsidP="008261E4">
                  <w:pPr>
                    <w:rPr>
                      <w:rFonts w:ascii="inherit" w:hAnsi="inherit"/>
                    </w:rPr>
                  </w:pPr>
                </w:p>
              </w:tc>
            </w:tr>
          </w:tbl>
          <w:p w14:paraId="5F9A7865"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4CA0C7E8" w14:textId="77777777" w:rsidTr="006844ED">
              <w:tc>
                <w:tcPr>
                  <w:tcW w:w="315" w:type="dxa"/>
                  <w:shd w:val="clear" w:color="auto" w:fill="auto"/>
                  <w:hideMark/>
                </w:tcPr>
                <w:p w14:paraId="4409B69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43AFDC3C"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electronic identification means under the electronic identification scheme can be used to access at least one service which is provided by a public sector body and which requires electronic identification in the notifying Member State;</w:t>
                  </w:r>
                </w:p>
              </w:tc>
            </w:tr>
          </w:tbl>
          <w:p w14:paraId="4F21EE84"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65FA8FCE" w14:textId="77777777" w:rsidTr="006844ED">
              <w:tc>
                <w:tcPr>
                  <w:tcW w:w="290" w:type="dxa"/>
                  <w:shd w:val="clear" w:color="auto" w:fill="auto"/>
                  <w:hideMark/>
                </w:tcPr>
                <w:p w14:paraId="63C8129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0D7F415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electronic identification scheme and the electronic identification means issued thereunder meet the requirements of at least one of the assurance levels set out in the implementing act referred to in Article 8(3);</w:t>
                  </w:r>
                </w:p>
              </w:tc>
            </w:tr>
          </w:tbl>
          <w:p w14:paraId="586BAC93"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4"/>
              <w:gridCol w:w="6528"/>
            </w:tblGrid>
            <w:tr w:rsidR="008261E4" w14:paraId="71918069" w14:textId="77777777" w:rsidTr="006844ED">
              <w:tc>
                <w:tcPr>
                  <w:tcW w:w="317" w:type="dxa"/>
                  <w:shd w:val="clear" w:color="auto" w:fill="auto"/>
                  <w:hideMark/>
                </w:tcPr>
                <w:p w14:paraId="35C85BF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627D076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 xml:space="preserve">the notifying Member State ensures that the person identification data uniquely representing the person in question is attributed, in accordance with the technical specifications, standards and procedures for the relevant assurance level set out in the implementing act referred to in Article 8(3), to the </w:t>
                  </w:r>
                  <w:r>
                    <w:rPr>
                      <w:rFonts w:ascii="inherit" w:hAnsi="inherit"/>
                    </w:rPr>
                    <w:lastRenderedPageBreak/>
                    <w:t>natural or legal person referred to in point 1 of Article 3 at the time the electronic identification means under that scheme is issued;</w:t>
                  </w:r>
                </w:p>
              </w:tc>
            </w:tr>
          </w:tbl>
          <w:p w14:paraId="75F82A5C"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5"/>
              <w:gridCol w:w="6577"/>
            </w:tblGrid>
            <w:tr w:rsidR="008261E4" w14:paraId="53450A6F" w14:textId="77777777" w:rsidTr="006844ED">
              <w:tc>
                <w:tcPr>
                  <w:tcW w:w="301" w:type="dxa"/>
                  <w:shd w:val="clear" w:color="auto" w:fill="auto"/>
                  <w:hideMark/>
                </w:tcPr>
                <w:p w14:paraId="4C7E131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(e)</w:t>
                  </w:r>
                </w:p>
              </w:tc>
              <w:tc>
                <w:tcPr>
                  <w:tcW w:w="2118" w:type="dxa"/>
                  <w:shd w:val="clear" w:color="auto" w:fill="auto"/>
                  <w:hideMark/>
                </w:tcPr>
                <w:p w14:paraId="1BB03DF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party issuing the electronic identification means under that scheme ensures that the electronic identification means is attributed to the person referred to in point (d) of this Article in accordance with the technical specifications, standards and procedures for the relevant assurance level set out in the implementing act referred to in Article 8(3);</w:t>
                  </w:r>
                </w:p>
              </w:tc>
            </w:tr>
          </w:tbl>
          <w:p w14:paraId="1AAE33E5"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95"/>
              <w:gridCol w:w="6717"/>
            </w:tblGrid>
            <w:tr w:rsidR="008261E4" w14:paraId="1D1884D5" w14:textId="77777777" w:rsidTr="006844ED">
              <w:tc>
                <w:tcPr>
                  <w:tcW w:w="256" w:type="dxa"/>
                  <w:shd w:val="clear" w:color="auto" w:fill="auto"/>
                  <w:hideMark/>
                </w:tcPr>
                <w:p w14:paraId="28099D6D"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w:t>
                  </w:r>
                </w:p>
              </w:tc>
              <w:tc>
                <w:tcPr>
                  <w:tcW w:w="2163" w:type="dxa"/>
                  <w:shd w:val="clear" w:color="auto" w:fill="auto"/>
                  <w:hideMark/>
                </w:tcPr>
                <w:p w14:paraId="13E9322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notifying Member State ensures the availability of authentication online, so that any relying party established in the territory of another Member State is able to confirm the person identification data received in electronic form.</w:t>
                  </w:r>
                </w:p>
                <w:p w14:paraId="74357D3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For relying parties other than public sector bodies the notifying Member State may define terms of access to that authentication. The cross-border authentication shall be provided free of charge when it is carried out in relation to a service online provided by a public sector body.</w:t>
                  </w:r>
                </w:p>
                <w:p w14:paraId="4311CDF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Member States shall not impose any specific disproportionate technical requirements on relying parties intending to carry out such authentication, where such requirements prevent or significantly impede the interoperability of the notified electronic identification schemes;</w:t>
                  </w:r>
                </w:p>
              </w:tc>
            </w:tr>
          </w:tbl>
          <w:p w14:paraId="50ACA702"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8"/>
              <w:gridCol w:w="6574"/>
            </w:tblGrid>
            <w:tr w:rsidR="008261E4" w14:paraId="01F8786D" w14:textId="77777777" w:rsidTr="006844ED">
              <w:tc>
                <w:tcPr>
                  <w:tcW w:w="302" w:type="dxa"/>
                  <w:shd w:val="clear" w:color="auto" w:fill="auto"/>
                  <w:hideMark/>
                </w:tcPr>
                <w:p w14:paraId="0A8FEA72" w14:textId="77777777" w:rsidR="008261E4" w:rsidRPr="006A5AC9" w:rsidRDefault="008261E4" w:rsidP="008261E4">
                  <w:pPr>
                    <w:pStyle w:val="oj-normal"/>
                    <w:spacing w:before="120" w:beforeAutospacing="0" w:after="0" w:afterAutospacing="0"/>
                    <w:jc w:val="both"/>
                    <w:rPr>
                      <w:rFonts w:ascii="inherit" w:hAnsi="inherit"/>
                    </w:rPr>
                  </w:pPr>
                  <w:r w:rsidRPr="006A5AC9">
                    <w:rPr>
                      <w:rFonts w:ascii="inherit" w:hAnsi="inherit"/>
                    </w:rPr>
                    <w:t>(g)</w:t>
                  </w:r>
                </w:p>
              </w:tc>
              <w:tc>
                <w:tcPr>
                  <w:tcW w:w="2117" w:type="dxa"/>
                  <w:shd w:val="clear" w:color="auto" w:fill="auto"/>
                  <w:hideMark/>
                </w:tcPr>
                <w:p w14:paraId="4E21CE69" w14:textId="77777777" w:rsidR="008261E4" w:rsidRPr="00F5490C" w:rsidRDefault="008261E4" w:rsidP="008261E4">
                  <w:pPr>
                    <w:pStyle w:val="oj-normal"/>
                    <w:spacing w:before="120" w:beforeAutospacing="0" w:after="0" w:afterAutospacing="0"/>
                    <w:jc w:val="both"/>
                    <w:rPr>
                      <w:rFonts w:ascii="inherit" w:hAnsi="inherit"/>
                      <w:strike/>
                    </w:rPr>
                  </w:pPr>
                  <w:r w:rsidRPr="00F736A1">
                    <w:rPr>
                      <w:rFonts w:ascii="inherit" w:hAnsi="inherit"/>
                    </w:rPr>
                    <w:t>at least six months prior to notification pursuant to Article 9(1), the notifying Member State provides the other Member States, for the purposes of Article 12(5), with a description of that scheme in accordance with the procedural arrangements established by the implementing acts</w:t>
                  </w:r>
                  <w:r w:rsidRPr="00F5490C">
                    <w:rPr>
                      <w:rFonts w:ascii="inherit" w:hAnsi="inherit"/>
                      <w:b/>
                      <w:bCs/>
                    </w:rPr>
                    <w:t xml:space="preserve"> adopted pursuant to Article 12(6);</w:t>
                  </w:r>
                </w:p>
              </w:tc>
            </w:tr>
          </w:tbl>
          <w:p w14:paraId="34309EC0"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1"/>
              <w:gridCol w:w="6531"/>
            </w:tblGrid>
            <w:tr w:rsidR="008261E4" w14:paraId="1CD4FAFC" w14:textId="77777777" w:rsidTr="006844ED">
              <w:tc>
                <w:tcPr>
                  <w:tcW w:w="316" w:type="dxa"/>
                  <w:shd w:val="clear" w:color="auto" w:fill="auto"/>
                  <w:hideMark/>
                </w:tcPr>
                <w:p w14:paraId="48470B96" w14:textId="77777777" w:rsidR="008261E4" w:rsidRDefault="008261E4" w:rsidP="008261E4">
                  <w:pPr>
                    <w:pStyle w:val="oj-normal"/>
                    <w:spacing w:before="120" w:beforeAutospacing="0" w:after="0" w:afterAutospacing="0"/>
                    <w:jc w:val="both"/>
                    <w:rPr>
                      <w:rFonts w:ascii="inherit" w:hAnsi="inherit"/>
                    </w:rPr>
                  </w:pPr>
                  <w:r>
                    <w:rPr>
                      <w:rFonts w:ascii="inherit" w:hAnsi="inherit"/>
                    </w:rPr>
                    <w:lastRenderedPageBreak/>
                    <w:t>(h)</w:t>
                  </w:r>
                </w:p>
              </w:tc>
              <w:tc>
                <w:tcPr>
                  <w:tcW w:w="2103" w:type="dxa"/>
                  <w:shd w:val="clear" w:color="auto" w:fill="auto"/>
                  <w:hideMark/>
                </w:tcPr>
                <w:p w14:paraId="6894502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electronic identification scheme meets the requirements set out in the implementing act referred to in Article 12(8).</w:t>
                  </w:r>
                </w:p>
              </w:tc>
            </w:tr>
          </w:tbl>
          <w:p w14:paraId="019BCDB3" w14:textId="77777777" w:rsidR="008261E4" w:rsidRPr="008E2CE8" w:rsidRDefault="008261E4" w:rsidP="008261E4">
            <w:pPr>
              <w:pStyle w:val="oj-ti-art"/>
              <w:spacing w:before="360" w:beforeAutospacing="0" w:after="120" w:afterAutospacing="0"/>
              <w:ind w:right="30"/>
              <w:jc w:val="center"/>
              <w:rPr>
                <w:rFonts w:ascii="inherit" w:hAnsi="inherit"/>
                <w:b/>
                <w:bCs/>
                <w:i/>
                <w:iCs/>
                <w:lang w:val="uk-UA"/>
              </w:rPr>
            </w:pPr>
          </w:p>
        </w:tc>
        <w:tc>
          <w:tcPr>
            <w:tcW w:w="7423" w:type="dxa"/>
          </w:tcPr>
          <w:p w14:paraId="41B8ED5C" w14:textId="77777777" w:rsidR="008261E4" w:rsidRPr="000E6F0A" w:rsidRDefault="008261E4" w:rsidP="008261E4">
            <w:pPr>
              <w:pStyle w:val="rvps7"/>
              <w:spacing w:before="150" w:beforeAutospacing="0" w:after="150" w:afterAutospacing="0"/>
              <w:ind w:left="450" w:right="450"/>
              <w:jc w:val="center"/>
              <w:rPr>
                <w:rFonts w:ascii="inherit" w:hAnsi="inherit"/>
                <w:b/>
                <w:bCs/>
                <w:color w:val="000000"/>
              </w:rPr>
            </w:pPr>
            <w:r w:rsidRPr="000E6F0A">
              <w:rPr>
                <w:rFonts w:ascii="inherit" w:hAnsi="inherit"/>
                <w:i/>
                <w:iCs/>
                <w:color w:val="000000"/>
              </w:rPr>
              <w:lastRenderedPageBreak/>
              <w:t>Стаття 7</w:t>
            </w:r>
            <w:r w:rsidRPr="00691E1E">
              <w:rPr>
                <w:color w:val="333333"/>
                <w:sz w:val="18"/>
                <w:szCs w:val="18"/>
              </w:rPr>
              <w:br/>
            </w:r>
            <w:r w:rsidRPr="000E6F0A">
              <w:rPr>
                <w:rFonts w:ascii="inherit" w:hAnsi="inherit"/>
                <w:b/>
                <w:bCs/>
                <w:color w:val="000000"/>
              </w:rPr>
              <w:t>Прийнятність схем електронної ідентифікації для нотифікації</w:t>
            </w:r>
          </w:p>
          <w:p w14:paraId="6E76CB65" w14:textId="77777777" w:rsidR="008261E4" w:rsidRPr="0019449C" w:rsidRDefault="008261E4" w:rsidP="0019449C">
            <w:pPr>
              <w:pStyle w:val="rvps2"/>
              <w:spacing w:before="0" w:beforeAutospacing="0" w:after="150" w:afterAutospacing="0"/>
              <w:jc w:val="both"/>
              <w:rPr>
                <w:rFonts w:ascii="inherit" w:hAnsi="inherit"/>
                <w:color w:val="000000"/>
              </w:rPr>
            </w:pPr>
            <w:bookmarkStart w:id="5" w:name="n161"/>
            <w:bookmarkEnd w:id="5"/>
            <w:r w:rsidRPr="0019449C">
              <w:rPr>
                <w:rFonts w:ascii="inherit" w:hAnsi="inherit"/>
                <w:color w:val="000000"/>
              </w:rPr>
              <w:t>Схему електронної ідентифікації може бути нотифіковано відповідно до </w:t>
            </w:r>
            <w:hyperlink r:id="rId25" w:anchor="n191" w:history="1">
              <w:r w:rsidRPr="0019449C">
                <w:rPr>
                  <w:rFonts w:ascii="inherit" w:hAnsi="inherit"/>
                </w:rPr>
                <w:t>статті 9(1)</w:t>
              </w:r>
            </w:hyperlink>
            <w:r w:rsidRPr="0019449C">
              <w:rPr>
                <w:rFonts w:ascii="inherit" w:hAnsi="inherit"/>
                <w:color w:val="000000"/>
              </w:rPr>
              <w:t>, якщо виконано такі умови:</w:t>
            </w:r>
          </w:p>
          <w:tbl>
            <w:tblPr>
              <w:tblW w:w="5000" w:type="pct"/>
              <w:tblCellMar>
                <w:left w:w="0" w:type="dxa"/>
                <w:right w:w="0" w:type="dxa"/>
              </w:tblCellMar>
              <w:tblLook w:val="04A0" w:firstRow="1" w:lastRow="0" w:firstColumn="1" w:lastColumn="0" w:noHBand="0" w:noVBand="1"/>
            </w:tblPr>
            <w:tblGrid>
              <w:gridCol w:w="910"/>
              <w:gridCol w:w="6401"/>
            </w:tblGrid>
            <w:tr w:rsidR="008261E4" w14:paraId="1E205B09" w14:textId="77777777" w:rsidTr="00423F27">
              <w:tc>
                <w:tcPr>
                  <w:tcW w:w="301" w:type="dxa"/>
                  <w:shd w:val="clear" w:color="auto" w:fill="auto"/>
                  <w:hideMark/>
                </w:tcPr>
                <w:p w14:paraId="602F5CA5" w14:textId="77777777" w:rsidR="008261E4" w:rsidRDefault="008261E4" w:rsidP="0019449C">
                  <w:pPr>
                    <w:pStyle w:val="oj-normal"/>
                    <w:spacing w:before="0" w:beforeAutospacing="0" w:after="0" w:afterAutospacing="0"/>
                    <w:jc w:val="both"/>
                    <w:rPr>
                      <w:rFonts w:ascii="inherit" w:hAnsi="inherit"/>
                    </w:rPr>
                  </w:pPr>
                  <w:r>
                    <w:rPr>
                      <w:rFonts w:ascii="inherit" w:hAnsi="inherit"/>
                    </w:rPr>
                    <w:t>(a)</w:t>
                  </w:r>
                </w:p>
              </w:tc>
              <w:tc>
                <w:tcPr>
                  <w:tcW w:w="2118" w:type="dxa"/>
                  <w:shd w:val="clear" w:color="auto" w:fill="auto"/>
                  <w:hideMark/>
                </w:tcPr>
                <w:p w14:paraId="140222DA" w14:textId="0F0EA2EE" w:rsidR="008261E4" w:rsidRDefault="008261E4" w:rsidP="0019449C">
                  <w:pPr>
                    <w:pStyle w:val="oj-normal"/>
                    <w:spacing w:before="0" w:beforeAutospacing="0" w:after="0" w:afterAutospacing="0"/>
                    <w:jc w:val="both"/>
                    <w:rPr>
                      <w:rFonts w:ascii="inherit" w:hAnsi="inherit"/>
                    </w:rPr>
                  </w:pPr>
                  <w:r w:rsidRPr="008261E4">
                    <w:rPr>
                      <w:rFonts w:ascii="inherit" w:hAnsi="inherit"/>
                    </w:rPr>
                    <w:t>засоби електронної ідентифікації за схемою електронної ідентифікації випускають</w:t>
                  </w:r>
                  <w:r>
                    <w:rPr>
                      <w:rFonts w:ascii="inherit" w:hAnsi="inherit"/>
                    </w:rPr>
                    <w:t>:</w:t>
                  </w:r>
                </w:p>
                <w:tbl>
                  <w:tblPr>
                    <w:tblW w:w="5000" w:type="pct"/>
                    <w:tblCellMar>
                      <w:left w:w="0" w:type="dxa"/>
                      <w:right w:w="0" w:type="dxa"/>
                    </w:tblCellMar>
                    <w:tblLook w:val="04A0" w:firstRow="1" w:lastRow="0" w:firstColumn="1" w:lastColumn="0" w:noHBand="0" w:noVBand="1"/>
                  </w:tblPr>
                  <w:tblGrid>
                    <w:gridCol w:w="756"/>
                    <w:gridCol w:w="5645"/>
                  </w:tblGrid>
                  <w:tr w:rsidR="008261E4" w14:paraId="03661968" w14:textId="77777777" w:rsidTr="00423F27">
                    <w:tc>
                      <w:tcPr>
                        <w:tcW w:w="250" w:type="dxa"/>
                        <w:shd w:val="clear" w:color="auto" w:fill="auto"/>
                        <w:hideMark/>
                      </w:tcPr>
                      <w:p w14:paraId="30FFB0CE" w14:textId="77777777" w:rsidR="008261E4" w:rsidRDefault="008261E4" w:rsidP="0019449C">
                        <w:pPr>
                          <w:pStyle w:val="oj-normal"/>
                          <w:spacing w:before="0" w:beforeAutospacing="0" w:after="0" w:afterAutospacing="0"/>
                          <w:jc w:val="both"/>
                          <w:rPr>
                            <w:rFonts w:ascii="inherit" w:hAnsi="inherit"/>
                          </w:rPr>
                        </w:pPr>
                        <w:r>
                          <w:rPr>
                            <w:rFonts w:ascii="inherit" w:hAnsi="inherit"/>
                          </w:rPr>
                          <w:t>(i)</w:t>
                        </w:r>
                      </w:p>
                    </w:tc>
                    <w:tc>
                      <w:tcPr>
                        <w:tcW w:w="1868" w:type="dxa"/>
                        <w:shd w:val="clear" w:color="auto" w:fill="auto"/>
                        <w:hideMark/>
                      </w:tcPr>
                      <w:p w14:paraId="5C2E9DBC" w14:textId="24754EDA" w:rsidR="008261E4" w:rsidRDefault="008261E4" w:rsidP="0019449C">
                        <w:pPr>
                          <w:pStyle w:val="oj-normal"/>
                          <w:spacing w:before="0" w:beforeAutospacing="0" w:after="0" w:afterAutospacing="0"/>
                          <w:jc w:val="both"/>
                          <w:rPr>
                            <w:rFonts w:ascii="inherit" w:hAnsi="inherit"/>
                          </w:rPr>
                        </w:pPr>
                        <w:r w:rsidRPr="008261E4">
                          <w:rPr>
                            <w:rFonts w:ascii="inherit" w:hAnsi="inherit"/>
                          </w:rPr>
                          <w:t>державою-членом, що здійснює нотифікацію</w:t>
                        </w:r>
                        <w:r>
                          <w:rPr>
                            <w:rFonts w:ascii="inherit" w:hAnsi="inherit"/>
                          </w:rPr>
                          <w:t>;</w:t>
                        </w:r>
                      </w:p>
                    </w:tc>
                  </w:tr>
                </w:tbl>
                <w:p w14:paraId="7EE951AA" w14:textId="77777777" w:rsidR="008261E4" w:rsidRDefault="008261E4" w:rsidP="0019449C">
                  <w:pPr>
                    <w:rPr>
                      <w:rFonts w:ascii="inherit" w:hAnsi="inherit"/>
                      <w:vanish/>
                    </w:rPr>
                  </w:pPr>
                </w:p>
                <w:tbl>
                  <w:tblPr>
                    <w:tblW w:w="5000" w:type="pct"/>
                    <w:tblCellMar>
                      <w:left w:w="0" w:type="dxa"/>
                      <w:right w:w="0" w:type="dxa"/>
                    </w:tblCellMar>
                    <w:tblLook w:val="04A0" w:firstRow="1" w:lastRow="0" w:firstColumn="1" w:lastColumn="0" w:noHBand="0" w:noVBand="1"/>
                  </w:tblPr>
                  <w:tblGrid>
                    <w:gridCol w:w="958"/>
                    <w:gridCol w:w="5443"/>
                  </w:tblGrid>
                  <w:tr w:rsidR="008261E4" w14:paraId="40B100D3" w14:textId="77777777" w:rsidTr="00423F27">
                    <w:tc>
                      <w:tcPr>
                        <w:tcW w:w="317" w:type="dxa"/>
                        <w:shd w:val="clear" w:color="auto" w:fill="auto"/>
                        <w:hideMark/>
                      </w:tcPr>
                      <w:p w14:paraId="57EEF160" w14:textId="77777777" w:rsidR="008261E4" w:rsidRDefault="008261E4" w:rsidP="0019449C">
                        <w:pPr>
                          <w:pStyle w:val="oj-normal"/>
                          <w:spacing w:before="0" w:beforeAutospacing="0" w:after="0" w:afterAutospacing="0"/>
                          <w:jc w:val="both"/>
                          <w:rPr>
                            <w:rFonts w:ascii="inherit" w:hAnsi="inherit"/>
                          </w:rPr>
                        </w:pPr>
                        <w:r>
                          <w:rPr>
                            <w:rFonts w:ascii="inherit" w:hAnsi="inherit"/>
                          </w:rPr>
                          <w:t>(ii)</w:t>
                        </w:r>
                      </w:p>
                    </w:tc>
                    <w:tc>
                      <w:tcPr>
                        <w:tcW w:w="1801" w:type="dxa"/>
                        <w:shd w:val="clear" w:color="auto" w:fill="auto"/>
                        <w:hideMark/>
                      </w:tcPr>
                      <w:p w14:paraId="04AECB11" w14:textId="6C011980" w:rsidR="008261E4" w:rsidRDefault="008261E4" w:rsidP="0019449C">
                        <w:pPr>
                          <w:pStyle w:val="oj-normal"/>
                          <w:spacing w:before="0" w:beforeAutospacing="0" w:after="0" w:afterAutospacing="0"/>
                          <w:jc w:val="both"/>
                          <w:rPr>
                            <w:rFonts w:ascii="inherit" w:hAnsi="inherit"/>
                          </w:rPr>
                        </w:pPr>
                        <w:r w:rsidRPr="008261E4">
                          <w:rPr>
                            <w:rFonts w:ascii="inherit" w:hAnsi="inherit"/>
                          </w:rPr>
                          <w:t>за дорученням держави-члена, що здійснює нотифікацію, або</w:t>
                        </w:r>
                      </w:p>
                    </w:tc>
                  </w:tr>
                </w:tbl>
                <w:p w14:paraId="61797A96" w14:textId="77777777" w:rsidR="008261E4" w:rsidRDefault="008261E4" w:rsidP="0019449C">
                  <w:pPr>
                    <w:rPr>
                      <w:rFonts w:ascii="inherit" w:hAnsi="inherit"/>
                      <w:vanish/>
                    </w:rPr>
                  </w:pPr>
                </w:p>
                <w:tbl>
                  <w:tblPr>
                    <w:tblW w:w="5000" w:type="pct"/>
                    <w:tblCellMar>
                      <w:left w:w="0" w:type="dxa"/>
                      <w:right w:w="0" w:type="dxa"/>
                    </w:tblCellMar>
                    <w:tblLook w:val="04A0" w:firstRow="1" w:lastRow="0" w:firstColumn="1" w:lastColumn="0" w:noHBand="0" w:noVBand="1"/>
                  </w:tblPr>
                  <w:tblGrid>
                    <w:gridCol w:w="1161"/>
                    <w:gridCol w:w="5240"/>
                  </w:tblGrid>
                  <w:tr w:rsidR="008261E4" w14:paraId="37E1CBBD" w14:textId="77777777" w:rsidTr="008261E4">
                    <w:trPr>
                      <w:trHeight w:val="370"/>
                    </w:trPr>
                    <w:tc>
                      <w:tcPr>
                        <w:tcW w:w="384" w:type="dxa"/>
                        <w:shd w:val="clear" w:color="auto" w:fill="auto"/>
                        <w:hideMark/>
                      </w:tcPr>
                      <w:p w14:paraId="0C60C7D4" w14:textId="77777777" w:rsidR="008261E4" w:rsidRDefault="008261E4" w:rsidP="0019449C">
                        <w:pPr>
                          <w:pStyle w:val="oj-normal"/>
                          <w:spacing w:before="0" w:beforeAutospacing="0" w:after="0" w:afterAutospacing="0"/>
                          <w:jc w:val="both"/>
                          <w:rPr>
                            <w:rFonts w:ascii="inherit" w:hAnsi="inherit"/>
                          </w:rPr>
                        </w:pPr>
                        <w:r>
                          <w:rPr>
                            <w:rFonts w:ascii="inherit" w:hAnsi="inherit"/>
                          </w:rPr>
                          <w:t>(iii)</w:t>
                        </w:r>
                      </w:p>
                    </w:tc>
                    <w:tc>
                      <w:tcPr>
                        <w:tcW w:w="1734" w:type="dxa"/>
                        <w:shd w:val="clear" w:color="auto" w:fill="auto"/>
                        <w:hideMark/>
                      </w:tcPr>
                      <w:p w14:paraId="77DEC2BD" w14:textId="3A9FC8D7" w:rsidR="008261E4" w:rsidRDefault="008261E4" w:rsidP="0019449C">
                        <w:pPr>
                          <w:pStyle w:val="oj-normal"/>
                          <w:spacing w:before="0" w:beforeAutospacing="0" w:after="0" w:afterAutospacing="0"/>
                          <w:jc w:val="both"/>
                          <w:rPr>
                            <w:rFonts w:ascii="inherit" w:hAnsi="inherit"/>
                          </w:rPr>
                        </w:pPr>
                        <w:r w:rsidRPr="008261E4">
                          <w:rPr>
                            <w:rFonts w:ascii="inherit" w:hAnsi="inherit"/>
                          </w:rPr>
                          <w:t>незалежно від держави-члена, що здійснює нотифікацію, але така держава-член визнає їх</w:t>
                        </w:r>
                        <w:r>
                          <w:rPr>
                            <w:rFonts w:ascii="inherit" w:hAnsi="inherit"/>
                          </w:rPr>
                          <w:t>;</w:t>
                        </w:r>
                      </w:p>
                    </w:tc>
                  </w:tr>
                </w:tbl>
                <w:p w14:paraId="6C51EDE5" w14:textId="77777777" w:rsidR="008261E4" w:rsidRDefault="008261E4" w:rsidP="0019449C">
                  <w:pPr>
                    <w:rPr>
                      <w:rFonts w:ascii="inherit" w:hAnsi="inherit"/>
                    </w:rPr>
                  </w:pPr>
                </w:p>
              </w:tc>
            </w:tr>
          </w:tbl>
          <w:p w14:paraId="5A5130E0" w14:textId="77777777" w:rsidR="008261E4" w:rsidRDefault="008261E4" w:rsidP="0019449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7"/>
              <w:gridCol w:w="6374"/>
            </w:tblGrid>
            <w:tr w:rsidR="008261E4" w14:paraId="6BED5795" w14:textId="77777777" w:rsidTr="00423F27">
              <w:tc>
                <w:tcPr>
                  <w:tcW w:w="315" w:type="dxa"/>
                  <w:shd w:val="clear" w:color="auto" w:fill="auto"/>
                  <w:hideMark/>
                </w:tcPr>
                <w:p w14:paraId="77CCDB96" w14:textId="77777777" w:rsidR="008261E4" w:rsidRDefault="008261E4" w:rsidP="0019449C">
                  <w:pPr>
                    <w:pStyle w:val="oj-normal"/>
                    <w:spacing w:before="0" w:beforeAutospacing="0" w:after="0" w:afterAutospacing="0"/>
                    <w:jc w:val="both"/>
                    <w:rPr>
                      <w:rFonts w:ascii="inherit" w:hAnsi="inherit"/>
                    </w:rPr>
                  </w:pPr>
                  <w:r>
                    <w:rPr>
                      <w:rFonts w:ascii="inherit" w:hAnsi="inherit"/>
                    </w:rPr>
                    <w:t>(b)</w:t>
                  </w:r>
                </w:p>
              </w:tc>
              <w:tc>
                <w:tcPr>
                  <w:tcW w:w="2104" w:type="dxa"/>
                  <w:shd w:val="clear" w:color="auto" w:fill="auto"/>
                  <w:hideMark/>
                </w:tcPr>
                <w:p w14:paraId="0910FE02" w14:textId="0A456D56" w:rsidR="008261E4" w:rsidRDefault="0019449C" w:rsidP="0019449C">
                  <w:pPr>
                    <w:pStyle w:val="oj-normal"/>
                    <w:spacing w:before="0" w:beforeAutospacing="0" w:after="0" w:afterAutospacing="0"/>
                    <w:jc w:val="both"/>
                    <w:rPr>
                      <w:rFonts w:ascii="inherit" w:hAnsi="inherit"/>
                    </w:rPr>
                  </w:pPr>
                  <w:r w:rsidRPr="0019449C">
                    <w:rPr>
                      <w:rFonts w:ascii="inherit" w:hAnsi="inherit"/>
                    </w:rPr>
                    <w:t>засоби електронної ідентифікації, які випускають за схемою електронної ідентифікації, можуть використовуватися для доступу щонайменше до однієї послуги, яку надає орган публічного сектора і яка вимагає електронної ідентифікації на території держави-члена, що здійснює нотифікацію</w:t>
                  </w:r>
                  <w:r w:rsidR="008261E4">
                    <w:rPr>
                      <w:rFonts w:ascii="inherit" w:hAnsi="inherit"/>
                    </w:rPr>
                    <w:t>;</w:t>
                  </w:r>
                </w:p>
              </w:tc>
            </w:tr>
          </w:tbl>
          <w:p w14:paraId="0B45EC90" w14:textId="77777777" w:rsidR="008261E4" w:rsidRDefault="008261E4" w:rsidP="0019449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861"/>
              <w:gridCol w:w="6450"/>
            </w:tblGrid>
            <w:tr w:rsidR="008261E4" w14:paraId="768CB8C1" w14:textId="77777777" w:rsidTr="00423F27">
              <w:tc>
                <w:tcPr>
                  <w:tcW w:w="290" w:type="dxa"/>
                  <w:shd w:val="clear" w:color="auto" w:fill="auto"/>
                  <w:hideMark/>
                </w:tcPr>
                <w:p w14:paraId="14910657" w14:textId="77777777" w:rsidR="008261E4" w:rsidRDefault="008261E4" w:rsidP="0019449C">
                  <w:pPr>
                    <w:pStyle w:val="oj-normal"/>
                    <w:spacing w:before="0" w:beforeAutospacing="0" w:after="0" w:afterAutospacing="0"/>
                    <w:jc w:val="both"/>
                    <w:rPr>
                      <w:rFonts w:ascii="inherit" w:hAnsi="inherit"/>
                    </w:rPr>
                  </w:pPr>
                  <w:r>
                    <w:rPr>
                      <w:rFonts w:ascii="inherit" w:hAnsi="inherit"/>
                    </w:rPr>
                    <w:t>(c)</w:t>
                  </w:r>
                </w:p>
              </w:tc>
              <w:tc>
                <w:tcPr>
                  <w:tcW w:w="2129" w:type="dxa"/>
                  <w:shd w:val="clear" w:color="auto" w:fill="auto"/>
                  <w:hideMark/>
                </w:tcPr>
                <w:p w14:paraId="1AACE9A9" w14:textId="3EE55EFC" w:rsidR="008261E4" w:rsidRDefault="0019449C" w:rsidP="0019449C">
                  <w:pPr>
                    <w:pStyle w:val="oj-normal"/>
                    <w:spacing w:before="0" w:beforeAutospacing="0" w:after="0" w:afterAutospacing="0"/>
                    <w:jc w:val="both"/>
                    <w:rPr>
                      <w:rFonts w:ascii="inherit" w:hAnsi="inherit"/>
                    </w:rPr>
                  </w:pPr>
                  <w:r w:rsidRPr="0019449C">
                    <w:rPr>
                      <w:rFonts w:ascii="inherit" w:hAnsi="inherit"/>
                    </w:rPr>
                    <w:t>схема електронної ідентифікації та засоби електронної ідентифікації, які випускають за нею, відповідають вимогам щонайменше одного з рівнів надійності, які встановлено в імплементаційному акті, зазначеному в статті 8(3)</w:t>
                  </w:r>
                  <w:r w:rsidR="008261E4">
                    <w:rPr>
                      <w:rFonts w:ascii="inherit" w:hAnsi="inherit"/>
                    </w:rPr>
                    <w:t>;</w:t>
                  </w:r>
                </w:p>
              </w:tc>
            </w:tr>
          </w:tbl>
          <w:p w14:paraId="0F98C571" w14:textId="77777777" w:rsidR="008261E4" w:rsidRDefault="008261E4" w:rsidP="0019449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1"/>
              <w:gridCol w:w="6380"/>
            </w:tblGrid>
            <w:tr w:rsidR="008261E4" w14:paraId="49C40C39" w14:textId="77777777" w:rsidTr="00423F27">
              <w:tc>
                <w:tcPr>
                  <w:tcW w:w="317" w:type="dxa"/>
                  <w:shd w:val="clear" w:color="auto" w:fill="auto"/>
                  <w:hideMark/>
                </w:tcPr>
                <w:p w14:paraId="72DB4728" w14:textId="77777777" w:rsidR="008261E4" w:rsidRDefault="008261E4" w:rsidP="0019449C">
                  <w:pPr>
                    <w:pStyle w:val="oj-normal"/>
                    <w:spacing w:before="0" w:beforeAutospacing="0" w:after="0" w:afterAutospacing="0"/>
                    <w:jc w:val="both"/>
                    <w:rPr>
                      <w:rFonts w:ascii="inherit" w:hAnsi="inherit"/>
                    </w:rPr>
                  </w:pPr>
                  <w:r>
                    <w:rPr>
                      <w:rFonts w:ascii="inherit" w:hAnsi="inherit"/>
                    </w:rPr>
                    <w:t>(d)</w:t>
                  </w:r>
                </w:p>
              </w:tc>
              <w:tc>
                <w:tcPr>
                  <w:tcW w:w="2102" w:type="dxa"/>
                  <w:shd w:val="clear" w:color="auto" w:fill="auto"/>
                  <w:hideMark/>
                </w:tcPr>
                <w:p w14:paraId="6145B1D4" w14:textId="72067772" w:rsidR="008261E4" w:rsidRDefault="0019449C" w:rsidP="0019449C">
                  <w:pPr>
                    <w:pStyle w:val="oj-normal"/>
                    <w:spacing w:before="0" w:beforeAutospacing="0" w:after="0" w:afterAutospacing="0"/>
                    <w:jc w:val="both"/>
                    <w:rPr>
                      <w:rFonts w:ascii="inherit" w:hAnsi="inherit"/>
                    </w:rPr>
                  </w:pPr>
                  <w:r w:rsidRPr="0019449C">
                    <w:rPr>
                      <w:rFonts w:ascii="inherit" w:hAnsi="inherit"/>
                    </w:rPr>
                    <w:t xml:space="preserve">держава-член, що здійснює нотифікацію, забезпечує присвоєння ідентифікаційних даних особи, які однозначно представляють відповідну особу, зазначеній у пункті 1 статті 3 фізичній або юридичній особі в момент </w:t>
                  </w:r>
                  <w:r w:rsidRPr="0019449C">
                    <w:rPr>
                      <w:rFonts w:ascii="inherit" w:hAnsi="inherit"/>
                    </w:rPr>
                    <w:lastRenderedPageBreak/>
                    <w:t>випуску за такою схемою засобу електронної ідентифікації відповідно до технічних вимог, стандартів та процедур щодо відповідного рівня надійності, передбачених в імплементаційному акті, зазначеному у статті 8(3)</w:t>
                  </w:r>
                  <w:r w:rsidR="008261E4">
                    <w:rPr>
                      <w:rFonts w:ascii="inherit" w:hAnsi="inherit"/>
                    </w:rPr>
                    <w:t>;</w:t>
                  </w:r>
                </w:p>
              </w:tc>
            </w:tr>
          </w:tbl>
          <w:p w14:paraId="0115CA5E" w14:textId="77777777" w:rsidR="008261E4" w:rsidRPr="0019449C" w:rsidRDefault="008261E4" w:rsidP="008261E4">
            <w:pPr>
              <w:shd w:val="clear" w:color="auto" w:fill="FFFFFF"/>
              <w:rPr>
                <w:rFonts w:ascii="inherit" w:hAnsi="inherit"/>
                <w:vanish/>
                <w:color w:val="000000"/>
                <w:sz w:val="10"/>
                <w:szCs w:val="13"/>
              </w:rPr>
            </w:pPr>
          </w:p>
          <w:tbl>
            <w:tblPr>
              <w:tblW w:w="5000" w:type="pct"/>
              <w:tblCellMar>
                <w:left w:w="0" w:type="dxa"/>
                <w:right w:w="0" w:type="dxa"/>
              </w:tblCellMar>
              <w:tblLook w:val="04A0" w:firstRow="1" w:lastRow="0" w:firstColumn="1" w:lastColumn="0" w:noHBand="0" w:noVBand="1"/>
            </w:tblPr>
            <w:tblGrid>
              <w:gridCol w:w="890"/>
              <w:gridCol w:w="6421"/>
            </w:tblGrid>
            <w:tr w:rsidR="008261E4" w14:paraId="4D78745C" w14:textId="77777777" w:rsidTr="00423F27">
              <w:tc>
                <w:tcPr>
                  <w:tcW w:w="301" w:type="dxa"/>
                  <w:shd w:val="clear" w:color="auto" w:fill="auto"/>
                  <w:hideMark/>
                </w:tcPr>
                <w:p w14:paraId="3C011B97" w14:textId="77777777" w:rsidR="008261E4" w:rsidRDefault="008261E4" w:rsidP="0019449C">
                  <w:pPr>
                    <w:pStyle w:val="oj-normal"/>
                    <w:spacing w:before="0" w:beforeAutospacing="0" w:after="0" w:afterAutospacing="0"/>
                    <w:jc w:val="both"/>
                    <w:rPr>
                      <w:rFonts w:ascii="inherit" w:hAnsi="inherit"/>
                    </w:rPr>
                  </w:pPr>
                  <w:r>
                    <w:rPr>
                      <w:rFonts w:ascii="inherit" w:hAnsi="inherit"/>
                    </w:rPr>
                    <w:t>(e)</w:t>
                  </w:r>
                </w:p>
              </w:tc>
              <w:tc>
                <w:tcPr>
                  <w:tcW w:w="2118" w:type="dxa"/>
                  <w:shd w:val="clear" w:color="auto" w:fill="auto"/>
                  <w:hideMark/>
                </w:tcPr>
                <w:p w14:paraId="118C467A" w14:textId="43E2B07A" w:rsidR="008261E4" w:rsidRDefault="0019449C" w:rsidP="0019449C">
                  <w:pPr>
                    <w:pStyle w:val="oj-normal"/>
                    <w:spacing w:before="0" w:beforeAutospacing="0" w:after="0" w:afterAutospacing="0"/>
                    <w:jc w:val="both"/>
                    <w:rPr>
                      <w:rFonts w:ascii="inherit" w:hAnsi="inherit"/>
                    </w:rPr>
                  </w:pPr>
                  <w:r w:rsidRPr="0019449C">
                    <w:rPr>
                      <w:rFonts w:ascii="inherit" w:hAnsi="inherit"/>
                    </w:rPr>
                    <w:t>особа, яка випускає засоби електронної ідентифікації за такою схемою, забезпечує присвоєння засобів електронної ідентифікації зазначеній у пункті (d) цієї статті особі відповідно до технічних вимог, стандартів та процедур щодо відповідного рівня надійності, передбачених в імплементаційному акті, зазначеному у статті 8(3)</w:t>
                  </w:r>
                </w:p>
              </w:tc>
            </w:tr>
          </w:tbl>
          <w:p w14:paraId="2114D68C" w14:textId="77777777" w:rsidR="008261E4" w:rsidRPr="0019449C" w:rsidRDefault="008261E4" w:rsidP="0019449C">
            <w:pPr>
              <w:shd w:val="clear" w:color="auto" w:fill="FFFFFF"/>
              <w:rPr>
                <w:rFonts w:ascii="inherit" w:hAnsi="inherit"/>
                <w:vanish/>
                <w:color w:val="000000"/>
                <w:sz w:val="12"/>
                <w:szCs w:val="15"/>
              </w:rPr>
            </w:pPr>
          </w:p>
          <w:tbl>
            <w:tblPr>
              <w:tblW w:w="5000" w:type="pct"/>
              <w:tblCellMar>
                <w:left w:w="0" w:type="dxa"/>
                <w:right w:w="0" w:type="dxa"/>
              </w:tblCellMar>
              <w:tblLook w:val="04A0" w:firstRow="1" w:lastRow="0" w:firstColumn="1" w:lastColumn="0" w:noHBand="0" w:noVBand="1"/>
            </w:tblPr>
            <w:tblGrid>
              <w:gridCol w:w="738"/>
              <w:gridCol w:w="6573"/>
            </w:tblGrid>
            <w:tr w:rsidR="008261E4" w14:paraId="63F50155" w14:textId="77777777" w:rsidTr="00423F27">
              <w:tc>
                <w:tcPr>
                  <w:tcW w:w="256" w:type="dxa"/>
                  <w:shd w:val="clear" w:color="auto" w:fill="auto"/>
                  <w:hideMark/>
                </w:tcPr>
                <w:p w14:paraId="37778CA1" w14:textId="77777777" w:rsidR="008261E4" w:rsidRDefault="008261E4" w:rsidP="0019449C">
                  <w:pPr>
                    <w:pStyle w:val="oj-normal"/>
                    <w:spacing w:before="0" w:beforeAutospacing="0" w:after="0" w:afterAutospacing="0"/>
                    <w:jc w:val="both"/>
                    <w:rPr>
                      <w:rFonts w:ascii="inherit" w:hAnsi="inherit"/>
                    </w:rPr>
                  </w:pPr>
                  <w:r>
                    <w:rPr>
                      <w:rFonts w:ascii="inherit" w:hAnsi="inherit"/>
                    </w:rPr>
                    <w:t>(f)</w:t>
                  </w:r>
                </w:p>
              </w:tc>
              <w:tc>
                <w:tcPr>
                  <w:tcW w:w="2163" w:type="dxa"/>
                  <w:shd w:val="clear" w:color="auto" w:fill="auto"/>
                  <w:hideMark/>
                </w:tcPr>
                <w:p w14:paraId="739FAD2F" w14:textId="77777777" w:rsidR="0019449C" w:rsidRPr="0019449C" w:rsidRDefault="0019449C" w:rsidP="0019449C">
                  <w:pPr>
                    <w:pStyle w:val="oj-normal"/>
                    <w:spacing w:before="0" w:beforeAutospacing="0" w:after="0" w:afterAutospacing="0"/>
                    <w:jc w:val="both"/>
                    <w:rPr>
                      <w:rFonts w:ascii="inherit" w:hAnsi="inherit"/>
                    </w:rPr>
                  </w:pPr>
                  <w:r w:rsidRPr="0019449C">
                    <w:rPr>
                      <w:rFonts w:ascii="inherit" w:hAnsi="inherit"/>
                    </w:rPr>
                    <w:t>держава-член, що здійснює нотифікацію, забезпечує наявність автентифікації онлайн у такий спосіб, щоб будь-яка сторона-користувач, заснована в іншій державі-члені, мала можливість підтвердити ідентифікаційні дані особи в електронній формі.</w:t>
                  </w:r>
                </w:p>
                <w:p w14:paraId="4FC3D6B7" w14:textId="77777777" w:rsidR="0019449C" w:rsidRPr="0019449C" w:rsidRDefault="0019449C" w:rsidP="0019449C">
                  <w:pPr>
                    <w:pStyle w:val="oj-normal"/>
                    <w:spacing w:before="0" w:beforeAutospacing="0" w:after="0" w:afterAutospacing="0"/>
                    <w:jc w:val="both"/>
                    <w:rPr>
                      <w:rFonts w:ascii="inherit" w:hAnsi="inherit"/>
                    </w:rPr>
                  </w:pPr>
                  <w:r w:rsidRPr="0019449C">
                    <w:rPr>
                      <w:rFonts w:ascii="inherit" w:hAnsi="inherit"/>
                    </w:rPr>
                    <w:t>Для сторін-користувачів, відмінних від органів публічного сектора, держава-член, що здійснює нотифікацію, може визначати умови доступу до такої автентифікації. Транскордонну автентифікацію здійснюють безкоштовно, якщо її проводять у зв’язку з онлайн-послугою, що її надає орган публічного сектора.</w:t>
                  </w:r>
                </w:p>
                <w:p w14:paraId="188290AD" w14:textId="271100E0" w:rsidR="008261E4" w:rsidRDefault="0019449C" w:rsidP="0019449C">
                  <w:pPr>
                    <w:pStyle w:val="oj-normal"/>
                    <w:spacing w:before="0" w:beforeAutospacing="0" w:after="0" w:afterAutospacing="0"/>
                    <w:jc w:val="both"/>
                    <w:rPr>
                      <w:rFonts w:ascii="inherit" w:hAnsi="inherit"/>
                    </w:rPr>
                  </w:pPr>
                  <w:r w:rsidRPr="0019449C">
                    <w:rPr>
                      <w:rFonts w:ascii="inherit" w:hAnsi="inherit"/>
                    </w:rPr>
                    <w:t>Держави-члени не повинні висувати жодних конкретних непропорційних технічних вимог до сторін-користувачів, які мають намір провести таку автентифікацію, якщо такі вимоги запобігають або значною мірою перешкоджають інтероперабельності нотифікованих схем електронної ідентифікації</w:t>
                  </w:r>
                  <w:r w:rsidR="008261E4">
                    <w:rPr>
                      <w:rFonts w:ascii="inherit" w:hAnsi="inherit"/>
                    </w:rPr>
                    <w:t>;</w:t>
                  </w:r>
                </w:p>
              </w:tc>
            </w:tr>
          </w:tbl>
          <w:p w14:paraId="4940F478" w14:textId="77777777" w:rsidR="008261E4" w:rsidRDefault="008261E4" w:rsidP="0019449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13"/>
              <w:gridCol w:w="6398"/>
            </w:tblGrid>
            <w:tr w:rsidR="008261E4" w14:paraId="247CE039" w14:textId="77777777" w:rsidTr="00423F27">
              <w:tc>
                <w:tcPr>
                  <w:tcW w:w="302" w:type="dxa"/>
                  <w:shd w:val="clear" w:color="auto" w:fill="auto"/>
                  <w:hideMark/>
                </w:tcPr>
                <w:p w14:paraId="5BEF6A39" w14:textId="77777777" w:rsidR="008261E4" w:rsidRPr="006A5AC9" w:rsidRDefault="008261E4" w:rsidP="0019449C">
                  <w:pPr>
                    <w:pStyle w:val="oj-normal"/>
                    <w:spacing w:before="0" w:beforeAutospacing="0" w:after="0" w:afterAutospacing="0"/>
                    <w:jc w:val="both"/>
                    <w:rPr>
                      <w:rFonts w:ascii="inherit" w:hAnsi="inherit"/>
                    </w:rPr>
                  </w:pPr>
                  <w:r w:rsidRPr="006A5AC9">
                    <w:rPr>
                      <w:rFonts w:ascii="inherit" w:hAnsi="inherit"/>
                    </w:rPr>
                    <w:t>(g)</w:t>
                  </w:r>
                </w:p>
              </w:tc>
              <w:tc>
                <w:tcPr>
                  <w:tcW w:w="2117" w:type="dxa"/>
                  <w:shd w:val="clear" w:color="auto" w:fill="auto"/>
                  <w:hideMark/>
                </w:tcPr>
                <w:p w14:paraId="0ACAE341" w14:textId="7AA21C7D" w:rsidR="008261E4" w:rsidRPr="0019449C" w:rsidRDefault="0019449C" w:rsidP="0019449C">
                  <w:pPr>
                    <w:pStyle w:val="oj-normal"/>
                    <w:spacing w:before="0" w:beforeAutospacing="0" w:after="0" w:afterAutospacing="0"/>
                    <w:jc w:val="both"/>
                    <w:rPr>
                      <w:rFonts w:ascii="inherit" w:hAnsi="inherit"/>
                      <w:strike/>
                      <w:lang w:val="uk-UA"/>
                    </w:rPr>
                  </w:pPr>
                  <w:r w:rsidRPr="0019449C">
                    <w:rPr>
                      <w:rFonts w:ascii="inherit" w:hAnsi="inherit"/>
                    </w:rPr>
                    <w:t xml:space="preserve">щонайменше за шість місяців до нотифікації відповідно до статті 9(1) держава-член, що здійснює нотифікацію, надає іншим державам-членам для цілей обов’язку, визначеного у статті 12(5), опис схеми відповідно до процедурного порядку, встановленого в імплементаційних актах, прийнятими </w:t>
                  </w:r>
                  <w:r w:rsidRPr="0019449C">
                    <w:rPr>
                      <w:rFonts w:ascii="inherit" w:hAnsi="inherit"/>
                      <w:b/>
                      <w:bCs/>
                    </w:rPr>
                    <w:t>згідно зі статтею 12(6)</w:t>
                  </w:r>
                  <w:r w:rsidR="008261E4" w:rsidRPr="0019449C">
                    <w:rPr>
                      <w:rFonts w:ascii="inherit" w:hAnsi="inherit"/>
                      <w:b/>
                      <w:bCs/>
                    </w:rPr>
                    <w:t>;</w:t>
                  </w:r>
                </w:p>
              </w:tc>
            </w:tr>
          </w:tbl>
          <w:p w14:paraId="65B2B99B" w14:textId="77777777" w:rsidR="008261E4" w:rsidRDefault="008261E4" w:rsidP="0019449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47"/>
              <w:gridCol w:w="6364"/>
            </w:tblGrid>
            <w:tr w:rsidR="008261E4" w14:paraId="2A16B4BB" w14:textId="77777777" w:rsidTr="00423F27">
              <w:tc>
                <w:tcPr>
                  <w:tcW w:w="316" w:type="dxa"/>
                  <w:shd w:val="clear" w:color="auto" w:fill="auto"/>
                  <w:hideMark/>
                </w:tcPr>
                <w:p w14:paraId="1487536A" w14:textId="77777777" w:rsidR="008261E4" w:rsidRDefault="008261E4" w:rsidP="0019449C">
                  <w:pPr>
                    <w:pStyle w:val="oj-normal"/>
                    <w:spacing w:before="0" w:beforeAutospacing="0" w:after="0" w:afterAutospacing="0"/>
                    <w:jc w:val="both"/>
                    <w:rPr>
                      <w:rFonts w:ascii="inherit" w:hAnsi="inherit"/>
                    </w:rPr>
                  </w:pPr>
                  <w:r>
                    <w:rPr>
                      <w:rFonts w:ascii="inherit" w:hAnsi="inherit"/>
                    </w:rPr>
                    <w:lastRenderedPageBreak/>
                    <w:t>(h)</w:t>
                  </w:r>
                </w:p>
              </w:tc>
              <w:tc>
                <w:tcPr>
                  <w:tcW w:w="2103" w:type="dxa"/>
                  <w:shd w:val="clear" w:color="auto" w:fill="auto"/>
                  <w:hideMark/>
                </w:tcPr>
                <w:p w14:paraId="2697D6C3" w14:textId="7B399FBD" w:rsidR="008261E4" w:rsidRPr="0019449C" w:rsidRDefault="0019449C" w:rsidP="0019449C">
                  <w:pPr>
                    <w:pStyle w:val="oj-normal"/>
                    <w:spacing w:before="0" w:beforeAutospacing="0" w:after="0" w:afterAutospacing="0"/>
                    <w:jc w:val="both"/>
                    <w:rPr>
                      <w:rFonts w:ascii="inherit" w:hAnsi="inherit"/>
                      <w:lang w:val="uk-UA"/>
                    </w:rPr>
                  </w:pPr>
                  <w:r w:rsidRPr="0019449C">
                    <w:rPr>
                      <w:rFonts w:ascii="inherit" w:hAnsi="inherit"/>
                    </w:rPr>
                    <w:t>схема електронної ідентифікації відповідає вимогам імплементаційного акту, зазначеного в статті 12(8)</w:t>
                  </w:r>
                  <w:r>
                    <w:rPr>
                      <w:rFonts w:ascii="inherit" w:hAnsi="inherit"/>
                      <w:lang w:val="uk-UA"/>
                    </w:rPr>
                    <w:t>.</w:t>
                  </w:r>
                </w:p>
              </w:tc>
            </w:tr>
          </w:tbl>
          <w:p w14:paraId="512EFCA8" w14:textId="1575A59A" w:rsidR="008261E4" w:rsidRPr="0019449C" w:rsidRDefault="008261E4" w:rsidP="0019449C">
            <w:pPr>
              <w:pStyle w:val="rvps2"/>
              <w:spacing w:before="0" w:beforeAutospacing="0" w:after="150" w:afterAutospacing="0"/>
              <w:ind w:firstLine="450"/>
              <w:jc w:val="both"/>
              <w:rPr>
                <w:rFonts w:ascii="inherit" w:hAnsi="inherit"/>
                <w:b/>
                <w:bCs/>
                <w:i/>
                <w:iCs/>
                <w:lang w:val="uk-UA"/>
              </w:rPr>
            </w:pPr>
          </w:p>
        </w:tc>
      </w:tr>
      <w:tr w:rsidR="008261E4" w14:paraId="41E0DA78" w14:textId="77777777" w:rsidTr="008261E4">
        <w:tc>
          <w:tcPr>
            <w:tcW w:w="7832" w:type="dxa"/>
          </w:tcPr>
          <w:p w14:paraId="73DE8C9F"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8</w:t>
            </w:r>
          </w:p>
          <w:p w14:paraId="3BC5B50F"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Assurance levels of electronic identification schemes</w:t>
            </w:r>
          </w:p>
          <w:p w14:paraId="2ABFDFAF"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An electronic identification scheme notified pursuant to Article 9(1) shall specify assurance levels low, substantial and/or high for electronic identification means issued under that scheme.</w:t>
            </w:r>
          </w:p>
          <w:p w14:paraId="1DF5113F"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The assurance levels low, substantial and high shall meet respectively the following criteria:</w:t>
            </w:r>
          </w:p>
          <w:tbl>
            <w:tblPr>
              <w:tblW w:w="5000" w:type="pct"/>
              <w:tblCellMar>
                <w:left w:w="0" w:type="dxa"/>
                <w:right w:w="0" w:type="dxa"/>
              </w:tblCellMar>
              <w:tblLook w:val="04A0" w:firstRow="1" w:lastRow="0" w:firstColumn="1" w:lastColumn="0" w:noHBand="0" w:noVBand="1"/>
            </w:tblPr>
            <w:tblGrid>
              <w:gridCol w:w="935"/>
              <w:gridCol w:w="6577"/>
            </w:tblGrid>
            <w:tr w:rsidR="008261E4" w14:paraId="7345DDAD" w14:textId="77777777" w:rsidTr="006844ED">
              <w:tc>
                <w:tcPr>
                  <w:tcW w:w="301" w:type="dxa"/>
                  <w:shd w:val="clear" w:color="auto" w:fill="auto"/>
                  <w:hideMark/>
                </w:tcPr>
                <w:p w14:paraId="5DA35B1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5EEADDA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assurance level low shall refer to an electronic identification means in the context of an electronic identification scheme, which provides a limited degree of confidence in the claimed or asserted identity of a person, and is characterised with reference to technical specifications, standards and procedures related thereto, including technical controls, the purpose of which is to decrease the risk of misuse or alteration of the identity;</w:t>
                  </w:r>
                </w:p>
              </w:tc>
            </w:tr>
          </w:tbl>
          <w:p w14:paraId="5A5634C6"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64BC1E68" w14:textId="77777777" w:rsidTr="006844ED">
              <w:tc>
                <w:tcPr>
                  <w:tcW w:w="315" w:type="dxa"/>
                  <w:shd w:val="clear" w:color="auto" w:fill="auto"/>
                  <w:hideMark/>
                </w:tcPr>
                <w:p w14:paraId="3833849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2B728DF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assurance level substantial shall refer to an electronic identification means in the context of an electronic identification scheme, which provides a substantial degree of confidence in the claimed or asserted identity of a person, and is characterised with reference to technical specifications, standards and procedures related thereto, including technical controls, the purpose of which is to decrease substantially the risk of misuse or alteration of the identity;</w:t>
                  </w:r>
                </w:p>
              </w:tc>
            </w:tr>
          </w:tbl>
          <w:p w14:paraId="1FE75D0A"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7D2623C7" w14:textId="77777777" w:rsidTr="006844ED">
              <w:tc>
                <w:tcPr>
                  <w:tcW w:w="290" w:type="dxa"/>
                  <w:shd w:val="clear" w:color="auto" w:fill="auto"/>
                  <w:hideMark/>
                </w:tcPr>
                <w:p w14:paraId="09E919A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4E891CE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 xml:space="preserve">assurance level high shall refer to an electronic identification means in the context of an electronic identification scheme, which provides a higher degree of confidence in the claimed or asserted identity of a person than electronic identification means with the assurance level substantial, and is characterised with reference to technical specifications, standards and procedures related </w:t>
                  </w:r>
                  <w:r>
                    <w:rPr>
                      <w:rFonts w:ascii="inherit" w:hAnsi="inherit"/>
                    </w:rPr>
                    <w:lastRenderedPageBreak/>
                    <w:t>thereto, including technical controls, the purpose of which is to prevent misuse or alteration of the identity.</w:t>
                  </w:r>
                </w:p>
              </w:tc>
            </w:tr>
          </w:tbl>
          <w:p w14:paraId="3B37780A" w14:textId="77777777" w:rsidR="008261E4" w:rsidRPr="00463635" w:rsidRDefault="008261E4" w:rsidP="008261E4">
            <w:pPr>
              <w:pStyle w:val="oj-normal"/>
              <w:shd w:val="clear" w:color="auto" w:fill="FFFFFF"/>
              <w:spacing w:before="120" w:beforeAutospacing="0" w:after="0" w:afterAutospacing="0"/>
              <w:jc w:val="both"/>
              <w:rPr>
                <w:rFonts w:ascii="inherit" w:hAnsi="inherit"/>
                <w:b/>
                <w:bCs/>
                <w:lang w:val="uk-UA"/>
              </w:rPr>
            </w:pPr>
            <w:r>
              <w:rPr>
                <w:rFonts w:ascii="inherit" w:hAnsi="inherit"/>
                <w:color w:val="000000"/>
              </w:rPr>
              <w:lastRenderedPageBreak/>
              <w:t>3.   </w:t>
            </w:r>
            <w:r w:rsidRPr="00F5490C">
              <w:rPr>
                <w:rFonts w:ascii="inherit" w:hAnsi="inherit"/>
                <w:b/>
                <w:bCs/>
              </w:rPr>
              <w:t>By 18 September 2015, taking into account relevant international standards and subject to paragraph 2, the Commission shall, by means of implementing acts, set out minimum technical specifications, standards and procedures with reference to which assurance levels low, substantial and high are specified for electronic identification means.</w:t>
            </w:r>
          </w:p>
          <w:p w14:paraId="5A04DCF1"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Those minimum technical specifications, standards and procedures shall be set out by reference to the reliability and quality of the following elements:</w:t>
            </w:r>
          </w:p>
          <w:tbl>
            <w:tblPr>
              <w:tblW w:w="5000" w:type="pct"/>
              <w:tblCellMar>
                <w:left w:w="0" w:type="dxa"/>
                <w:right w:w="0" w:type="dxa"/>
              </w:tblCellMar>
              <w:tblLook w:val="04A0" w:firstRow="1" w:lastRow="0" w:firstColumn="1" w:lastColumn="0" w:noHBand="0" w:noVBand="1"/>
            </w:tblPr>
            <w:tblGrid>
              <w:gridCol w:w="935"/>
              <w:gridCol w:w="6577"/>
            </w:tblGrid>
            <w:tr w:rsidR="008261E4" w14:paraId="1FF9A368" w14:textId="77777777" w:rsidTr="006844ED">
              <w:tc>
                <w:tcPr>
                  <w:tcW w:w="301" w:type="dxa"/>
                  <w:shd w:val="clear" w:color="auto" w:fill="auto"/>
                  <w:hideMark/>
                </w:tcPr>
                <w:p w14:paraId="079CE41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28E623D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procedure to prove and verify the identity of natural or legal persons applying for the issuance of electronic identification means;</w:t>
                  </w:r>
                </w:p>
              </w:tc>
            </w:tr>
          </w:tbl>
          <w:p w14:paraId="46FE9E61"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09953E68" w14:textId="77777777" w:rsidTr="006844ED">
              <w:tc>
                <w:tcPr>
                  <w:tcW w:w="315" w:type="dxa"/>
                  <w:shd w:val="clear" w:color="auto" w:fill="auto"/>
                  <w:hideMark/>
                </w:tcPr>
                <w:p w14:paraId="310EC1A9"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1E2842B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procedure for the issuance of the requested electronic identification means;</w:t>
                  </w:r>
                </w:p>
              </w:tc>
            </w:tr>
          </w:tbl>
          <w:p w14:paraId="3D87C4EB"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48029BE8" w14:textId="77777777" w:rsidTr="006844ED">
              <w:tc>
                <w:tcPr>
                  <w:tcW w:w="290" w:type="dxa"/>
                  <w:shd w:val="clear" w:color="auto" w:fill="auto"/>
                  <w:hideMark/>
                </w:tcPr>
                <w:p w14:paraId="1C9A3A7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63C2ECC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authentication mechanism, through which the natural or legal person uses the electronic identification means to confirm its identity to a relying party;</w:t>
                  </w:r>
                </w:p>
              </w:tc>
            </w:tr>
          </w:tbl>
          <w:p w14:paraId="2723F8A9"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4"/>
              <w:gridCol w:w="6528"/>
            </w:tblGrid>
            <w:tr w:rsidR="008261E4" w14:paraId="0B96546F" w14:textId="77777777" w:rsidTr="006844ED">
              <w:tc>
                <w:tcPr>
                  <w:tcW w:w="317" w:type="dxa"/>
                  <w:shd w:val="clear" w:color="auto" w:fill="auto"/>
                  <w:hideMark/>
                </w:tcPr>
                <w:p w14:paraId="2A073C0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7296505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entity issuing the electronic identification means;</w:t>
                  </w:r>
                </w:p>
              </w:tc>
            </w:tr>
          </w:tbl>
          <w:p w14:paraId="2131ECD5"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5"/>
              <w:gridCol w:w="6577"/>
            </w:tblGrid>
            <w:tr w:rsidR="008261E4" w14:paraId="53FD381B" w14:textId="77777777" w:rsidTr="006844ED">
              <w:tc>
                <w:tcPr>
                  <w:tcW w:w="301" w:type="dxa"/>
                  <w:shd w:val="clear" w:color="auto" w:fill="auto"/>
                  <w:hideMark/>
                </w:tcPr>
                <w:p w14:paraId="13577E4C" w14:textId="77777777" w:rsidR="008261E4" w:rsidRDefault="008261E4" w:rsidP="008261E4">
                  <w:pPr>
                    <w:pStyle w:val="oj-normal"/>
                    <w:spacing w:before="120" w:beforeAutospacing="0" w:after="0" w:afterAutospacing="0"/>
                    <w:jc w:val="both"/>
                    <w:rPr>
                      <w:rFonts w:ascii="inherit" w:hAnsi="inherit"/>
                    </w:rPr>
                  </w:pPr>
                  <w:r>
                    <w:rPr>
                      <w:rFonts w:ascii="inherit" w:hAnsi="inherit"/>
                    </w:rPr>
                    <w:t>(e)</w:t>
                  </w:r>
                </w:p>
              </w:tc>
              <w:tc>
                <w:tcPr>
                  <w:tcW w:w="2118" w:type="dxa"/>
                  <w:shd w:val="clear" w:color="auto" w:fill="auto"/>
                  <w:hideMark/>
                </w:tcPr>
                <w:p w14:paraId="1E94F81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any other body involved in the application for the issuance of the electronic identification means; and</w:t>
                  </w:r>
                </w:p>
              </w:tc>
            </w:tr>
          </w:tbl>
          <w:p w14:paraId="345E49C9"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95"/>
              <w:gridCol w:w="6717"/>
            </w:tblGrid>
            <w:tr w:rsidR="008261E4" w14:paraId="2A4AE0B1" w14:textId="77777777" w:rsidTr="006844ED">
              <w:tc>
                <w:tcPr>
                  <w:tcW w:w="256" w:type="dxa"/>
                  <w:shd w:val="clear" w:color="auto" w:fill="auto"/>
                  <w:hideMark/>
                </w:tcPr>
                <w:p w14:paraId="2041860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w:t>
                  </w:r>
                </w:p>
              </w:tc>
              <w:tc>
                <w:tcPr>
                  <w:tcW w:w="2163" w:type="dxa"/>
                  <w:shd w:val="clear" w:color="auto" w:fill="auto"/>
                  <w:hideMark/>
                </w:tcPr>
                <w:p w14:paraId="0CBF848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technical and security specifications of the issued electronic identification means.</w:t>
                  </w:r>
                </w:p>
              </w:tc>
            </w:tr>
          </w:tbl>
          <w:p w14:paraId="17C8A3C9" w14:textId="159AB700"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Those implementing acts shall be adopted in accordance with the examination procedure referred to in Article 48(2).</w:t>
            </w:r>
          </w:p>
        </w:tc>
        <w:tc>
          <w:tcPr>
            <w:tcW w:w="7423" w:type="dxa"/>
          </w:tcPr>
          <w:p w14:paraId="75F47254" w14:textId="77777777" w:rsidR="0019449C" w:rsidRPr="00691E1E" w:rsidRDefault="0019449C" w:rsidP="0019449C">
            <w:pPr>
              <w:pStyle w:val="rvps7"/>
              <w:spacing w:before="150" w:beforeAutospacing="0" w:after="150" w:afterAutospacing="0"/>
              <w:ind w:left="450" w:right="450"/>
              <w:jc w:val="center"/>
              <w:rPr>
                <w:color w:val="333333"/>
                <w:sz w:val="18"/>
                <w:szCs w:val="18"/>
              </w:rPr>
            </w:pPr>
            <w:r w:rsidRPr="0019449C">
              <w:rPr>
                <w:rFonts w:ascii="inherit" w:hAnsi="inherit"/>
                <w:i/>
                <w:iCs/>
                <w:color w:val="000000"/>
              </w:rPr>
              <w:lastRenderedPageBreak/>
              <w:t>Стаття 8</w:t>
            </w:r>
            <w:r w:rsidRPr="00691E1E">
              <w:rPr>
                <w:color w:val="333333"/>
                <w:sz w:val="18"/>
                <w:szCs w:val="18"/>
              </w:rPr>
              <w:br/>
            </w:r>
            <w:r w:rsidRPr="0019449C">
              <w:rPr>
                <w:rFonts w:ascii="inherit" w:hAnsi="inherit"/>
                <w:b/>
                <w:bCs/>
                <w:color w:val="000000"/>
              </w:rPr>
              <w:t>Рівні надійності схем електронної ідентифікації</w:t>
            </w:r>
          </w:p>
          <w:p w14:paraId="3DD2F255" w14:textId="77777777" w:rsidR="0019449C" w:rsidRPr="0019449C" w:rsidRDefault="0019449C" w:rsidP="0019449C">
            <w:pPr>
              <w:pStyle w:val="rvps2"/>
              <w:spacing w:before="0" w:beforeAutospacing="0" w:after="150" w:afterAutospacing="0"/>
              <w:ind w:firstLine="450"/>
              <w:jc w:val="both"/>
              <w:rPr>
                <w:rFonts w:ascii="inherit" w:hAnsi="inherit"/>
                <w:color w:val="000000"/>
              </w:rPr>
            </w:pPr>
            <w:bookmarkStart w:id="6" w:name="n176"/>
            <w:bookmarkEnd w:id="6"/>
            <w:r w:rsidRPr="0019449C">
              <w:rPr>
                <w:rFonts w:ascii="inherit" w:hAnsi="inherit"/>
                <w:color w:val="000000"/>
              </w:rPr>
              <w:t>1. У схемі електронної ідентифікації, нотифікованій відповідно до </w:t>
            </w:r>
            <w:hyperlink r:id="rId26" w:anchor="n191" w:history="1">
              <w:r w:rsidRPr="0019449C">
                <w:rPr>
                  <w:rFonts w:ascii="inherit" w:hAnsi="inherit"/>
                </w:rPr>
                <w:t>статті 9(1)</w:t>
              </w:r>
            </w:hyperlink>
            <w:r w:rsidRPr="0019449C">
              <w:rPr>
                <w:rFonts w:ascii="inherit" w:hAnsi="inherit"/>
                <w:color w:val="000000"/>
              </w:rPr>
              <w:t>, визначають низький, істотний та/або високий рівні надійності для засобів електронної ідентифікації, що їх випускають за такою схемою.</w:t>
            </w:r>
          </w:p>
          <w:p w14:paraId="60A77D6B" w14:textId="77777777" w:rsidR="0019449C" w:rsidRDefault="0019449C" w:rsidP="0019449C">
            <w:pPr>
              <w:pStyle w:val="rvps2"/>
              <w:spacing w:before="0" w:beforeAutospacing="0" w:after="0" w:afterAutospacing="0"/>
              <w:ind w:firstLine="450"/>
              <w:jc w:val="both"/>
              <w:rPr>
                <w:rFonts w:ascii="inherit" w:hAnsi="inherit"/>
                <w:color w:val="000000"/>
                <w:lang w:val="uk-UA"/>
              </w:rPr>
            </w:pPr>
            <w:bookmarkStart w:id="7" w:name="n177"/>
            <w:bookmarkEnd w:id="7"/>
            <w:r w:rsidRPr="0019449C">
              <w:rPr>
                <w:rFonts w:ascii="inherit" w:hAnsi="inherit"/>
                <w:color w:val="000000"/>
              </w:rPr>
              <w:t>2. Низький, істотний та високий рівні надійності повинні відповідати таким критеріям:</w:t>
            </w:r>
          </w:p>
          <w:tbl>
            <w:tblPr>
              <w:tblW w:w="5000" w:type="pct"/>
              <w:tblCellMar>
                <w:left w:w="0" w:type="dxa"/>
                <w:right w:w="0" w:type="dxa"/>
              </w:tblCellMar>
              <w:tblLook w:val="04A0" w:firstRow="1" w:lastRow="0" w:firstColumn="1" w:lastColumn="0" w:noHBand="0" w:noVBand="1"/>
            </w:tblPr>
            <w:tblGrid>
              <w:gridCol w:w="894"/>
              <w:gridCol w:w="6417"/>
            </w:tblGrid>
            <w:tr w:rsidR="0019449C" w14:paraId="09492848" w14:textId="77777777" w:rsidTr="00423F27">
              <w:tc>
                <w:tcPr>
                  <w:tcW w:w="301" w:type="dxa"/>
                  <w:shd w:val="clear" w:color="auto" w:fill="auto"/>
                  <w:hideMark/>
                </w:tcPr>
                <w:p w14:paraId="4B1CD786" w14:textId="77777777" w:rsidR="0019449C" w:rsidRDefault="0019449C" w:rsidP="0019449C">
                  <w:pPr>
                    <w:pStyle w:val="oj-normal"/>
                    <w:spacing w:before="0" w:beforeAutospacing="0" w:after="0" w:afterAutospacing="0"/>
                    <w:jc w:val="both"/>
                    <w:rPr>
                      <w:rFonts w:ascii="inherit" w:hAnsi="inherit"/>
                    </w:rPr>
                  </w:pPr>
                  <w:r>
                    <w:rPr>
                      <w:rFonts w:ascii="inherit" w:hAnsi="inherit"/>
                    </w:rPr>
                    <w:t>(a)</w:t>
                  </w:r>
                </w:p>
              </w:tc>
              <w:tc>
                <w:tcPr>
                  <w:tcW w:w="2118" w:type="dxa"/>
                  <w:shd w:val="clear" w:color="auto" w:fill="auto"/>
                  <w:hideMark/>
                </w:tcPr>
                <w:p w14:paraId="2C851A28" w14:textId="4AE0BD48" w:rsidR="0019449C" w:rsidRDefault="0019449C" w:rsidP="0019449C">
                  <w:pPr>
                    <w:pStyle w:val="oj-normal"/>
                    <w:spacing w:before="0" w:beforeAutospacing="0" w:after="0" w:afterAutospacing="0"/>
                    <w:jc w:val="both"/>
                    <w:rPr>
                      <w:rFonts w:ascii="inherit" w:hAnsi="inherit"/>
                    </w:rPr>
                  </w:pPr>
                  <w:r w:rsidRPr="0019449C">
                    <w:rPr>
                      <w:rFonts w:ascii="inherit" w:hAnsi="inherit"/>
                      <w:color w:val="000000"/>
                    </w:rPr>
                    <w:t>низький рівень надійності стосується засобу електронної ідентифікації в контексті схеми електронної ідентифікації, який забезпечує обмежений ступінь довіри до заявленої або стверджуваної тотожності особи, та охарактеризований на основі технічних специфікацій, пов’язаних із ними стандартів та процедур, у тому числі технічні засоби контролю, ціль яких полягає в зниженні ризику неправильного використання або зміни тотожності особи;</w:t>
                  </w:r>
                </w:p>
              </w:tc>
            </w:tr>
          </w:tbl>
          <w:p w14:paraId="569B0B07" w14:textId="77777777" w:rsidR="0019449C" w:rsidRPr="0019449C" w:rsidRDefault="0019449C" w:rsidP="0019449C">
            <w:pPr>
              <w:shd w:val="clear" w:color="auto" w:fill="FFFFFF"/>
              <w:rPr>
                <w:rFonts w:ascii="inherit" w:hAnsi="inherit"/>
                <w:vanish/>
                <w:color w:val="000000"/>
                <w:sz w:val="10"/>
                <w:szCs w:val="13"/>
              </w:rPr>
            </w:pPr>
          </w:p>
          <w:tbl>
            <w:tblPr>
              <w:tblW w:w="5000" w:type="pct"/>
              <w:tblCellMar>
                <w:left w:w="0" w:type="dxa"/>
                <w:right w:w="0" w:type="dxa"/>
              </w:tblCellMar>
              <w:tblLook w:val="04A0" w:firstRow="1" w:lastRow="0" w:firstColumn="1" w:lastColumn="0" w:noHBand="0" w:noVBand="1"/>
            </w:tblPr>
            <w:tblGrid>
              <w:gridCol w:w="930"/>
              <w:gridCol w:w="6381"/>
            </w:tblGrid>
            <w:tr w:rsidR="0019449C" w14:paraId="4D97765D" w14:textId="77777777" w:rsidTr="00423F27">
              <w:tc>
                <w:tcPr>
                  <w:tcW w:w="315" w:type="dxa"/>
                  <w:shd w:val="clear" w:color="auto" w:fill="auto"/>
                  <w:hideMark/>
                </w:tcPr>
                <w:p w14:paraId="1502E037" w14:textId="77777777" w:rsidR="0019449C" w:rsidRDefault="0019449C" w:rsidP="0019449C">
                  <w:pPr>
                    <w:pStyle w:val="oj-normal"/>
                    <w:spacing w:before="0" w:beforeAutospacing="0" w:after="0" w:afterAutospacing="0"/>
                    <w:jc w:val="both"/>
                    <w:rPr>
                      <w:rFonts w:ascii="inherit" w:hAnsi="inherit"/>
                    </w:rPr>
                  </w:pPr>
                  <w:r>
                    <w:rPr>
                      <w:rFonts w:ascii="inherit" w:hAnsi="inherit"/>
                    </w:rPr>
                    <w:t>(b)</w:t>
                  </w:r>
                </w:p>
              </w:tc>
              <w:tc>
                <w:tcPr>
                  <w:tcW w:w="2104" w:type="dxa"/>
                  <w:shd w:val="clear" w:color="auto" w:fill="auto"/>
                  <w:hideMark/>
                </w:tcPr>
                <w:p w14:paraId="2A605B33" w14:textId="3F918D54" w:rsidR="0019449C" w:rsidRPr="0019449C" w:rsidRDefault="0019449C" w:rsidP="0019449C">
                  <w:pPr>
                    <w:pStyle w:val="oj-normal"/>
                    <w:spacing w:before="0" w:beforeAutospacing="0" w:after="0" w:afterAutospacing="0"/>
                    <w:jc w:val="both"/>
                    <w:rPr>
                      <w:rFonts w:ascii="inherit" w:hAnsi="inherit"/>
                    </w:rPr>
                  </w:pPr>
                  <w:r w:rsidRPr="0019449C">
                    <w:rPr>
                      <w:rFonts w:ascii="inherit" w:hAnsi="inherit"/>
                      <w:color w:val="000000"/>
                    </w:rPr>
                    <w:t>істотний рівень надійності стосується засобу електронної ідентифікації в контексті схеми електронної ідентифікації, який забезпечує істотний ступінь довіри до заявленої або стверджуваної тотожності особи, та охарактеризований на основі технічних специфікацій, пов’язаних з ними стандартів та процедур, у тому числі технічні засоби контролю, ціль яких полягає в істотному зниженні ризику неправильного використання або зміни тотожності особи;</w:t>
                  </w:r>
                </w:p>
              </w:tc>
            </w:tr>
          </w:tbl>
          <w:p w14:paraId="46A4A886" w14:textId="77777777" w:rsidR="0019449C" w:rsidRPr="0019449C" w:rsidRDefault="0019449C" w:rsidP="0019449C">
            <w:pPr>
              <w:shd w:val="clear" w:color="auto" w:fill="FFFFFF"/>
              <w:rPr>
                <w:rFonts w:ascii="inherit" w:hAnsi="inherit"/>
                <w:vanish/>
                <w:color w:val="000000"/>
                <w:sz w:val="8"/>
                <w:szCs w:val="11"/>
              </w:rPr>
            </w:pPr>
          </w:p>
          <w:tbl>
            <w:tblPr>
              <w:tblW w:w="5000" w:type="pct"/>
              <w:tblCellMar>
                <w:left w:w="0" w:type="dxa"/>
                <w:right w:w="0" w:type="dxa"/>
              </w:tblCellMar>
              <w:tblLook w:val="04A0" w:firstRow="1" w:lastRow="0" w:firstColumn="1" w:lastColumn="0" w:noHBand="0" w:noVBand="1"/>
            </w:tblPr>
            <w:tblGrid>
              <w:gridCol w:w="865"/>
              <w:gridCol w:w="6446"/>
            </w:tblGrid>
            <w:tr w:rsidR="0019449C" w14:paraId="2ACD4429" w14:textId="77777777" w:rsidTr="00423F27">
              <w:tc>
                <w:tcPr>
                  <w:tcW w:w="290" w:type="dxa"/>
                  <w:shd w:val="clear" w:color="auto" w:fill="auto"/>
                  <w:hideMark/>
                </w:tcPr>
                <w:p w14:paraId="35E1F53F" w14:textId="77777777" w:rsidR="0019449C" w:rsidRDefault="0019449C" w:rsidP="0019449C">
                  <w:pPr>
                    <w:pStyle w:val="oj-normal"/>
                    <w:spacing w:before="0" w:beforeAutospacing="0" w:after="0" w:afterAutospacing="0"/>
                    <w:jc w:val="both"/>
                    <w:rPr>
                      <w:rFonts w:ascii="inherit" w:hAnsi="inherit"/>
                    </w:rPr>
                  </w:pPr>
                  <w:r>
                    <w:rPr>
                      <w:rFonts w:ascii="inherit" w:hAnsi="inherit"/>
                    </w:rPr>
                    <w:t>(c)</w:t>
                  </w:r>
                </w:p>
              </w:tc>
              <w:tc>
                <w:tcPr>
                  <w:tcW w:w="2129" w:type="dxa"/>
                  <w:shd w:val="clear" w:color="auto" w:fill="auto"/>
                  <w:hideMark/>
                </w:tcPr>
                <w:p w14:paraId="388A4030" w14:textId="592A8BF8" w:rsidR="0019449C" w:rsidRDefault="0019449C" w:rsidP="0019449C">
                  <w:pPr>
                    <w:pStyle w:val="oj-normal"/>
                    <w:spacing w:before="0" w:beforeAutospacing="0" w:after="0" w:afterAutospacing="0"/>
                    <w:jc w:val="both"/>
                    <w:rPr>
                      <w:rFonts w:ascii="inherit" w:hAnsi="inherit"/>
                    </w:rPr>
                  </w:pPr>
                  <w:r w:rsidRPr="0019449C">
                    <w:rPr>
                      <w:rFonts w:ascii="inherit" w:hAnsi="inherit"/>
                      <w:color w:val="000000"/>
                    </w:rPr>
                    <w:t xml:space="preserve">високий рівень надійності стосується засобу електронної ідентифікації в контексті схеми електронної ідентифікації, який забезпечує вищий ступінь довіри до заявленої або стверджуваної тотожності особи, порівняно із засобом електронної ідентифікації, що має істотний рівень довіри, та охарактеризований на основі технічних специфікацій, пов’язаних з ними стандартів та процедур, у тому числі </w:t>
                  </w:r>
                  <w:r w:rsidRPr="0019449C">
                    <w:rPr>
                      <w:rFonts w:ascii="inherit" w:hAnsi="inherit"/>
                      <w:color w:val="000000"/>
                    </w:rPr>
                    <w:lastRenderedPageBreak/>
                    <w:t>технічні засоби контролю, ціль яких полягає у запобіганні неправильному використанню або зміні тотожності особи.</w:t>
                  </w:r>
                </w:p>
              </w:tc>
            </w:tr>
          </w:tbl>
          <w:p w14:paraId="7D3968AD" w14:textId="076B5507" w:rsidR="0019449C" w:rsidRPr="0019449C" w:rsidRDefault="0019449C" w:rsidP="0019449C">
            <w:pPr>
              <w:pStyle w:val="rvps2"/>
              <w:spacing w:before="0" w:beforeAutospacing="0" w:after="150" w:afterAutospacing="0"/>
              <w:ind w:firstLine="450"/>
              <w:jc w:val="both"/>
              <w:rPr>
                <w:rFonts w:ascii="inherit" w:hAnsi="inherit"/>
                <w:b/>
                <w:bCs/>
                <w:color w:val="000000"/>
              </w:rPr>
            </w:pPr>
            <w:bookmarkStart w:id="8" w:name="n181"/>
            <w:bookmarkEnd w:id="8"/>
            <w:r w:rsidRPr="0019449C">
              <w:rPr>
                <w:rFonts w:ascii="inherit" w:hAnsi="inherit"/>
                <w:b/>
                <w:bCs/>
                <w:color w:val="000000"/>
              </w:rPr>
              <w:lastRenderedPageBreak/>
              <w:t>3. До 18 вересня 2015 року, беручи до уваги відповідні міжнародні стандарти та відповідно до параграфа 2, Комісія шляхом ухвалення імплементаційних актів установлює мінімальні технічні специфікації, стандарти та процедури, на основі яких визначають низький, істотний та високий рівні надійності для засобів електронної ідентифікації.</w:t>
            </w:r>
          </w:p>
          <w:p w14:paraId="1E71BF78" w14:textId="77777777" w:rsidR="0019449C" w:rsidRDefault="0019449C" w:rsidP="0019449C">
            <w:pPr>
              <w:pStyle w:val="rvps2"/>
              <w:spacing w:before="0" w:beforeAutospacing="0" w:after="0" w:afterAutospacing="0"/>
              <w:ind w:firstLine="450"/>
              <w:jc w:val="both"/>
              <w:rPr>
                <w:rFonts w:ascii="inherit" w:hAnsi="inherit"/>
                <w:color w:val="000000"/>
                <w:lang w:val="uk-UA"/>
              </w:rPr>
            </w:pPr>
            <w:bookmarkStart w:id="9" w:name="n182"/>
            <w:bookmarkEnd w:id="9"/>
            <w:r w:rsidRPr="0019449C">
              <w:rPr>
                <w:rFonts w:ascii="inherit" w:hAnsi="inherit"/>
                <w:color w:val="000000"/>
              </w:rPr>
              <w:t>Такі мінімальні технічні специфікації, стандарти та процедури повинні бути встановлені на основі надійності та якості таких складових:</w:t>
            </w:r>
          </w:p>
          <w:tbl>
            <w:tblPr>
              <w:tblW w:w="5000" w:type="pct"/>
              <w:tblCellMar>
                <w:left w:w="0" w:type="dxa"/>
                <w:right w:w="0" w:type="dxa"/>
              </w:tblCellMar>
              <w:tblLook w:val="04A0" w:firstRow="1" w:lastRow="0" w:firstColumn="1" w:lastColumn="0" w:noHBand="0" w:noVBand="1"/>
            </w:tblPr>
            <w:tblGrid>
              <w:gridCol w:w="910"/>
              <w:gridCol w:w="6401"/>
            </w:tblGrid>
            <w:tr w:rsidR="0019449C" w14:paraId="2E801273" w14:textId="77777777" w:rsidTr="00423F27">
              <w:tc>
                <w:tcPr>
                  <w:tcW w:w="301" w:type="dxa"/>
                  <w:shd w:val="clear" w:color="auto" w:fill="auto"/>
                  <w:hideMark/>
                </w:tcPr>
                <w:p w14:paraId="69407FAA" w14:textId="77777777" w:rsidR="0019449C" w:rsidRDefault="0019449C" w:rsidP="0019449C">
                  <w:pPr>
                    <w:pStyle w:val="oj-normal"/>
                    <w:spacing w:before="0" w:beforeAutospacing="0" w:after="0" w:afterAutospacing="0"/>
                    <w:jc w:val="both"/>
                    <w:rPr>
                      <w:rFonts w:ascii="inherit" w:hAnsi="inherit"/>
                    </w:rPr>
                  </w:pPr>
                  <w:r>
                    <w:rPr>
                      <w:rFonts w:ascii="inherit" w:hAnsi="inherit"/>
                    </w:rPr>
                    <w:t>(a)</w:t>
                  </w:r>
                </w:p>
              </w:tc>
              <w:tc>
                <w:tcPr>
                  <w:tcW w:w="2118" w:type="dxa"/>
                  <w:shd w:val="clear" w:color="auto" w:fill="auto"/>
                  <w:hideMark/>
                </w:tcPr>
                <w:p w14:paraId="6A6E8F65" w14:textId="226A2DF9" w:rsidR="0019449C" w:rsidRDefault="0019449C" w:rsidP="0019449C">
                  <w:pPr>
                    <w:pStyle w:val="oj-normal"/>
                    <w:spacing w:before="0" w:beforeAutospacing="0" w:after="0" w:afterAutospacing="0"/>
                    <w:jc w:val="both"/>
                    <w:rPr>
                      <w:rFonts w:ascii="inherit" w:hAnsi="inherit"/>
                    </w:rPr>
                  </w:pPr>
                  <w:r w:rsidRPr="0019449C">
                    <w:rPr>
                      <w:rFonts w:ascii="inherit" w:hAnsi="inherit"/>
                      <w:color w:val="000000"/>
                    </w:rPr>
                    <w:t>процедури доведення та верифікації тотожності фізичних або юридичних осіб, які подали заявку на випуск для них засобів електронної ідентифікації;</w:t>
                  </w:r>
                </w:p>
              </w:tc>
            </w:tr>
          </w:tbl>
          <w:p w14:paraId="025089D1" w14:textId="77777777" w:rsidR="0019449C" w:rsidRDefault="0019449C" w:rsidP="0019449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52"/>
              <w:gridCol w:w="6359"/>
            </w:tblGrid>
            <w:tr w:rsidR="0019449C" w14:paraId="15EEB5B0" w14:textId="77777777" w:rsidTr="00423F27">
              <w:tc>
                <w:tcPr>
                  <w:tcW w:w="315" w:type="dxa"/>
                  <w:shd w:val="clear" w:color="auto" w:fill="auto"/>
                  <w:hideMark/>
                </w:tcPr>
                <w:p w14:paraId="66C3C7B4" w14:textId="77777777" w:rsidR="0019449C" w:rsidRDefault="0019449C" w:rsidP="0019449C">
                  <w:pPr>
                    <w:pStyle w:val="oj-normal"/>
                    <w:spacing w:before="0" w:beforeAutospacing="0" w:after="0" w:afterAutospacing="0"/>
                    <w:jc w:val="both"/>
                    <w:rPr>
                      <w:rFonts w:ascii="inherit" w:hAnsi="inherit"/>
                    </w:rPr>
                  </w:pPr>
                  <w:r>
                    <w:rPr>
                      <w:rFonts w:ascii="inherit" w:hAnsi="inherit"/>
                    </w:rPr>
                    <w:t>(b)</w:t>
                  </w:r>
                </w:p>
              </w:tc>
              <w:tc>
                <w:tcPr>
                  <w:tcW w:w="2104" w:type="dxa"/>
                  <w:shd w:val="clear" w:color="auto" w:fill="auto"/>
                  <w:hideMark/>
                </w:tcPr>
                <w:p w14:paraId="7FD127BF" w14:textId="76317278" w:rsidR="0019449C" w:rsidRDefault="0019449C" w:rsidP="0019449C">
                  <w:pPr>
                    <w:pStyle w:val="oj-normal"/>
                    <w:spacing w:before="0" w:beforeAutospacing="0" w:after="0" w:afterAutospacing="0"/>
                    <w:jc w:val="both"/>
                    <w:rPr>
                      <w:rFonts w:ascii="inherit" w:hAnsi="inherit"/>
                    </w:rPr>
                  </w:pPr>
                  <w:r w:rsidRPr="0019449C">
                    <w:rPr>
                      <w:rFonts w:ascii="inherit" w:hAnsi="inherit"/>
                      <w:color w:val="000000"/>
                    </w:rPr>
                    <w:t>процедури випуску засобів електронної ідентифікації, на які подавали заявку;</w:t>
                  </w:r>
                </w:p>
              </w:tc>
            </w:tr>
          </w:tbl>
          <w:p w14:paraId="01BCD89D" w14:textId="77777777" w:rsidR="0019449C" w:rsidRDefault="0019449C" w:rsidP="0019449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876"/>
              <w:gridCol w:w="6435"/>
            </w:tblGrid>
            <w:tr w:rsidR="0019449C" w14:paraId="28DFD408" w14:textId="77777777" w:rsidTr="00423F27">
              <w:tc>
                <w:tcPr>
                  <w:tcW w:w="290" w:type="dxa"/>
                  <w:shd w:val="clear" w:color="auto" w:fill="auto"/>
                  <w:hideMark/>
                </w:tcPr>
                <w:p w14:paraId="44CEB0F0" w14:textId="77777777" w:rsidR="0019449C" w:rsidRDefault="0019449C" w:rsidP="0019449C">
                  <w:pPr>
                    <w:pStyle w:val="oj-normal"/>
                    <w:spacing w:before="0" w:beforeAutospacing="0" w:after="0" w:afterAutospacing="0"/>
                    <w:jc w:val="both"/>
                    <w:rPr>
                      <w:rFonts w:ascii="inherit" w:hAnsi="inherit"/>
                    </w:rPr>
                  </w:pPr>
                  <w:r>
                    <w:rPr>
                      <w:rFonts w:ascii="inherit" w:hAnsi="inherit"/>
                    </w:rPr>
                    <w:t>(c)</w:t>
                  </w:r>
                </w:p>
              </w:tc>
              <w:tc>
                <w:tcPr>
                  <w:tcW w:w="2129" w:type="dxa"/>
                  <w:shd w:val="clear" w:color="auto" w:fill="auto"/>
                  <w:hideMark/>
                </w:tcPr>
                <w:p w14:paraId="4866BFFB" w14:textId="1875C297" w:rsidR="0019449C" w:rsidRDefault="0019449C" w:rsidP="0019449C">
                  <w:pPr>
                    <w:pStyle w:val="oj-normal"/>
                    <w:spacing w:before="0" w:beforeAutospacing="0" w:after="0" w:afterAutospacing="0"/>
                    <w:jc w:val="both"/>
                    <w:rPr>
                      <w:rFonts w:ascii="inherit" w:hAnsi="inherit"/>
                    </w:rPr>
                  </w:pPr>
                  <w:r w:rsidRPr="0019449C">
                    <w:rPr>
                      <w:rFonts w:ascii="inherit" w:hAnsi="inherit"/>
                      <w:color w:val="000000"/>
                    </w:rPr>
                    <w:t>механізму автентифікації, за допомогою якого фізична або юридична особа використовує засіб електронної ідентифікації для підтвердження стороні-користувачу своєї тотожності;</w:t>
                  </w:r>
                </w:p>
              </w:tc>
            </w:tr>
          </w:tbl>
          <w:p w14:paraId="2DD5F433" w14:textId="77777777" w:rsidR="0019449C" w:rsidRDefault="0019449C" w:rsidP="0019449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58"/>
              <w:gridCol w:w="6353"/>
            </w:tblGrid>
            <w:tr w:rsidR="0019449C" w14:paraId="514A6A13" w14:textId="77777777" w:rsidTr="00423F27">
              <w:tc>
                <w:tcPr>
                  <w:tcW w:w="317" w:type="dxa"/>
                  <w:shd w:val="clear" w:color="auto" w:fill="auto"/>
                  <w:hideMark/>
                </w:tcPr>
                <w:p w14:paraId="04061256" w14:textId="77777777" w:rsidR="0019449C" w:rsidRDefault="0019449C" w:rsidP="0019449C">
                  <w:pPr>
                    <w:pStyle w:val="oj-normal"/>
                    <w:spacing w:before="0" w:beforeAutospacing="0" w:after="0" w:afterAutospacing="0"/>
                    <w:jc w:val="both"/>
                    <w:rPr>
                      <w:rFonts w:ascii="inherit" w:hAnsi="inherit"/>
                    </w:rPr>
                  </w:pPr>
                  <w:r>
                    <w:rPr>
                      <w:rFonts w:ascii="inherit" w:hAnsi="inherit"/>
                    </w:rPr>
                    <w:t>(d)</w:t>
                  </w:r>
                </w:p>
              </w:tc>
              <w:tc>
                <w:tcPr>
                  <w:tcW w:w="2102" w:type="dxa"/>
                  <w:shd w:val="clear" w:color="auto" w:fill="auto"/>
                  <w:hideMark/>
                </w:tcPr>
                <w:p w14:paraId="77FA1D7E" w14:textId="6FB29F15" w:rsidR="0019449C" w:rsidRDefault="0019449C" w:rsidP="0019449C">
                  <w:pPr>
                    <w:pStyle w:val="oj-normal"/>
                    <w:spacing w:before="0" w:beforeAutospacing="0" w:after="0" w:afterAutospacing="0"/>
                    <w:jc w:val="both"/>
                    <w:rPr>
                      <w:rFonts w:ascii="inherit" w:hAnsi="inherit"/>
                    </w:rPr>
                  </w:pPr>
                  <w:r w:rsidRPr="0019449C">
                    <w:rPr>
                      <w:rFonts w:ascii="inherit" w:hAnsi="inherit"/>
                      <w:color w:val="000000"/>
                    </w:rPr>
                    <w:t>суб’єкта, який випускає засоби електронної ідентифікації</w:t>
                  </w:r>
                </w:p>
              </w:tc>
            </w:tr>
          </w:tbl>
          <w:p w14:paraId="2ED44C1F" w14:textId="77777777" w:rsidR="0019449C" w:rsidRDefault="0019449C" w:rsidP="0019449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10"/>
              <w:gridCol w:w="6401"/>
            </w:tblGrid>
            <w:tr w:rsidR="0019449C" w14:paraId="6F227292" w14:textId="77777777" w:rsidTr="00423F27">
              <w:tc>
                <w:tcPr>
                  <w:tcW w:w="301" w:type="dxa"/>
                  <w:shd w:val="clear" w:color="auto" w:fill="auto"/>
                  <w:hideMark/>
                </w:tcPr>
                <w:p w14:paraId="21790659" w14:textId="77777777" w:rsidR="0019449C" w:rsidRDefault="0019449C" w:rsidP="0019449C">
                  <w:pPr>
                    <w:pStyle w:val="oj-normal"/>
                    <w:spacing w:before="0" w:beforeAutospacing="0" w:after="0" w:afterAutospacing="0"/>
                    <w:jc w:val="both"/>
                    <w:rPr>
                      <w:rFonts w:ascii="inherit" w:hAnsi="inherit"/>
                    </w:rPr>
                  </w:pPr>
                  <w:r>
                    <w:rPr>
                      <w:rFonts w:ascii="inherit" w:hAnsi="inherit"/>
                    </w:rPr>
                    <w:t>(e)</w:t>
                  </w:r>
                </w:p>
              </w:tc>
              <w:tc>
                <w:tcPr>
                  <w:tcW w:w="2118" w:type="dxa"/>
                  <w:shd w:val="clear" w:color="auto" w:fill="auto"/>
                  <w:hideMark/>
                </w:tcPr>
                <w:p w14:paraId="3AF549F1" w14:textId="1A7E32B3" w:rsidR="0019449C" w:rsidRDefault="0019449C" w:rsidP="0019449C">
                  <w:pPr>
                    <w:pStyle w:val="oj-normal"/>
                    <w:spacing w:before="0" w:beforeAutospacing="0" w:after="0" w:afterAutospacing="0"/>
                    <w:jc w:val="both"/>
                    <w:rPr>
                      <w:rFonts w:ascii="inherit" w:hAnsi="inherit"/>
                    </w:rPr>
                  </w:pPr>
                  <w:r w:rsidRPr="0019449C">
                    <w:rPr>
                      <w:rFonts w:ascii="inherit" w:hAnsi="inherit"/>
                      <w:color w:val="000000"/>
                    </w:rPr>
                    <w:t>будь-якого іншого суб’єкта, який бере участь в опрацюванні заявки на випуск засобів електронної ідентифікації, та</w:t>
                  </w:r>
                </w:p>
              </w:tc>
            </w:tr>
          </w:tbl>
          <w:p w14:paraId="17924AF2" w14:textId="77777777" w:rsidR="0019449C" w:rsidRDefault="0019449C" w:rsidP="0019449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74"/>
              <w:gridCol w:w="6537"/>
            </w:tblGrid>
            <w:tr w:rsidR="0019449C" w14:paraId="64004CE4" w14:textId="77777777" w:rsidTr="00423F27">
              <w:tc>
                <w:tcPr>
                  <w:tcW w:w="256" w:type="dxa"/>
                  <w:shd w:val="clear" w:color="auto" w:fill="auto"/>
                  <w:hideMark/>
                </w:tcPr>
                <w:p w14:paraId="6251DBC9" w14:textId="77777777" w:rsidR="0019449C" w:rsidRDefault="0019449C" w:rsidP="0019449C">
                  <w:pPr>
                    <w:pStyle w:val="oj-normal"/>
                    <w:spacing w:before="0" w:beforeAutospacing="0" w:after="0" w:afterAutospacing="0"/>
                    <w:jc w:val="both"/>
                    <w:rPr>
                      <w:rFonts w:ascii="inherit" w:hAnsi="inherit"/>
                    </w:rPr>
                  </w:pPr>
                  <w:r>
                    <w:rPr>
                      <w:rFonts w:ascii="inherit" w:hAnsi="inherit"/>
                    </w:rPr>
                    <w:t>(f)</w:t>
                  </w:r>
                </w:p>
              </w:tc>
              <w:tc>
                <w:tcPr>
                  <w:tcW w:w="2163" w:type="dxa"/>
                  <w:shd w:val="clear" w:color="auto" w:fill="auto"/>
                  <w:hideMark/>
                </w:tcPr>
                <w:p w14:paraId="79699EDC" w14:textId="655C7F76" w:rsidR="0019449C" w:rsidRPr="0019449C" w:rsidRDefault="0019449C" w:rsidP="0019449C">
                  <w:pPr>
                    <w:pStyle w:val="rvps2"/>
                    <w:spacing w:before="0" w:beforeAutospacing="0" w:after="0" w:afterAutospacing="0"/>
                    <w:ind w:firstLine="450"/>
                    <w:jc w:val="both"/>
                    <w:rPr>
                      <w:rFonts w:ascii="inherit" w:hAnsi="inherit"/>
                      <w:color w:val="000000"/>
                      <w:lang w:val="uk-UA"/>
                    </w:rPr>
                  </w:pPr>
                  <w:r w:rsidRPr="0019449C">
                    <w:rPr>
                      <w:rFonts w:ascii="inherit" w:hAnsi="inherit"/>
                      <w:color w:val="000000"/>
                    </w:rPr>
                    <w:t>технічних специфікацій і специфікацій щодо безпеки випущених засобів електронної ідентифікації.</w:t>
                  </w:r>
                </w:p>
              </w:tc>
            </w:tr>
          </w:tbl>
          <w:p w14:paraId="07401E8E" w14:textId="157129DD" w:rsidR="008261E4" w:rsidRPr="0019449C" w:rsidRDefault="0019449C" w:rsidP="0019449C">
            <w:pPr>
              <w:pStyle w:val="rvps2"/>
              <w:spacing w:before="0" w:beforeAutospacing="0" w:after="150" w:afterAutospacing="0"/>
              <w:jc w:val="both"/>
              <w:rPr>
                <w:rFonts w:ascii="inherit" w:hAnsi="inherit"/>
                <w:color w:val="000000"/>
                <w:lang w:val="uk-UA"/>
              </w:rPr>
            </w:pPr>
            <w:bookmarkStart w:id="10" w:name="n183"/>
            <w:bookmarkStart w:id="11" w:name="n189"/>
            <w:bookmarkEnd w:id="10"/>
            <w:bookmarkEnd w:id="11"/>
            <w:r w:rsidRPr="0019449C">
              <w:rPr>
                <w:rFonts w:ascii="inherit" w:hAnsi="inherit"/>
                <w:color w:val="000000"/>
              </w:rPr>
              <w:t>Такі імплементаційні акти ухвалюють відповідно до експертної процедури, зазначеної в </w:t>
            </w:r>
            <w:hyperlink r:id="rId27" w:anchor="n487" w:history="1">
              <w:r w:rsidRPr="0019449C">
                <w:rPr>
                  <w:rFonts w:ascii="inherit" w:hAnsi="inherit"/>
                </w:rPr>
                <w:t>статті 48(2)</w:t>
              </w:r>
            </w:hyperlink>
            <w:r w:rsidRPr="0019449C">
              <w:rPr>
                <w:rFonts w:ascii="inherit" w:hAnsi="inherit"/>
                <w:color w:val="000000"/>
              </w:rPr>
              <w:t>.</w:t>
            </w:r>
          </w:p>
        </w:tc>
      </w:tr>
      <w:tr w:rsidR="008261E4" w14:paraId="71EEDCEE" w14:textId="77777777" w:rsidTr="008261E4">
        <w:tc>
          <w:tcPr>
            <w:tcW w:w="7832" w:type="dxa"/>
          </w:tcPr>
          <w:p w14:paraId="0B335013"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9</w:t>
            </w:r>
          </w:p>
          <w:p w14:paraId="4A93B1A8"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Notification</w:t>
            </w:r>
          </w:p>
          <w:p w14:paraId="1F13622F"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The notifying Member State shall notify to the Commission the following information and, without undue delay, any subsequent changes thereto:</w:t>
            </w:r>
          </w:p>
          <w:tbl>
            <w:tblPr>
              <w:tblW w:w="5000" w:type="pct"/>
              <w:tblCellMar>
                <w:left w:w="0" w:type="dxa"/>
                <w:right w:w="0" w:type="dxa"/>
              </w:tblCellMar>
              <w:tblLook w:val="04A0" w:firstRow="1" w:lastRow="0" w:firstColumn="1" w:lastColumn="0" w:noHBand="0" w:noVBand="1"/>
            </w:tblPr>
            <w:tblGrid>
              <w:gridCol w:w="935"/>
              <w:gridCol w:w="6577"/>
            </w:tblGrid>
            <w:tr w:rsidR="008261E4" w14:paraId="15D0EDB0" w14:textId="77777777" w:rsidTr="00423F27">
              <w:tc>
                <w:tcPr>
                  <w:tcW w:w="301" w:type="dxa"/>
                  <w:shd w:val="clear" w:color="auto" w:fill="auto"/>
                  <w:hideMark/>
                </w:tcPr>
                <w:p w14:paraId="45AA6AF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35D70B1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 description of the electronic identification scheme, including its assurance levels and the issuer or issuers of electronic identification means under the scheme;</w:t>
                  </w:r>
                </w:p>
              </w:tc>
            </w:tr>
          </w:tbl>
          <w:p w14:paraId="0B3B303D"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6E656FD9" w14:textId="77777777" w:rsidTr="00423F27">
              <w:tc>
                <w:tcPr>
                  <w:tcW w:w="315" w:type="dxa"/>
                  <w:shd w:val="clear" w:color="auto" w:fill="auto"/>
                  <w:hideMark/>
                </w:tcPr>
                <w:p w14:paraId="78B6499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0431C68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applicable supervisory regime and information on the liability regime with respect to the following:</w:t>
                  </w:r>
                </w:p>
                <w:tbl>
                  <w:tblPr>
                    <w:tblW w:w="5000" w:type="pct"/>
                    <w:tblCellMar>
                      <w:left w:w="0" w:type="dxa"/>
                      <w:right w:w="0" w:type="dxa"/>
                    </w:tblCellMar>
                    <w:tblLook w:val="04A0" w:firstRow="1" w:lastRow="0" w:firstColumn="1" w:lastColumn="0" w:noHBand="0" w:noVBand="1"/>
                  </w:tblPr>
                  <w:tblGrid>
                    <w:gridCol w:w="776"/>
                    <w:gridCol w:w="5758"/>
                  </w:tblGrid>
                  <w:tr w:rsidR="008261E4" w14:paraId="3E2D3F5E" w14:textId="77777777" w:rsidTr="00423F27">
                    <w:tc>
                      <w:tcPr>
                        <w:tcW w:w="250" w:type="dxa"/>
                        <w:shd w:val="clear" w:color="auto" w:fill="auto"/>
                        <w:hideMark/>
                      </w:tcPr>
                      <w:p w14:paraId="0499E40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w:t>
                        </w:r>
                      </w:p>
                    </w:tc>
                    <w:tc>
                      <w:tcPr>
                        <w:tcW w:w="1854" w:type="dxa"/>
                        <w:shd w:val="clear" w:color="auto" w:fill="auto"/>
                        <w:hideMark/>
                      </w:tcPr>
                      <w:p w14:paraId="1ECD1F0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party issuing the electronic identification means; and</w:t>
                        </w:r>
                      </w:p>
                    </w:tc>
                  </w:tr>
                </w:tbl>
                <w:p w14:paraId="68E4C679" w14:textId="77777777" w:rsidR="008261E4" w:rsidRDefault="008261E4" w:rsidP="008261E4">
                  <w:pPr>
                    <w:rPr>
                      <w:rFonts w:ascii="inherit" w:hAnsi="inherit"/>
                      <w:vanish/>
                    </w:rPr>
                  </w:pPr>
                </w:p>
                <w:tbl>
                  <w:tblPr>
                    <w:tblW w:w="5000" w:type="pct"/>
                    <w:tblCellMar>
                      <w:left w:w="0" w:type="dxa"/>
                      <w:right w:w="0" w:type="dxa"/>
                    </w:tblCellMar>
                    <w:tblLook w:val="04A0" w:firstRow="1" w:lastRow="0" w:firstColumn="1" w:lastColumn="0" w:noHBand="0" w:noVBand="1"/>
                  </w:tblPr>
                  <w:tblGrid>
                    <w:gridCol w:w="984"/>
                    <w:gridCol w:w="5550"/>
                  </w:tblGrid>
                  <w:tr w:rsidR="008261E4" w14:paraId="4339B0AE" w14:textId="77777777" w:rsidTr="00423F27">
                    <w:tc>
                      <w:tcPr>
                        <w:tcW w:w="317" w:type="dxa"/>
                        <w:shd w:val="clear" w:color="auto" w:fill="auto"/>
                        <w:hideMark/>
                      </w:tcPr>
                      <w:p w14:paraId="2B9EFB2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(ii)</w:t>
                        </w:r>
                      </w:p>
                    </w:tc>
                    <w:tc>
                      <w:tcPr>
                        <w:tcW w:w="1787" w:type="dxa"/>
                        <w:shd w:val="clear" w:color="auto" w:fill="auto"/>
                        <w:hideMark/>
                      </w:tcPr>
                      <w:p w14:paraId="0D16EAC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party operating the authentication procedure;</w:t>
                        </w:r>
                      </w:p>
                    </w:tc>
                  </w:tr>
                </w:tbl>
                <w:p w14:paraId="173BDBA1" w14:textId="77777777" w:rsidR="008261E4" w:rsidRDefault="008261E4" w:rsidP="008261E4">
                  <w:pPr>
                    <w:rPr>
                      <w:rFonts w:ascii="inherit" w:hAnsi="inherit"/>
                    </w:rPr>
                  </w:pPr>
                </w:p>
              </w:tc>
            </w:tr>
          </w:tbl>
          <w:p w14:paraId="4480D929"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025C2ED2" w14:textId="77777777" w:rsidTr="00423F27">
              <w:tc>
                <w:tcPr>
                  <w:tcW w:w="290" w:type="dxa"/>
                  <w:shd w:val="clear" w:color="auto" w:fill="auto"/>
                  <w:hideMark/>
                </w:tcPr>
                <w:p w14:paraId="1E17C10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1054054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authority or authorities responsible for the electronic identification scheme;</w:t>
                  </w:r>
                </w:p>
              </w:tc>
            </w:tr>
          </w:tbl>
          <w:p w14:paraId="257CEB95"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4"/>
              <w:gridCol w:w="6528"/>
            </w:tblGrid>
            <w:tr w:rsidR="008261E4" w14:paraId="1A0A474A" w14:textId="77777777" w:rsidTr="00423F27">
              <w:tc>
                <w:tcPr>
                  <w:tcW w:w="317" w:type="dxa"/>
                  <w:shd w:val="clear" w:color="auto" w:fill="auto"/>
                  <w:hideMark/>
                </w:tcPr>
                <w:p w14:paraId="44667CF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2AD3CA7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information on the entity or entities which manage the registration of the unique person identification data;</w:t>
                  </w:r>
                </w:p>
              </w:tc>
            </w:tr>
          </w:tbl>
          <w:p w14:paraId="175DAD7D"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5"/>
              <w:gridCol w:w="6577"/>
            </w:tblGrid>
            <w:tr w:rsidR="008261E4" w14:paraId="7881E7C2" w14:textId="77777777" w:rsidTr="00423F27">
              <w:tc>
                <w:tcPr>
                  <w:tcW w:w="301" w:type="dxa"/>
                  <w:shd w:val="clear" w:color="auto" w:fill="auto"/>
                  <w:hideMark/>
                </w:tcPr>
                <w:p w14:paraId="7FD5527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(e)</w:t>
                  </w:r>
                </w:p>
              </w:tc>
              <w:tc>
                <w:tcPr>
                  <w:tcW w:w="2118" w:type="dxa"/>
                  <w:shd w:val="clear" w:color="auto" w:fill="auto"/>
                  <w:hideMark/>
                </w:tcPr>
                <w:p w14:paraId="35C8EEE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 description of how the requirements set out in the implementing acts referred to in Article 12(8) are met;</w:t>
                  </w:r>
                </w:p>
              </w:tc>
            </w:tr>
          </w:tbl>
          <w:p w14:paraId="2AA5077F"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95"/>
              <w:gridCol w:w="6717"/>
            </w:tblGrid>
            <w:tr w:rsidR="008261E4" w14:paraId="000D2A91" w14:textId="77777777" w:rsidTr="00423F27">
              <w:tc>
                <w:tcPr>
                  <w:tcW w:w="256" w:type="dxa"/>
                  <w:shd w:val="clear" w:color="auto" w:fill="auto"/>
                  <w:hideMark/>
                </w:tcPr>
                <w:p w14:paraId="181D5CF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w:t>
                  </w:r>
                </w:p>
              </w:tc>
              <w:tc>
                <w:tcPr>
                  <w:tcW w:w="2163" w:type="dxa"/>
                  <w:shd w:val="clear" w:color="auto" w:fill="auto"/>
                  <w:hideMark/>
                </w:tcPr>
                <w:p w14:paraId="3983602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 description of the authentication referred to in point (f) of Article 7;</w:t>
                  </w:r>
                </w:p>
              </w:tc>
            </w:tr>
          </w:tbl>
          <w:p w14:paraId="1426A118"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8"/>
              <w:gridCol w:w="6574"/>
            </w:tblGrid>
            <w:tr w:rsidR="008261E4" w14:paraId="63D30C0E" w14:textId="77777777" w:rsidTr="00423F27">
              <w:tc>
                <w:tcPr>
                  <w:tcW w:w="302" w:type="dxa"/>
                  <w:shd w:val="clear" w:color="auto" w:fill="auto"/>
                  <w:hideMark/>
                </w:tcPr>
                <w:p w14:paraId="28FED3D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(g)</w:t>
                  </w:r>
                </w:p>
              </w:tc>
              <w:tc>
                <w:tcPr>
                  <w:tcW w:w="2117" w:type="dxa"/>
                  <w:shd w:val="clear" w:color="auto" w:fill="auto"/>
                  <w:hideMark/>
                </w:tcPr>
                <w:p w14:paraId="5311902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arrangements for suspension or revocation of either the notified electronic identification scheme or authentication or the compromised parts concerned.</w:t>
                  </w:r>
                </w:p>
              </w:tc>
            </w:tr>
          </w:tbl>
          <w:p w14:paraId="328250F3" w14:textId="77777777" w:rsidR="008261E4" w:rsidRDefault="008261E4" w:rsidP="008261E4">
            <w:pPr>
              <w:pStyle w:val="oj-normal"/>
              <w:shd w:val="clear" w:color="auto" w:fill="FFFFFF"/>
              <w:spacing w:before="120" w:beforeAutospacing="0" w:after="0" w:afterAutospacing="0"/>
              <w:jc w:val="both"/>
              <w:rPr>
                <w:rFonts w:ascii="inherit" w:hAnsi="inherit"/>
                <w:b/>
                <w:bCs/>
                <w:lang w:val="uk-UA"/>
              </w:rPr>
            </w:pPr>
            <w:r w:rsidRPr="008A296A">
              <w:rPr>
                <w:rFonts w:ascii="inherit" w:hAnsi="inherit"/>
                <w:b/>
                <w:bCs/>
              </w:rPr>
              <w:lastRenderedPageBreak/>
              <w:t>2.   The Commission shall, without undue delay, publish in the </w:t>
            </w:r>
            <w:r w:rsidRPr="008A296A">
              <w:rPr>
                <w:rStyle w:val="oj-italic"/>
                <w:rFonts w:ascii="inherit" w:hAnsi="inherit"/>
                <w:b/>
                <w:bCs/>
                <w:i/>
                <w:iCs/>
              </w:rPr>
              <w:t>Official Journal of the European Union</w:t>
            </w:r>
            <w:r w:rsidRPr="008A296A">
              <w:rPr>
                <w:rFonts w:ascii="inherit" w:hAnsi="inherit"/>
                <w:b/>
                <w:bCs/>
              </w:rPr>
              <w:t> a list of the electronic identification schemes which were notified pursuant to paragraph 1 together with basic information about those schemes.</w:t>
            </w:r>
          </w:p>
          <w:p w14:paraId="4C684847" w14:textId="77777777" w:rsidR="008261E4" w:rsidRPr="00463635" w:rsidRDefault="008261E4" w:rsidP="008261E4">
            <w:pPr>
              <w:pStyle w:val="oj-normal"/>
              <w:shd w:val="clear" w:color="auto" w:fill="FFFFFF"/>
              <w:spacing w:before="120" w:beforeAutospacing="0" w:after="0" w:afterAutospacing="0"/>
              <w:jc w:val="both"/>
              <w:rPr>
                <w:rFonts w:ascii="inherit" w:hAnsi="inherit"/>
                <w:strike/>
                <w:color w:val="000000"/>
                <w:lang w:val="uk-UA"/>
              </w:rPr>
            </w:pPr>
            <w:r w:rsidRPr="008A296A">
              <w:rPr>
                <w:rFonts w:ascii="inherit" w:hAnsi="inherit"/>
                <w:b/>
                <w:bCs/>
              </w:rPr>
              <w:t>3.   The Commission shall publish in the </w:t>
            </w:r>
            <w:r w:rsidRPr="008A296A">
              <w:rPr>
                <w:rStyle w:val="oj-italic"/>
                <w:rFonts w:ascii="inherit" w:hAnsi="inherit"/>
                <w:b/>
                <w:bCs/>
                <w:i/>
                <w:iCs/>
              </w:rPr>
              <w:t>Official Journal of the European Union</w:t>
            </w:r>
            <w:r w:rsidRPr="008A296A">
              <w:rPr>
                <w:rFonts w:ascii="inherit" w:hAnsi="inherit"/>
                <w:b/>
                <w:bCs/>
              </w:rPr>
              <w:t> the amendments to the list referred to in paragraph 2 within one month of the date of receipt of that notification.</w:t>
            </w:r>
          </w:p>
          <w:p w14:paraId="57A9A901"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4.   A Member State may submit to the Commission a request to remove an electronic identification scheme notified by that Member State from the list referred to in paragraph 2. The Commission shall publish in the </w:t>
            </w:r>
            <w:r>
              <w:rPr>
                <w:rStyle w:val="oj-italic"/>
                <w:rFonts w:ascii="inherit" w:eastAsiaTheme="majorEastAsia" w:hAnsi="inherit"/>
                <w:i/>
                <w:iCs/>
                <w:color w:val="000000"/>
              </w:rPr>
              <w:t>Official Journal of the European Union</w:t>
            </w:r>
            <w:r>
              <w:rPr>
                <w:rFonts w:ascii="inherit" w:hAnsi="inherit"/>
                <w:color w:val="000000"/>
              </w:rPr>
              <w:t> the corresponding amendments to the list within one month from the date of receipt of the Member State’s request.</w:t>
            </w:r>
          </w:p>
          <w:p w14:paraId="4F5FD932" w14:textId="3187350B"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5.   The Commission may, by means of implementing acts, define the circumstances, formats and procedures of notifications under paragraph 1. Those implementing acts shall be adopted in accordance with the examination procedure referred to in Article 48(2).</w:t>
            </w:r>
          </w:p>
        </w:tc>
        <w:tc>
          <w:tcPr>
            <w:tcW w:w="7423" w:type="dxa"/>
          </w:tcPr>
          <w:p w14:paraId="31286FF6" w14:textId="77777777" w:rsidR="0019449C" w:rsidRPr="00691E1E" w:rsidRDefault="0019449C" w:rsidP="0019449C">
            <w:pPr>
              <w:pStyle w:val="oj-ti-art"/>
              <w:shd w:val="clear" w:color="auto" w:fill="FFFFFF"/>
              <w:spacing w:before="360" w:beforeAutospacing="0" w:after="120" w:afterAutospacing="0"/>
              <w:jc w:val="center"/>
              <w:rPr>
                <w:color w:val="333333"/>
                <w:sz w:val="18"/>
                <w:szCs w:val="18"/>
              </w:rPr>
            </w:pPr>
            <w:r w:rsidRPr="0019449C">
              <w:rPr>
                <w:rFonts w:ascii="inherit" w:hAnsi="inherit"/>
                <w:i/>
                <w:iCs/>
                <w:color w:val="000000"/>
              </w:rPr>
              <w:lastRenderedPageBreak/>
              <w:t>Стаття 9</w:t>
            </w:r>
            <w:r w:rsidRPr="00691E1E">
              <w:rPr>
                <w:color w:val="333333"/>
                <w:sz w:val="18"/>
                <w:szCs w:val="18"/>
              </w:rPr>
              <w:br/>
            </w:r>
            <w:r w:rsidRPr="0019449C">
              <w:rPr>
                <w:rFonts w:ascii="inherit" w:hAnsi="inherit"/>
                <w:b/>
                <w:bCs/>
                <w:color w:val="000000"/>
              </w:rPr>
              <w:t>Нотифікація</w:t>
            </w:r>
          </w:p>
          <w:p w14:paraId="775C0016" w14:textId="77777777" w:rsidR="0019449C" w:rsidRDefault="0019449C" w:rsidP="0019449C">
            <w:pPr>
              <w:pStyle w:val="rvps2"/>
              <w:spacing w:before="0" w:beforeAutospacing="0" w:after="150" w:afterAutospacing="0"/>
              <w:ind w:firstLine="450"/>
              <w:jc w:val="both"/>
              <w:rPr>
                <w:rFonts w:ascii="inherit" w:hAnsi="inherit"/>
                <w:color w:val="000000"/>
                <w:lang w:val="uk-UA"/>
              </w:rPr>
            </w:pPr>
            <w:bookmarkStart w:id="12" w:name="n191"/>
            <w:bookmarkEnd w:id="12"/>
            <w:r w:rsidRPr="00691E1E">
              <w:rPr>
                <w:color w:val="333333"/>
                <w:sz w:val="18"/>
                <w:szCs w:val="18"/>
              </w:rPr>
              <w:t>1</w:t>
            </w:r>
            <w:r w:rsidRPr="0019449C">
              <w:rPr>
                <w:rFonts w:ascii="inherit" w:hAnsi="inherit"/>
                <w:color w:val="000000"/>
              </w:rPr>
              <w:t>. Держава-член, що здійснює нотифікацію, нотифікує без зайвих зволікань Комісії таку інформацію та подальші зміни до неї:</w:t>
            </w:r>
          </w:p>
          <w:tbl>
            <w:tblPr>
              <w:tblW w:w="5000" w:type="pct"/>
              <w:tblCellMar>
                <w:left w:w="0" w:type="dxa"/>
                <w:right w:w="0" w:type="dxa"/>
              </w:tblCellMar>
              <w:tblLook w:val="04A0" w:firstRow="1" w:lastRow="0" w:firstColumn="1" w:lastColumn="0" w:noHBand="0" w:noVBand="1"/>
            </w:tblPr>
            <w:tblGrid>
              <w:gridCol w:w="910"/>
              <w:gridCol w:w="6401"/>
            </w:tblGrid>
            <w:tr w:rsidR="0019449C" w14:paraId="2319E25E" w14:textId="77777777" w:rsidTr="00423F27">
              <w:tc>
                <w:tcPr>
                  <w:tcW w:w="301" w:type="dxa"/>
                  <w:shd w:val="clear" w:color="auto" w:fill="auto"/>
                  <w:hideMark/>
                </w:tcPr>
                <w:p w14:paraId="59376358" w14:textId="77777777" w:rsidR="0019449C" w:rsidRDefault="0019449C" w:rsidP="00E411A5">
                  <w:pPr>
                    <w:pStyle w:val="oj-normal"/>
                    <w:spacing w:before="0" w:beforeAutospacing="0" w:after="0" w:afterAutospacing="0"/>
                    <w:jc w:val="both"/>
                    <w:rPr>
                      <w:rFonts w:ascii="inherit" w:hAnsi="inherit"/>
                    </w:rPr>
                  </w:pPr>
                  <w:r>
                    <w:rPr>
                      <w:rFonts w:ascii="inherit" w:hAnsi="inherit"/>
                    </w:rPr>
                    <w:t>(a)</w:t>
                  </w:r>
                </w:p>
              </w:tc>
              <w:tc>
                <w:tcPr>
                  <w:tcW w:w="2118" w:type="dxa"/>
                  <w:shd w:val="clear" w:color="auto" w:fill="auto"/>
                  <w:hideMark/>
                </w:tcPr>
                <w:p w14:paraId="3CEB1F3B" w14:textId="2A955570" w:rsidR="0019449C" w:rsidRDefault="00E411A5" w:rsidP="00E411A5">
                  <w:pPr>
                    <w:pStyle w:val="oj-normal"/>
                    <w:spacing w:before="0" w:beforeAutospacing="0" w:after="0" w:afterAutospacing="0"/>
                    <w:jc w:val="both"/>
                    <w:rPr>
                      <w:rFonts w:ascii="inherit" w:hAnsi="inherit"/>
                    </w:rPr>
                  </w:pPr>
                  <w:r w:rsidRPr="0019449C">
                    <w:rPr>
                      <w:rFonts w:ascii="inherit" w:hAnsi="inherit"/>
                      <w:color w:val="000000"/>
                    </w:rPr>
                    <w:t>опис схеми електронної ідентифікації, у тому числі її рівні надійності та орган, що випускає засоби електронної ідентифікації за такою схемою</w:t>
                  </w:r>
                  <w:r w:rsidR="0019449C">
                    <w:rPr>
                      <w:rFonts w:ascii="inherit" w:hAnsi="inherit"/>
                    </w:rPr>
                    <w:t>;</w:t>
                  </w:r>
                </w:p>
              </w:tc>
            </w:tr>
          </w:tbl>
          <w:p w14:paraId="330DF203" w14:textId="77777777" w:rsidR="0019449C" w:rsidRDefault="0019449C" w:rsidP="00E411A5">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52"/>
              <w:gridCol w:w="6359"/>
            </w:tblGrid>
            <w:tr w:rsidR="0019449C" w14:paraId="7AA66A31" w14:textId="77777777" w:rsidTr="00423F27">
              <w:tc>
                <w:tcPr>
                  <w:tcW w:w="315" w:type="dxa"/>
                  <w:shd w:val="clear" w:color="auto" w:fill="auto"/>
                  <w:hideMark/>
                </w:tcPr>
                <w:p w14:paraId="390A29F8" w14:textId="77777777" w:rsidR="0019449C" w:rsidRDefault="0019449C" w:rsidP="00E411A5">
                  <w:pPr>
                    <w:pStyle w:val="oj-normal"/>
                    <w:spacing w:before="0" w:beforeAutospacing="0" w:after="0" w:afterAutospacing="0"/>
                    <w:jc w:val="both"/>
                    <w:rPr>
                      <w:rFonts w:ascii="inherit" w:hAnsi="inherit"/>
                    </w:rPr>
                  </w:pPr>
                  <w:r>
                    <w:rPr>
                      <w:rFonts w:ascii="inherit" w:hAnsi="inherit"/>
                    </w:rPr>
                    <w:t>(b)</w:t>
                  </w:r>
                </w:p>
              </w:tc>
              <w:tc>
                <w:tcPr>
                  <w:tcW w:w="2104" w:type="dxa"/>
                  <w:shd w:val="clear" w:color="auto" w:fill="auto"/>
                  <w:hideMark/>
                </w:tcPr>
                <w:p w14:paraId="55F8D081" w14:textId="753B0523" w:rsidR="0019449C" w:rsidRDefault="00E411A5" w:rsidP="00E411A5">
                  <w:pPr>
                    <w:pStyle w:val="oj-normal"/>
                    <w:spacing w:before="0" w:beforeAutospacing="0" w:after="0" w:afterAutospacing="0"/>
                    <w:jc w:val="both"/>
                    <w:rPr>
                      <w:rFonts w:ascii="inherit" w:hAnsi="inherit"/>
                    </w:rPr>
                  </w:pPr>
                  <w:r w:rsidRPr="0019449C">
                    <w:rPr>
                      <w:rFonts w:ascii="inherit" w:hAnsi="inherit"/>
                      <w:color w:val="000000"/>
                    </w:rPr>
                    <w:t>застосовний режим нагляду та інформацію про режим відповідальності щодо</w:t>
                  </w:r>
                  <w:r w:rsidR="0019449C">
                    <w:rPr>
                      <w:rFonts w:ascii="inherit" w:hAnsi="inherit"/>
                    </w:rPr>
                    <w:t>:</w:t>
                  </w:r>
                </w:p>
                <w:tbl>
                  <w:tblPr>
                    <w:tblW w:w="5000" w:type="pct"/>
                    <w:tblCellMar>
                      <w:left w:w="0" w:type="dxa"/>
                      <w:right w:w="0" w:type="dxa"/>
                    </w:tblCellMar>
                    <w:tblLook w:val="04A0" w:firstRow="1" w:lastRow="0" w:firstColumn="1" w:lastColumn="0" w:noHBand="0" w:noVBand="1"/>
                  </w:tblPr>
                  <w:tblGrid>
                    <w:gridCol w:w="756"/>
                    <w:gridCol w:w="5603"/>
                  </w:tblGrid>
                  <w:tr w:rsidR="0019449C" w14:paraId="77D35E2A" w14:textId="77777777" w:rsidTr="00423F27">
                    <w:tc>
                      <w:tcPr>
                        <w:tcW w:w="250" w:type="dxa"/>
                        <w:shd w:val="clear" w:color="auto" w:fill="auto"/>
                        <w:hideMark/>
                      </w:tcPr>
                      <w:p w14:paraId="4563D4A8" w14:textId="77777777" w:rsidR="0019449C" w:rsidRDefault="0019449C" w:rsidP="00E411A5">
                        <w:pPr>
                          <w:pStyle w:val="oj-normal"/>
                          <w:spacing w:before="0" w:beforeAutospacing="0" w:after="0" w:afterAutospacing="0"/>
                          <w:jc w:val="both"/>
                          <w:rPr>
                            <w:rFonts w:ascii="inherit" w:hAnsi="inherit"/>
                          </w:rPr>
                        </w:pPr>
                        <w:r>
                          <w:rPr>
                            <w:rFonts w:ascii="inherit" w:hAnsi="inherit"/>
                          </w:rPr>
                          <w:t>(i)</w:t>
                        </w:r>
                      </w:p>
                    </w:tc>
                    <w:tc>
                      <w:tcPr>
                        <w:tcW w:w="1854" w:type="dxa"/>
                        <w:shd w:val="clear" w:color="auto" w:fill="auto"/>
                        <w:hideMark/>
                      </w:tcPr>
                      <w:p w14:paraId="21E20B2C" w14:textId="2459032B" w:rsidR="0019449C" w:rsidRDefault="00E411A5" w:rsidP="00E411A5">
                        <w:pPr>
                          <w:pStyle w:val="oj-normal"/>
                          <w:spacing w:before="0" w:beforeAutospacing="0" w:after="0" w:afterAutospacing="0"/>
                          <w:jc w:val="both"/>
                          <w:rPr>
                            <w:rFonts w:ascii="inherit" w:hAnsi="inherit"/>
                          </w:rPr>
                        </w:pPr>
                        <w:r w:rsidRPr="0019449C">
                          <w:rPr>
                            <w:rFonts w:ascii="inherit" w:hAnsi="inherit"/>
                            <w:color w:val="000000"/>
                          </w:rPr>
                          <w:t>сторони, яка випускає засоби електронної ідентифікації, та</w:t>
                        </w:r>
                      </w:p>
                    </w:tc>
                  </w:tr>
                </w:tbl>
                <w:p w14:paraId="02D06088" w14:textId="77777777" w:rsidR="0019449C" w:rsidRDefault="0019449C" w:rsidP="00E411A5">
                  <w:pPr>
                    <w:rPr>
                      <w:rFonts w:ascii="inherit" w:hAnsi="inherit"/>
                      <w:vanish/>
                    </w:rPr>
                  </w:pPr>
                </w:p>
                <w:tbl>
                  <w:tblPr>
                    <w:tblW w:w="5000" w:type="pct"/>
                    <w:tblCellMar>
                      <w:left w:w="0" w:type="dxa"/>
                      <w:right w:w="0" w:type="dxa"/>
                    </w:tblCellMar>
                    <w:tblLook w:val="04A0" w:firstRow="1" w:lastRow="0" w:firstColumn="1" w:lastColumn="0" w:noHBand="0" w:noVBand="1"/>
                  </w:tblPr>
                  <w:tblGrid>
                    <w:gridCol w:w="958"/>
                    <w:gridCol w:w="5401"/>
                  </w:tblGrid>
                  <w:tr w:rsidR="0019449C" w14:paraId="4E0D55F9" w14:textId="77777777" w:rsidTr="00423F27">
                    <w:tc>
                      <w:tcPr>
                        <w:tcW w:w="317" w:type="dxa"/>
                        <w:shd w:val="clear" w:color="auto" w:fill="auto"/>
                        <w:hideMark/>
                      </w:tcPr>
                      <w:p w14:paraId="0F13EAD8" w14:textId="77777777" w:rsidR="0019449C" w:rsidRDefault="0019449C" w:rsidP="00E411A5">
                        <w:pPr>
                          <w:pStyle w:val="oj-normal"/>
                          <w:spacing w:before="0" w:beforeAutospacing="0" w:after="0" w:afterAutospacing="0"/>
                          <w:jc w:val="both"/>
                          <w:rPr>
                            <w:rFonts w:ascii="inherit" w:hAnsi="inherit"/>
                          </w:rPr>
                        </w:pPr>
                        <w:r>
                          <w:rPr>
                            <w:rFonts w:ascii="inherit" w:hAnsi="inherit"/>
                          </w:rPr>
                          <w:t>(ii)</w:t>
                        </w:r>
                      </w:p>
                    </w:tc>
                    <w:tc>
                      <w:tcPr>
                        <w:tcW w:w="1787" w:type="dxa"/>
                        <w:shd w:val="clear" w:color="auto" w:fill="auto"/>
                        <w:hideMark/>
                      </w:tcPr>
                      <w:p w14:paraId="0A25251C" w14:textId="24A33BC2" w:rsidR="0019449C" w:rsidRDefault="00E411A5" w:rsidP="00E411A5">
                        <w:pPr>
                          <w:pStyle w:val="oj-normal"/>
                          <w:spacing w:before="0" w:beforeAutospacing="0" w:after="0" w:afterAutospacing="0"/>
                          <w:jc w:val="both"/>
                          <w:rPr>
                            <w:rFonts w:ascii="inherit" w:hAnsi="inherit"/>
                          </w:rPr>
                        </w:pPr>
                        <w:r w:rsidRPr="0019449C">
                          <w:rPr>
                            <w:rFonts w:ascii="inherit" w:hAnsi="inherit"/>
                            <w:color w:val="000000"/>
                          </w:rPr>
                          <w:t>сторони, яка проводить процедуру автентифікації</w:t>
                        </w:r>
                        <w:r w:rsidR="0019449C">
                          <w:rPr>
                            <w:rFonts w:ascii="inherit" w:hAnsi="inherit"/>
                          </w:rPr>
                          <w:t>;</w:t>
                        </w:r>
                      </w:p>
                    </w:tc>
                  </w:tr>
                </w:tbl>
                <w:p w14:paraId="70A81123" w14:textId="77777777" w:rsidR="0019449C" w:rsidRDefault="0019449C" w:rsidP="00E411A5">
                  <w:pPr>
                    <w:rPr>
                      <w:rFonts w:ascii="inherit" w:hAnsi="inherit"/>
                    </w:rPr>
                  </w:pPr>
                </w:p>
              </w:tc>
            </w:tr>
          </w:tbl>
          <w:p w14:paraId="5D44CB04" w14:textId="77777777" w:rsidR="0019449C" w:rsidRDefault="0019449C" w:rsidP="00E411A5">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876"/>
              <w:gridCol w:w="6435"/>
            </w:tblGrid>
            <w:tr w:rsidR="0019449C" w14:paraId="085106F6" w14:textId="77777777" w:rsidTr="00423F27">
              <w:tc>
                <w:tcPr>
                  <w:tcW w:w="290" w:type="dxa"/>
                  <w:shd w:val="clear" w:color="auto" w:fill="auto"/>
                  <w:hideMark/>
                </w:tcPr>
                <w:p w14:paraId="332D43FA" w14:textId="77777777" w:rsidR="0019449C" w:rsidRDefault="0019449C" w:rsidP="00E411A5">
                  <w:pPr>
                    <w:pStyle w:val="oj-normal"/>
                    <w:spacing w:before="0" w:beforeAutospacing="0" w:after="0" w:afterAutospacing="0"/>
                    <w:jc w:val="both"/>
                    <w:rPr>
                      <w:rFonts w:ascii="inherit" w:hAnsi="inherit"/>
                    </w:rPr>
                  </w:pPr>
                  <w:r>
                    <w:rPr>
                      <w:rFonts w:ascii="inherit" w:hAnsi="inherit"/>
                    </w:rPr>
                    <w:t>(c)</w:t>
                  </w:r>
                </w:p>
              </w:tc>
              <w:tc>
                <w:tcPr>
                  <w:tcW w:w="2129" w:type="dxa"/>
                  <w:shd w:val="clear" w:color="auto" w:fill="auto"/>
                  <w:hideMark/>
                </w:tcPr>
                <w:p w14:paraId="6A959A65" w14:textId="0EAC693A" w:rsidR="0019449C" w:rsidRDefault="00E411A5" w:rsidP="00E411A5">
                  <w:pPr>
                    <w:pStyle w:val="oj-normal"/>
                    <w:spacing w:before="0" w:beforeAutospacing="0" w:after="0" w:afterAutospacing="0"/>
                    <w:jc w:val="both"/>
                    <w:rPr>
                      <w:rFonts w:ascii="inherit" w:hAnsi="inherit"/>
                    </w:rPr>
                  </w:pPr>
                  <w:r w:rsidRPr="0019449C">
                    <w:rPr>
                      <w:rFonts w:ascii="inherit" w:hAnsi="inherit"/>
                      <w:color w:val="000000"/>
                    </w:rPr>
                    <w:t>орган або органи, відповідальні за схему електронної ідентифікації</w:t>
                  </w:r>
                  <w:r w:rsidR="0019449C">
                    <w:rPr>
                      <w:rFonts w:ascii="inherit" w:hAnsi="inherit"/>
                    </w:rPr>
                    <w:t>;</w:t>
                  </w:r>
                </w:p>
              </w:tc>
            </w:tr>
          </w:tbl>
          <w:p w14:paraId="2784BEEB" w14:textId="77777777" w:rsidR="0019449C" w:rsidRDefault="0019449C" w:rsidP="00E411A5">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58"/>
              <w:gridCol w:w="6353"/>
            </w:tblGrid>
            <w:tr w:rsidR="0019449C" w14:paraId="40320606" w14:textId="77777777" w:rsidTr="00423F27">
              <w:tc>
                <w:tcPr>
                  <w:tcW w:w="317" w:type="dxa"/>
                  <w:shd w:val="clear" w:color="auto" w:fill="auto"/>
                  <w:hideMark/>
                </w:tcPr>
                <w:p w14:paraId="2A9D1603" w14:textId="77777777" w:rsidR="0019449C" w:rsidRDefault="0019449C" w:rsidP="00E411A5">
                  <w:pPr>
                    <w:pStyle w:val="oj-normal"/>
                    <w:spacing w:before="0" w:beforeAutospacing="0" w:after="0" w:afterAutospacing="0"/>
                    <w:jc w:val="both"/>
                    <w:rPr>
                      <w:rFonts w:ascii="inherit" w:hAnsi="inherit"/>
                    </w:rPr>
                  </w:pPr>
                  <w:r>
                    <w:rPr>
                      <w:rFonts w:ascii="inherit" w:hAnsi="inherit"/>
                    </w:rPr>
                    <w:t>(d)</w:t>
                  </w:r>
                </w:p>
              </w:tc>
              <w:tc>
                <w:tcPr>
                  <w:tcW w:w="2102" w:type="dxa"/>
                  <w:shd w:val="clear" w:color="auto" w:fill="auto"/>
                  <w:hideMark/>
                </w:tcPr>
                <w:p w14:paraId="6762465B" w14:textId="7668EE61" w:rsidR="0019449C" w:rsidRDefault="00E411A5" w:rsidP="00E411A5">
                  <w:pPr>
                    <w:pStyle w:val="oj-normal"/>
                    <w:spacing w:before="0" w:beforeAutospacing="0" w:after="0" w:afterAutospacing="0"/>
                    <w:jc w:val="both"/>
                    <w:rPr>
                      <w:rFonts w:ascii="inherit" w:hAnsi="inherit"/>
                    </w:rPr>
                  </w:pPr>
                  <w:r w:rsidRPr="0019449C">
                    <w:rPr>
                      <w:rFonts w:ascii="inherit" w:hAnsi="inherit"/>
                      <w:color w:val="000000"/>
                    </w:rPr>
                    <w:t>інформацію про суб’єкта або суб’єктів, які управляють реєстрацією унікальних ідентифікаційних даних особи</w:t>
                  </w:r>
                  <w:r w:rsidR="0019449C">
                    <w:rPr>
                      <w:rFonts w:ascii="inherit" w:hAnsi="inherit"/>
                    </w:rPr>
                    <w:t>;</w:t>
                  </w:r>
                </w:p>
              </w:tc>
            </w:tr>
          </w:tbl>
          <w:p w14:paraId="5A1DDC69" w14:textId="77777777" w:rsidR="0019449C" w:rsidRDefault="0019449C" w:rsidP="00E411A5">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10"/>
              <w:gridCol w:w="6401"/>
            </w:tblGrid>
            <w:tr w:rsidR="0019449C" w14:paraId="5DC82A0C" w14:textId="77777777" w:rsidTr="00423F27">
              <w:tc>
                <w:tcPr>
                  <w:tcW w:w="301" w:type="dxa"/>
                  <w:shd w:val="clear" w:color="auto" w:fill="auto"/>
                  <w:hideMark/>
                </w:tcPr>
                <w:p w14:paraId="469D85E1" w14:textId="77777777" w:rsidR="0019449C" w:rsidRDefault="0019449C" w:rsidP="00E411A5">
                  <w:pPr>
                    <w:pStyle w:val="oj-normal"/>
                    <w:spacing w:before="0" w:beforeAutospacing="0" w:after="0" w:afterAutospacing="0"/>
                    <w:jc w:val="both"/>
                    <w:rPr>
                      <w:rFonts w:ascii="inherit" w:hAnsi="inherit"/>
                    </w:rPr>
                  </w:pPr>
                  <w:r>
                    <w:rPr>
                      <w:rFonts w:ascii="inherit" w:hAnsi="inherit"/>
                    </w:rPr>
                    <w:t>(e)</w:t>
                  </w:r>
                </w:p>
              </w:tc>
              <w:tc>
                <w:tcPr>
                  <w:tcW w:w="2118" w:type="dxa"/>
                  <w:shd w:val="clear" w:color="auto" w:fill="auto"/>
                  <w:hideMark/>
                </w:tcPr>
                <w:p w14:paraId="2425EB7F" w14:textId="350CFCF9" w:rsidR="0019449C" w:rsidRDefault="00E411A5" w:rsidP="00E411A5">
                  <w:pPr>
                    <w:pStyle w:val="oj-normal"/>
                    <w:spacing w:before="0" w:beforeAutospacing="0" w:after="0" w:afterAutospacing="0"/>
                    <w:jc w:val="both"/>
                    <w:rPr>
                      <w:rFonts w:ascii="inherit" w:hAnsi="inherit"/>
                    </w:rPr>
                  </w:pPr>
                  <w:r w:rsidRPr="0019449C">
                    <w:rPr>
                      <w:rFonts w:ascii="inherit" w:hAnsi="inherit"/>
                      <w:color w:val="000000"/>
                    </w:rPr>
                    <w:t>опис дотримання вимог імплементаційних актів, зазначених у </w:t>
                  </w:r>
                  <w:hyperlink r:id="rId28" w:anchor="n241" w:history="1">
                    <w:r w:rsidRPr="0019449C">
                      <w:rPr>
                        <w:rFonts w:ascii="inherit" w:hAnsi="inherit"/>
                      </w:rPr>
                      <w:t>статті 12(8)</w:t>
                    </w:r>
                  </w:hyperlink>
                  <w:r w:rsidRPr="0019449C">
                    <w:rPr>
                      <w:rFonts w:ascii="inherit" w:hAnsi="inherit"/>
                      <w:color w:val="000000"/>
                    </w:rPr>
                    <w:t>;</w:t>
                  </w:r>
                </w:p>
              </w:tc>
            </w:tr>
          </w:tbl>
          <w:p w14:paraId="6301F010" w14:textId="77777777" w:rsidR="0019449C" w:rsidRDefault="0019449C" w:rsidP="00E411A5">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74"/>
              <w:gridCol w:w="6537"/>
            </w:tblGrid>
            <w:tr w:rsidR="0019449C" w14:paraId="62F481E3" w14:textId="77777777" w:rsidTr="00423F27">
              <w:tc>
                <w:tcPr>
                  <w:tcW w:w="256" w:type="dxa"/>
                  <w:shd w:val="clear" w:color="auto" w:fill="auto"/>
                  <w:hideMark/>
                </w:tcPr>
                <w:p w14:paraId="5C63909E" w14:textId="77777777" w:rsidR="0019449C" w:rsidRDefault="0019449C" w:rsidP="00E411A5">
                  <w:pPr>
                    <w:pStyle w:val="oj-normal"/>
                    <w:spacing w:before="0" w:beforeAutospacing="0" w:after="0" w:afterAutospacing="0"/>
                    <w:jc w:val="both"/>
                    <w:rPr>
                      <w:rFonts w:ascii="inherit" w:hAnsi="inherit"/>
                    </w:rPr>
                  </w:pPr>
                  <w:r>
                    <w:rPr>
                      <w:rFonts w:ascii="inherit" w:hAnsi="inherit"/>
                    </w:rPr>
                    <w:t>(f)</w:t>
                  </w:r>
                </w:p>
              </w:tc>
              <w:tc>
                <w:tcPr>
                  <w:tcW w:w="2163" w:type="dxa"/>
                  <w:shd w:val="clear" w:color="auto" w:fill="auto"/>
                  <w:hideMark/>
                </w:tcPr>
                <w:p w14:paraId="72AFF26F" w14:textId="2C424D7B" w:rsidR="0019449C" w:rsidRPr="00E411A5" w:rsidRDefault="00E411A5" w:rsidP="00E411A5">
                  <w:pPr>
                    <w:pStyle w:val="rvps2"/>
                    <w:spacing w:before="0" w:beforeAutospacing="0" w:after="150" w:afterAutospacing="0"/>
                    <w:ind w:firstLine="450"/>
                    <w:jc w:val="both"/>
                    <w:rPr>
                      <w:rFonts w:ascii="inherit" w:hAnsi="inherit"/>
                      <w:color w:val="000000"/>
                      <w:lang w:val="uk-UA"/>
                    </w:rPr>
                  </w:pPr>
                  <w:r w:rsidRPr="0019449C">
                    <w:rPr>
                      <w:rFonts w:ascii="inherit" w:hAnsi="inherit"/>
                      <w:color w:val="000000"/>
                    </w:rPr>
                    <w:t>опис автентифікації, зазначеної в </w:t>
                  </w:r>
                  <w:hyperlink r:id="rId29" w:anchor="n170" w:history="1">
                    <w:r w:rsidRPr="0019449C">
                      <w:rPr>
                        <w:rFonts w:ascii="inherit" w:hAnsi="inherit"/>
                      </w:rPr>
                      <w:t>пункті (f)</w:t>
                    </w:r>
                  </w:hyperlink>
                  <w:r w:rsidRPr="0019449C">
                    <w:rPr>
                      <w:rFonts w:ascii="inherit" w:hAnsi="inherit"/>
                      <w:color w:val="000000"/>
                    </w:rPr>
                    <w:t> статті 7;</w:t>
                  </w:r>
                </w:p>
              </w:tc>
            </w:tr>
          </w:tbl>
          <w:p w14:paraId="5927BB27" w14:textId="77777777" w:rsidR="0019449C" w:rsidRDefault="0019449C" w:rsidP="00E411A5">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13"/>
              <w:gridCol w:w="6398"/>
            </w:tblGrid>
            <w:tr w:rsidR="0019449C" w14:paraId="20FA33B8" w14:textId="77777777" w:rsidTr="00423F27">
              <w:tc>
                <w:tcPr>
                  <w:tcW w:w="302" w:type="dxa"/>
                  <w:shd w:val="clear" w:color="auto" w:fill="auto"/>
                  <w:hideMark/>
                </w:tcPr>
                <w:p w14:paraId="6443B144" w14:textId="77777777" w:rsidR="0019449C" w:rsidRDefault="0019449C" w:rsidP="00E411A5">
                  <w:pPr>
                    <w:pStyle w:val="oj-normal"/>
                    <w:spacing w:before="0" w:beforeAutospacing="0" w:after="0" w:afterAutospacing="0"/>
                    <w:jc w:val="both"/>
                    <w:rPr>
                      <w:rFonts w:ascii="inherit" w:hAnsi="inherit"/>
                    </w:rPr>
                  </w:pPr>
                  <w:r>
                    <w:rPr>
                      <w:rFonts w:ascii="inherit" w:hAnsi="inherit"/>
                    </w:rPr>
                    <w:t>(g)</w:t>
                  </w:r>
                </w:p>
              </w:tc>
              <w:tc>
                <w:tcPr>
                  <w:tcW w:w="2117" w:type="dxa"/>
                  <w:shd w:val="clear" w:color="auto" w:fill="auto"/>
                  <w:hideMark/>
                </w:tcPr>
                <w:p w14:paraId="13F45F56" w14:textId="1D3E8BB5" w:rsidR="0019449C" w:rsidRDefault="00E411A5" w:rsidP="00E411A5">
                  <w:pPr>
                    <w:pStyle w:val="oj-normal"/>
                    <w:spacing w:before="0" w:beforeAutospacing="0" w:after="0" w:afterAutospacing="0"/>
                    <w:jc w:val="both"/>
                    <w:rPr>
                      <w:rFonts w:ascii="inherit" w:hAnsi="inherit"/>
                    </w:rPr>
                  </w:pPr>
                  <w:r w:rsidRPr="0019449C">
                    <w:rPr>
                      <w:rFonts w:ascii="inherit" w:hAnsi="inherit"/>
                      <w:color w:val="000000"/>
                    </w:rPr>
                    <w:t>порядок призупинення чинності або скасування нотифікованої схеми ідентифікації, автентифікації або їхніх відповідних сумнівних частин</w:t>
                  </w:r>
                  <w:r w:rsidR="0019449C">
                    <w:rPr>
                      <w:rFonts w:ascii="inherit" w:hAnsi="inherit"/>
                    </w:rPr>
                    <w:t>.</w:t>
                  </w:r>
                </w:p>
              </w:tc>
            </w:tr>
          </w:tbl>
          <w:p w14:paraId="49E2892B" w14:textId="77777777" w:rsidR="0019449C" w:rsidRPr="0019449C" w:rsidRDefault="0019449C" w:rsidP="0019449C">
            <w:pPr>
              <w:pStyle w:val="rvps2"/>
              <w:spacing w:before="0" w:beforeAutospacing="0" w:after="150" w:afterAutospacing="0"/>
              <w:ind w:firstLine="450"/>
              <w:jc w:val="both"/>
              <w:rPr>
                <w:rFonts w:ascii="inherit" w:hAnsi="inherit"/>
                <w:color w:val="000000"/>
                <w:lang w:val="uk-UA"/>
              </w:rPr>
            </w:pPr>
          </w:p>
          <w:p w14:paraId="06885085" w14:textId="4F641B22" w:rsidR="0019449C" w:rsidRPr="0019449C" w:rsidRDefault="0019449C" w:rsidP="0019449C">
            <w:pPr>
              <w:pStyle w:val="rvps2"/>
              <w:spacing w:before="0" w:beforeAutospacing="0" w:after="150" w:afterAutospacing="0"/>
              <w:ind w:firstLine="450"/>
              <w:jc w:val="both"/>
              <w:rPr>
                <w:rFonts w:ascii="inherit" w:hAnsi="inherit"/>
                <w:b/>
                <w:bCs/>
                <w:color w:val="000000"/>
              </w:rPr>
            </w:pPr>
            <w:bookmarkStart w:id="13" w:name="n192"/>
            <w:bookmarkStart w:id="14" w:name="n201"/>
            <w:bookmarkEnd w:id="13"/>
            <w:bookmarkEnd w:id="14"/>
            <w:r w:rsidRPr="0019449C">
              <w:rPr>
                <w:rFonts w:ascii="inherit" w:hAnsi="inherit"/>
                <w:b/>
                <w:bCs/>
                <w:color w:val="000000"/>
              </w:rPr>
              <w:t xml:space="preserve">2. Комісія без невиправданої затримки публікує в "Офіційному віснику Європейського Союзу" перелік схем </w:t>
            </w:r>
            <w:r w:rsidRPr="0019449C">
              <w:rPr>
                <w:rFonts w:ascii="inherit" w:hAnsi="inherit"/>
                <w:b/>
                <w:bCs/>
                <w:color w:val="000000"/>
              </w:rPr>
              <w:lastRenderedPageBreak/>
              <w:t xml:space="preserve">електронної ідентифікації, про які було повідомлено відповідно до пункту 1, разом з основною інформацією про ці схеми. </w:t>
            </w:r>
          </w:p>
          <w:p w14:paraId="3685B2C4" w14:textId="24C77520" w:rsidR="0019449C" w:rsidRPr="0019449C" w:rsidRDefault="0019449C" w:rsidP="0019449C">
            <w:pPr>
              <w:pStyle w:val="rvps2"/>
              <w:spacing w:before="0" w:beforeAutospacing="0" w:after="150" w:afterAutospacing="0"/>
              <w:ind w:firstLine="450"/>
              <w:jc w:val="both"/>
              <w:rPr>
                <w:rFonts w:ascii="inherit" w:hAnsi="inherit"/>
                <w:b/>
                <w:bCs/>
                <w:color w:val="000000"/>
                <w:lang w:val="uk-UA"/>
              </w:rPr>
            </w:pPr>
            <w:bookmarkStart w:id="15" w:name="n202"/>
            <w:bookmarkEnd w:id="15"/>
            <w:r w:rsidRPr="0019449C">
              <w:rPr>
                <w:rFonts w:ascii="inherit" w:hAnsi="inherit"/>
                <w:b/>
                <w:bCs/>
                <w:color w:val="000000"/>
              </w:rPr>
              <w:t>3. Комісія публікує в "Офіційному віснику Європейського Союзу" зміни до переліку, зазначеного в пункті 2, протягом одного місяця з дати отримання такого повідомлення.</w:t>
            </w:r>
          </w:p>
          <w:p w14:paraId="4227E8BD" w14:textId="77777777" w:rsidR="0019449C" w:rsidRPr="0019449C" w:rsidRDefault="0019449C" w:rsidP="0019449C">
            <w:pPr>
              <w:pStyle w:val="rvps2"/>
              <w:spacing w:before="0" w:beforeAutospacing="0" w:after="150" w:afterAutospacing="0"/>
              <w:ind w:firstLine="450"/>
              <w:jc w:val="both"/>
              <w:rPr>
                <w:rFonts w:ascii="inherit" w:hAnsi="inherit"/>
                <w:color w:val="000000"/>
              </w:rPr>
            </w:pPr>
            <w:bookmarkStart w:id="16" w:name="n203"/>
            <w:bookmarkEnd w:id="16"/>
            <w:r w:rsidRPr="0019449C">
              <w:rPr>
                <w:rFonts w:ascii="inherit" w:hAnsi="inherit"/>
                <w:color w:val="000000"/>
              </w:rPr>
              <w:t>4. Держава-член може подати до Комісії прохання на видалення власної схеми ідентифікації зі списку, зазначеного в параграфі 2. Комісія повинна опубліковувати в Офіційному віснику Європейського Союзу відповідні зміни у списку протягом одного місяця з дня отримання прохання від держави-члена.</w:t>
            </w:r>
          </w:p>
          <w:p w14:paraId="2B1C261C" w14:textId="3D6AC723" w:rsidR="008261E4" w:rsidRPr="00E411A5" w:rsidRDefault="0019449C" w:rsidP="00E411A5">
            <w:pPr>
              <w:pStyle w:val="rvps2"/>
              <w:spacing w:before="0" w:beforeAutospacing="0" w:after="150" w:afterAutospacing="0"/>
              <w:ind w:firstLine="450"/>
              <w:jc w:val="both"/>
              <w:rPr>
                <w:rFonts w:ascii="inherit" w:hAnsi="inherit"/>
                <w:color w:val="000000"/>
                <w:lang w:val="uk-UA"/>
              </w:rPr>
            </w:pPr>
            <w:bookmarkStart w:id="17" w:name="n204"/>
            <w:bookmarkEnd w:id="17"/>
            <w:r w:rsidRPr="0019449C">
              <w:rPr>
                <w:rFonts w:ascii="inherit" w:hAnsi="inherit"/>
                <w:color w:val="000000"/>
              </w:rPr>
              <w:t>5. Комісія може шляхом ухвалення імплементаційних актів визначити обставини, формати іпроцедури нотифікацій за параграфом 1. Такі імплементаційні акти ухвалюють відповідно до експертної процедури, зазначеної в </w:t>
            </w:r>
            <w:hyperlink r:id="rId30" w:anchor="n487" w:history="1">
              <w:r w:rsidRPr="0019449C">
                <w:rPr>
                  <w:rFonts w:ascii="inherit" w:hAnsi="inherit"/>
                </w:rPr>
                <w:t>статті 48(2)</w:t>
              </w:r>
            </w:hyperlink>
            <w:r w:rsidRPr="0019449C">
              <w:rPr>
                <w:rFonts w:ascii="inherit" w:hAnsi="inherit"/>
                <w:color w:val="000000"/>
              </w:rPr>
              <w:t>.</w:t>
            </w:r>
          </w:p>
        </w:tc>
      </w:tr>
      <w:tr w:rsidR="008261E4" w14:paraId="78E49082" w14:textId="77777777" w:rsidTr="008261E4">
        <w:tc>
          <w:tcPr>
            <w:tcW w:w="7832" w:type="dxa"/>
          </w:tcPr>
          <w:p w14:paraId="5ED1E6B7"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lang w:val="uk-UA"/>
              </w:rPr>
            </w:pPr>
            <w:r>
              <w:rPr>
                <w:rFonts w:ascii="inherit" w:hAnsi="inherit"/>
                <w:i/>
                <w:iCs/>
                <w:color w:val="000000"/>
              </w:rPr>
              <w:lastRenderedPageBreak/>
              <w:t>Article 10</w:t>
            </w:r>
          </w:p>
          <w:p w14:paraId="358CE6AE" w14:textId="77777777" w:rsidR="008261E4" w:rsidRPr="00463635" w:rsidRDefault="008261E4" w:rsidP="008261E4">
            <w:pPr>
              <w:pStyle w:val="oj-ti-art"/>
              <w:shd w:val="clear" w:color="auto" w:fill="FFFFFF"/>
              <w:spacing w:before="360" w:beforeAutospacing="0" w:after="120" w:afterAutospacing="0"/>
              <w:jc w:val="center"/>
              <w:rPr>
                <w:rFonts w:ascii="inherit" w:hAnsi="inherit"/>
                <w:i/>
                <w:iCs/>
                <w:color w:val="000000"/>
                <w:lang w:val="uk-UA"/>
              </w:rPr>
            </w:pPr>
            <w:r w:rsidRPr="008A296A">
              <w:rPr>
                <w:rFonts w:ascii="inherit" w:hAnsi="inherit"/>
                <w:b/>
                <w:bCs/>
              </w:rPr>
              <w:t>Security breach of electronic identification schemes’</w:t>
            </w:r>
          </w:p>
          <w:p w14:paraId="797A5FC6"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Where either the electronic identification scheme notified pursuant to Article 9(1) or the authentication referred to in point (f) of Article 7 is breached or partly compromised in a manner that affects the reliability of the cross-border authentication of that scheme, the notifying Member State shall, without delay, suspend or revoke that cross-border authentication or the compromised parts concerned, and shall inform other Member States and the Commission.</w:t>
            </w:r>
          </w:p>
          <w:p w14:paraId="66B92278"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When the breach or compromise referred to in paragraph 1 is remedied, the notifying Member State shall re-establish the cross-border authentication and shall inform other Member States and the Commission without undue delay.</w:t>
            </w:r>
          </w:p>
          <w:p w14:paraId="676C32E1"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lastRenderedPageBreak/>
              <w:t>3.   If the breach or compromise referred to in paragraph 1 is not remedied within three months of the suspension or revocation, the notifying Member State shall notify other Member States and the Commission of the withdrawal of the electronic identification scheme.</w:t>
            </w:r>
          </w:p>
          <w:p w14:paraId="12DE04B0" w14:textId="224AEF5C"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The Commission shall publish in the </w:t>
            </w:r>
            <w:r>
              <w:rPr>
                <w:rStyle w:val="oj-italic"/>
                <w:rFonts w:ascii="inherit" w:eastAsiaTheme="majorEastAsia" w:hAnsi="inherit"/>
                <w:i/>
                <w:iCs/>
                <w:color w:val="000000"/>
              </w:rPr>
              <w:t>Official Journal of the European Union</w:t>
            </w:r>
            <w:r>
              <w:rPr>
                <w:rFonts w:ascii="inherit" w:hAnsi="inherit"/>
                <w:color w:val="000000"/>
              </w:rPr>
              <w:t> the corresponding amendments to the list referred to in Article 9(2) without undue delay.</w:t>
            </w:r>
          </w:p>
        </w:tc>
        <w:tc>
          <w:tcPr>
            <w:tcW w:w="7423" w:type="dxa"/>
          </w:tcPr>
          <w:p w14:paraId="2F36F416" w14:textId="77777777" w:rsidR="00E411A5" w:rsidRDefault="00E411A5" w:rsidP="00E411A5">
            <w:pPr>
              <w:pStyle w:val="rvps7"/>
              <w:spacing w:before="240" w:beforeAutospacing="0" w:after="150" w:afterAutospacing="0"/>
              <w:ind w:left="448" w:right="448"/>
              <w:jc w:val="center"/>
              <w:rPr>
                <w:rFonts w:ascii="inherit" w:hAnsi="inherit"/>
                <w:i/>
                <w:iCs/>
                <w:color w:val="000000"/>
                <w:lang w:val="uk-UA"/>
              </w:rPr>
            </w:pPr>
            <w:r w:rsidRPr="00E411A5">
              <w:rPr>
                <w:rFonts w:ascii="inherit" w:hAnsi="inherit"/>
                <w:i/>
                <w:iCs/>
                <w:color w:val="000000"/>
              </w:rPr>
              <w:lastRenderedPageBreak/>
              <w:t>Стаття 10</w:t>
            </w:r>
          </w:p>
          <w:p w14:paraId="2A877EF2" w14:textId="24DC3701" w:rsidR="00E411A5" w:rsidRPr="00E411A5" w:rsidRDefault="00E411A5" w:rsidP="00E411A5">
            <w:pPr>
              <w:pStyle w:val="rvps7"/>
              <w:spacing w:before="240" w:beforeAutospacing="0" w:after="150" w:afterAutospacing="0"/>
              <w:ind w:left="448" w:right="448"/>
              <w:jc w:val="center"/>
              <w:rPr>
                <w:rFonts w:ascii="inherit" w:hAnsi="inherit"/>
                <w:b/>
                <w:bCs/>
              </w:rPr>
            </w:pPr>
            <w:r w:rsidRPr="00E411A5">
              <w:rPr>
                <w:rFonts w:ascii="inherit" w:hAnsi="inherit"/>
                <w:b/>
                <w:bCs/>
              </w:rPr>
              <w:t>Порушення безпеки схем електронної ідентифікації</w:t>
            </w:r>
          </w:p>
          <w:p w14:paraId="2B1DC303" w14:textId="77777777" w:rsidR="00E411A5" w:rsidRPr="00E411A5" w:rsidRDefault="00E411A5" w:rsidP="00E411A5">
            <w:pPr>
              <w:pStyle w:val="rvps2"/>
              <w:spacing w:before="0" w:beforeAutospacing="0" w:after="150" w:afterAutospacing="0"/>
              <w:ind w:firstLine="450"/>
              <w:jc w:val="both"/>
              <w:rPr>
                <w:rFonts w:ascii="inherit" w:hAnsi="inherit"/>
                <w:color w:val="000000"/>
              </w:rPr>
            </w:pPr>
            <w:bookmarkStart w:id="18" w:name="n206"/>
            <w:bookmarkEnd w:id="18"/>
            <w:r w:rsidRPr="00E411A5">
              <w:rPr>
                <w:rFonts w:ascii="inherit" w:hAnsi="inherit"/>
                <w:color w:val="000000"/>
              </w:rPr>
              <w:t>1. Якщо схему електронної ідентифікації, нотифіковану відповідно до </w:t>
            </w:r>
            <w:hyperlink r:id="rId31" w:anchor="n191" w:history="1">
              <w:r w:rsidRPr="00E411A5">
                <w:rPr>
                  <w:rFonts w:ascii="inherit" w:hAnsi="inherit"/>
                </w:rPr>
                <w:t>статті 9(1)</w:t>
              </w:r>
            </w:hyperlink>
            <w:r w:rsidRPr="00E411A5">
              <w:rPr>
                <w:rFonts w:ascii="inherit" w:hAnsi="inherit"/>
                <w:color w:val="000000"/>
              </w:rPr>
              <w:t>, або автентифікацію, зазначену в </w:t>
            </w:r>
            <w:hyperlink r:id="rId32" w:anchor="n170" w:history="1">
              <w:r w:rsidRPr="00E411A5">
                <w:rPr>
                  <w:rFonts w:ascii="inherit" w:hAnsi="inherit"/>
                </w:rPr>
                <w:t>пункті (f)</w:t>
              </w:r>
            </w:hyperlink>
            <w:r w:rsidRPr="00E411A5">
              <w:rPr>
                <w:rFonts w:ascii="inherit" w:hAnsi="inherit"/>
                <w:color w:val="000000"/>
              </w:rPr>
              <w:t> статті 7, порушують або частково компрометують у такий спосіб, що це впливає на надійність транскордонної автентифікації такої схеми, держава-член, що здійснює нотифікацію, невідкладно призупиняє чинність транскордонної автентифікації або її скомпрометованих частини чи скасовує їх та інформує про це інші держави-члени і Комісію.</w:t>
            </w:r>
          </w:p>
          <w:p w14:paraId="2FCF18CE" w14:textId="77777777" w:rsidR="00E411A5" w:rsidRPr="00E411A5" w:rsidRDefault="00E411A5" w:rsidP="00E411A5">
            <w:pPr>
              <w:pStyle w:val="rvps2"/>
              <w:spacing w:before="0" w:beforeAutospacing="0" w:after="150" w:afterAutospacing="0"/>
              <w:ind w:firstLine="450"/>
              <w:jc w:val="both"/>
              <w:rPr>
                <w:rFonts w:ascii="inherit" w:hAnsi="inherit"/>
                <w:color w:val="000000"/>
              </w:rPr>
            </w:pPr>
            <w:bookmarkStart w:id="19" w:name="n207"/>
            <w:bookmarkEnd w:id="19"/>
            <w:r w:rsidRPr="00E411A5">
              <w:rPr>
                <w:rFonts w:ascii="inherit" w:hAnsi="inherit"/>
                <w:color w:val="000000"/>
              </w:rPr>
              <w:t>2. Якщо порушення або компрометацію, зазначені в параграфі 1, усунуто, держава-член, що здійснює нотифікацію, поновлює транскордонну автентифікацію та інформує про це інші держави-члени і Комісію без зайвих зволікань.</w:t>
            </w:r>
          </w:p>
          <w:p w14:paraId="36F75657" w14:textId="77777777" w:rsidR="00E411A5" w:rsidRPr="00E411A5" w:rsidRDefault="00E411A5" w:rsidP="00E411A5">
            <w:pPr>
              <w:pStyle w:val="rvps2"/>
              <w:spacing w:before="0" w:beforeAutospacing="0" w:after="150" w:afterAutospacing="0"/>
              <w:ind w:firstLine="450"/>
              <w:jc w:val="both"/>
              <w:rPr>
                <w:rFonts w:ascii="inherit" w:hAnsi="inherit"/>
                <w:color w:val="000000"/>
              </w:rPr>
            </w:pPr>
            <w:bookmarkStart w:id="20" w:name="n208"/>
            <w:bookmarkEnd w:id="20"/>
            <w:r w:rsidRPr="00E411A5">
              <w:rPr>
                <w:rFonts w:ascii="inherit" w:hAnsi="inherit"/>
                <w:color w:val="000000"/>
              </w:rPr>
              <w:lastRenderedPageBreak/>
              <w:t>3. Якщо порушення або компрометацію, зазначені в параграфі 1, не усунуто протягом 3 місяців після призупинення чинності або скасування схеми, держава-член, що здійснює нотифікацію, інформує інші держави-члени і Комісію про скасування схеми електронної ідентифікації.</w:t>
            </w:r>
          </w:p>
          <w:p w14:paraId="49B80BFA" w14:textId="77777777" w:rsidR="00E411A5" w:rsidRPr="00E411A5" w:rsidRDefault="00E411A5" w:rsidP="00E411A5">
            <w:pPr>
              <w:pStyle w:val="rvps2"/>
              <w:spacing w:before="0" w:beforeAutospacing="0" w:after="150" w:afterAutospacing="0"/>
              <w:ind w:firstLine="450"/>
              <w:jc w:val="both"/>
              <w:rPr>
                <w:rFonts w:ascii="inherit" w:hAnsi="inherit"/>
                <w:color w:val="000000"/>
              </w:rPr>
            </w:pPr>
            <w:bookmarkStart w:id="21" w:name="n209"/>
            <w:bookmarkEnd w:id="21"/>
            <w:r w:rsidRPr="00E411A5">
              <w:rPr>
                <w:rFonts w:ascii="inherit" w:hAnsi="inherit"/>
                <w:color w:val="000000"/>
              </w:rPr>
              <w:t>Комісія публікує в Офіційному віснику Європейського Союзу відповідні зміни до списку, зазначеного в </w:t>
            </w:r>
            <w:hyperlink r:id="rId33" w:anchor="n201" w:history="1">
              <w:r w:rsidRPr="00E411A5">
                <w:rPr>
                  <w:rFonts w:ascii="inherit" w:hAnsi="inherit"/>
                </w:rPr>
                <w:t>статті 9(2)</w:t>
              </w:r>
            </w:hyperlink>
            <w:r w:rsidRPr="00E411A5">
              <w:rPr>
                <w:rFonts w:ascii="inherit" w:hAnsi="inherit"/>
                <w:color w:val="000000"/>
              </w:rPr>
              <w:t>, без зайвих зволікань.</w:t>
            </w:r>
          </w:p>
          <w:p w14:paraId="6A667D5F" w14:textId="77777777" w:rsidR="008261E4" w:rsidRPr="00E411A5" w:rsidRDefault="008261E4" w:rsidP="008261E4">
            <w:pPr>
              <w:pStyle w:val="oj-ti-art"/>
              <w:spacing w:before="360" w:beforeAutospacing="0" w:after="120" w:afterAutospacing="0"/>
              <w:ind w:right="30"/>
              <w:jc w:val="center"/>
              <w:rPr>
                <w:rFonts w:ascii="inherit" w:hAnsi="inherit"/>
                <w:color w:val="000000"/>
              </w:rPr>
            </w:pPr>
          </w:p>
        </w:tc>
      </w:tr>
      <w:tr w:rsidR="008261E4" w14:paraId="0413FD6F" w14:textId="77777777" w:rsidTr="008261E4">
        <w:tc>
          <w:tcPr>
            <w:tcW w:w="7832" w:type="dxa"/>
          </w:tcPr>
          <w:p w14:paraId="4076D1A2"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11</w:t>
            </w:r>
          </w:p>
          <w:p w14:paraId="29550F6A"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Liability</w:t>
            </w:r>
          </w:p>
          <w:p w14:paraId="3F3D2E00"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The notifying Member State shall be liable for damage caused intentionally or negligently to any natural or legal person due to a failure to comply with its obligations under points (d) and (f) of Article 7 in a cross-border transaction.</w:t>
            </w:r>
          </w:p>
          <w:p w14:paraId="291A7D55"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The party issuing the electronic identification means shall be liable for damage caused intentionally or negligently to any natural or legal person due to a failure to comply with the obligation referred to in point (e) of Article 7 in a cross-border transaction.</w:t>
            </w:r>
          </w:p>
          <w:p w14:paraId="7846FCB8"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3.   The party operating the authentication procedure shall be liable for damage caused intentionally or negligently to any natural or legal person due to a failure to ensure the correct operation of the authentication referred to in point (f) of Article 7 in a cross-border transaction.</w:t>
            </w:r>
          </w:p>
          <w:p w14:paraId="565A0CB0"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4.   Paragraphs 1, 2 and 3 shall be applied in accordance with national rules on liability.</w:t>
            </w:r>
          </w:p>
          <w:p w14:paraId="05551F45" w14:textId="352E7E81"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5.   Paragraphs 1, 2 and 3 are without prejudice to the liability under national law of parties to a transaction in which electronic identification means falling under the electronic identification scheme notified pursuant to Article 9(1) are used.</w:t>
            </w:r>
          </w:p>
        </w:tc>
        <w:tc>
          <w:tcPr>
            <w:tcW w:w="7423" w:type="dxa"/>
          </w:tcPr>
          <w:p w14:paraId="652FA2D8" w14:textId="77777777" w:rsidR="00E411A5" w:rsidRPr="00E411A5" w:rsidRDefault="00E411A5" w:rsidP="00E411A5">
            <w:pPr>
              <w:pStyle w:val="oj-ti-art"/>
              <w:shd w:val="clear" w:color="auto" w:fill="FFFFFF"/>
              <w:spacing w:before="360" w:beforeAutospacing="0" w:after="120" w:afterAutospacing="0"/>
              <w:jc w:val="center"/>
              <w:rPr>
                <w:rFonts w:ascii="inherit" w:hAnsi="inherit"/>
                <w:i/>
                <w:iCs/>
                <w:color w:val="000000"/>
              </w:rPr>
            </w:pPr>
            <w:r w:rsidRPr="00E411A5">
              <w:rPr>
                <w:rFonts w:ascii="inherit" w:hAnsi="inherit"/>
                <w:i/>
                <w:iCs/>
                <w:color w:val="000000"/>
              </w:rPr>
              <w:t>Стаття 11</w:t>
            </w:r>
          </w:p>
          <w:p w14:paraId="67CD1F9B" w14:textId="0B1FFCBD" w:rsidR="00E411A5" w:rsidRPr="00E411A5" w:rsidRDefault="00E411A5" w:rsidP="00E411A5">
            <w:pPr>
              <w:pStyle w:val="oj-sti-art"/>
              <w:shd w:val="clear" w:color="auto" w:fill="FFFFFF"/>
              <w:spacing w:before="60" w:beforeAutospacing="0" w:after="120" w:afterAutospacing="0"/>
              <w:jc w:val="center"/>
              <w:rPr>
                <w:b/>
                <w:bCs/>
                <w:color w:val="333333"/>
                <w:sz w:val="18"/>
                <w:szCs w:val="18"/>
              </w:rPr>
            </w:pPr>
            <w:r w:rsidRPr="00E411A5">
              <w:rPr>
                <w:rFonts w:ascii="inherit" w:hAnsi="inherit"/>
                <w:b/>
                <w:bCs/>
                <w:color w:val="000000"/>
              </w:rPr>
              <w:t>Відповідальність</w:t>
            </w:r>
          </w:p>
          <w:p w14:paraId="43427D5C" w14:textId="77777777" w:rsidR="00E411A5" w:rsidRPr="00E411A5" w:rsidRDefault="00E411A5" w:rsidP="00E411A5">
            <w:pPr>
              <w:pStyle w:val="rvps2"/>
              <w:spacing w:before="0" w:beforeAutospacing="0" w:after="0" w:afterAutospacing="0"/>
              <w:jc w:val="both"/>
              <w:rPr>
                <w:rFonts w:ascii="inherit" w:hAnsi="inherit"/>
                <w:color w:val="000000"/>
              </w:rPr>
            </w:pPr>
            <w:bookmarkStart w:id="22" w:name="n211"/>
            <w:bookmarkEnd w:id="22"/>
            <w:r w:rsidRPr="00691E1E">
              <w:rPr>
                <w:color w:val="333333"/>
                <w:sz w:val="18"/>
                <w:szCs w:val="18"/>
              </w:rPr>
              <w:t xml:space="preserve">1. </w:t>
            </w:r>
            <w:r w:rsidRPr="00E411A5">
              <w:rPr>
                <w:rFonts w:ascii="inherit" w:hAnsi="inherit"/>
                <w:color w:val="000000"/>
              </w:rPr>
              <w:t>Держава-член, яка здійснює нотифікацію, несе відповідальність за шкоду, спричинену будь-якій фізичній або юридичній особі навмисно чи з необережності через невиконання своїх обов’язків, зазначених у </w:t>
            </w:r>
            <w:hyperlink r:id="rId34" w:anchor="n168" w:history="1">
              <w:r w:rsidRPr="00E411A5">
                <w:rPr>
                  <w:rFonts w:ascii="inherit" w:hAnsi="inherit"/>
                </w:rPr>
                <w:t>пунктах (d)</w:t>
              </w:r>
            </w:hyperlink>
            <w:r w:rsidRPr="00E411A5">
              <w:rPr>
                <w:rFonts w:ascii="inherit" w:hAnsi="inherit"/>
                <w:color w:val="000000"/>
              </w:rPr>
              <w:t> і </w:t>
            </w:r>
            <w:hyperlink r:id="rId35" w:anchor="n170" w:history="1">
              <w:r w:rsidRPr="00E411A5">
                <w:rPr>
                  <w:rFonts w:ascii="inherit" w:hAnsi="inherit"/>
                </w:rPr>
                <w:t>(f)</w:t>
              </w:r>
            </w:hyperlink>
            <w:r w:rsidRPr="00E411A5">
              <w:rPr>
                <w:rFonts w:ascii="inherit" w:hAnsi="inherit"/>
                <w:color w:val="000000"/>
              </w:rPr>
              <w:t> статті 7, у межах транскордонної транзакції.</w:t>
            </w:r>
          </w:p>
          <w:p w14:paraId="68D01C85" w14:textId="77777777" w:rsidR="00E411A5" w:rsidRPr="00E411A5" w:rsidRDefault="00E411A5" w:rsidP="00E411A5">
            <w:pPr>
              <w:pStyle w:val="rvps2"/>
              <w:spacing w:before="0" w:beforeAutospacing="0" w:after="0" w:afterAutospacing="0"/>
              <w:jc w:val="both"/>
              <w:rPr>
                <w:rFonts w:ascii="inherit" w:hAnsi="inherit"/>
                <w:color w:val="000000"/>
              </w:rPr>
            </w:pPr>
            <w:bookmarkStart w:id="23" w:name="n212"/>
            <w:bookmarkEnd w:id="23"/>
            <w:r w:rsidRPr="00E411A5">
              <w:rPr>
                <w:rFonts w:ascii="inherit" w:hAnsi="inherit"/>
                <w:color w:val="000000"/>
              </w:rPr>
              <w:t>2. Сторона, яка випускає засоби електронної ідентифікації, несе відповідальність за шкоду, спричинену будь-якій фізичній чи юридичній особі навмисно чи з необережності через невиконання свого обов’язку, зазначеного у </w:t>
            </w:r>
            <w:hyperlink r:id="rId36" w:anchor="n169" w:history="1">
              <w:r w:rsidRPr="00E411A5">
                <w:rPr>
                  <w:rFonts w:ascii="inherit" w:hAnsi="inherit"/>
                </w:rPr>
                <w:t>пункті (е)</w:t>
              </w:r>
            </w:hyperlink>
            <w:r w:rsidRPr="00E411A5">
              <w:rPr>
                <w:rFonts w:ascii="inherit" w:hAnsi="inherit"/>
                <w:color w:val="000000"/>
              </w:rPr>
              <w:t> статті 7, у межах транскордонної транзакції.</w:t>
            </w:r>
          </w:p>
          <w:p w14:paraId="12E2FBF3" w14:textId="77777777" w:rsidR="00E411A5" w:rsidRPr="00E411A5" w:rsidRDefault="00E411A5" w:rsidP="00E411A5">
            <w:pPr>
              <w:pStyle w:val="rvps2"/>
              <w:spacing w:before="0" w:beforeAutospacing="0" w:after="0" w:afterAutospacing="0"/>
              <w:jc w:val="both"/>
              <w:rPr>
                <w:rFonts w:ascii="inherit" w:hAnsi="inherit"/>
                <w:color w:val="000000"/>
              </w:rPr>
            </w:pPr>
            <w:bookmarkStart w:id="24" w:name="n213"/>
            <w:bookmarkEnd w:id="24"/>
            <w:r w:rsidRPr="00E411A5">
              <w:rPr>
                <w:rFonts w:ascii="inherit" w:hAnsi="inherit"/>
                <w:color w:val="000000"/>
              </w:rPr>
              <w:t>3. Сторона, яка проводить процедуру автентифікації, несе відповідальність за шкоду, спричинену будь-якій фізичній чи юридичній особі навмисно чи з необережності через незабезпечення правильного проведення автентифікації, зазначеної в </w:t>
            </w:r>
            <w:hyperlink r:id="rId37" w:anchor="n170" w:history="1">
              <w:r w:rsidRPr="00E411A5">
                <w:rPr>
                  <w:rFonts w:ascii="inherit" w:hAnsi="inherit"/>
                </w:rPr>
                <w:t>пункті (f)</w:t>
              </w:r>
            </w:hyperlink>
            <w:r w:rsidRPr="00E411A5">
              <w:rPr>
                <w:rFonts w:ascii="inherit" w:hAnsi="inherit"/>
                <w:color w:val="000000"/>
              </w:rPr>
              <w:t> статті 7, у межах транскордонної транзакції.</w:t>
            </w:r>
          </w:p>
          <w:p w14:paraId="28E866C1" w14:textId="77777777" w:rsidR="00E411A5" w:rsidRPr="00E411A5" w:rsidRDefault="00E411A5" w:rsidP="00E411A5">
            <w:pPr>
              <w:pStyle w:val="rvps2"/>
              <w:spacing w:before="0" w:beforeAutospacing="0" w:after="0" w:afterAutospacing="0"/>
              <w:jc w:val="both"/>
              <w:rPr>
                <w:rFonts w:ascii="inherit" w:hAnsi="inherit"/>
                <w:color w:val="000000"/>
              </w:rPr>
            </w:pPr>
            <w:bookmarkStart w:id="25" w:name="n214"/>
            <w:bookmarkEnd w:id="25"/>
            <w:r w:rsidRPr="00E411A5">
              <w:rPr>
                <w:rFonts w:ascii="inherit" w:hAnsi="inherit"/>
                <w:color w:val="000000"/>
              </w:rPr>
              <w:t>4. Параграфи 1, 2 і 3 застосовують відповідно до національних правил щодо відповідальності.</w:t>
            </w:r>
          </w:p>
          <w:p w14:paraId="2D9D3C03" w14:textId="7FD03E26" w:rsidR="008261E4" w:rsidRPr="00E411A5" w:rsidRDefault="00E411A5" w:rsidP="00E411A5">
            <w:pPr>
              <w:pStyle w:val="rvps2"/>
              <w:spacing w:before="0" w:beforeAutospacing="0" w:after="0" w:afterAutospacing="0"/>
              <w:ind w:firstLine="450"/>
              <w:jc w:val="both"/>
              <w:rPr>
                <w:color w:val="333333"/>
                <w:sz w:val="18"/>
                <w:szCs w:val="18"/>
                <w:lang w:val="uk-UA"/>
              </w:rPr>
            </w:pPr>
            <w:bookmarkStart w:id="26" w:name="n215"/>
            <w:bookmarkEnd w:id="26"/>
            <w:r w:rsidRPr="00E411A5">
              <w:rPr>
                <w:rFonts w:ascii="inherit" w:hAnsi="inherit"/>
                <w:color w:val="000000"/>
              </w:rPr>
              <w:t xml:space="preserve">5. Параграфи 1, 2 і 3 не обмежують відповідальність за національним правом сторін транзакції,у межах якої використовують засоби електронної ідентифікації, що належать до </w:t>
            </w:r>
            <w:r w:rsidRPr="00E411A5">
              <w:rPr>
                <w:rFonts w:ascii="inherit" w:hAnsi="inherit"/>
                <w:color w:val="000000"/>
              </w:rPr>
              <w:lastRenderedPageBreak/>
              <w:t>схеми електронної ідентифікації, нотифікованої відповідно до </w:t>
            </w:r>
            <w:hyperlink r:id="rId38" w:anchor="n191" w:history="1">
              <w:r w:rsidRPr="00E411A5">
                <w:rPr>
                  <w:rFonts w:ascii="inherit" w:hAnsi="inherit"/>
                </w:rPr>
                <w:t>статті 9(1)</w:t>
              </w:r>
            </w:hyperlink>
            <w:r w:rsidRPr="00691E1E">
              <w:rPr>
                <w:color w:val="333333"/>
                <w:sz w:val="18"/>
                <w:szCs w:val="18"/>
              </w:rPr>
              <w:t>.</w:t>
            </w:r>
          </w:p>
        </w:tc>
      </w:tr>
      <w:tr w:rsidR="008261E4" w14:paraId="72058C0E" w14:textId="77777777" w:rsidTr="008261E4">
        <w:tc>
          <w:tcPr>
            <w:tcW w:w="7832" w:type="dxa"/>
          </w:tcPr>
          <w:p w14:paraId="0694A44A" w14:textId="77777777" w:rsidR="008261E4" w:rsidRPr="00E411A5" w:rsidRDefault="008261E4" w:rsidP="008261E4">
            <w:pPr>
              <w:pStyle w:val="oj-ti-art"/>
              <w:spacing w:before="360" w:beforeAutospacing="0" w:after="120" w:afterAutospacing="0"/>
              <w:ind w:right="36"/>
              <w:jc w:val="center"/>
              <w:rPr>
                <w:rFonts w:ascii="inherit" w:hAnsi="inherit"/>
                <w:b/>
                <w:bCs/>
                <w:i/>
                <w:iCs/>
              </w:rPr>
            </w:pPr>
            <w:r w:rsidRPr="00E411A5">
              <w:rPr>
                <w:rFonts w:ascii="inherit" w:hAnsi="inherit"/>
                <w:b/>
                <w:bCs/>
                <w:i/>
                <w:iCs/>
              </w:rPr>
              <w:lastRenderedPageBreak/>
              <w:t>Article 11a</w:t>
            </w:r>
          </w:p>
          <w:p w14:paraId="0F6F6E9F"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Cross-border identity matching</w:t>
            </w:r>
          </w:p>
          <w:p w14:paraId="40F38508" w14:textId="77777777" w:rsidR="008261E4" w:rsidRPr="00E411A5" w:rsidRDefault="008261E4" w:rsidP="008261E4">
            <w:pPr>
              <w:pStyle w:val="oj-normal"/>
              <w:spacing w:before="120" w:beforeAutospacing="0" w:after="0" w:afterAutospacing="0"/>
              <w:ind w:right="36"/>
              <w:jc w:val="both"/>
              <w:rPr>
                <w:rFonts w:ascii="inherit" w:hAnsi="inherit"/>
                <w:b/>
                <w:bCs/>
              </w:rPr>
            </w:pPr>
            <w:r w:rsidRPr="00E411A5">
              <w:rPr>
                <w:rFonts w:ascii="inherit" w:hAnsi="inherit"/>
                <w:b/>
                <w:bCs/>
              </w:rPr>
              <w:t>1.   When acting as relying parties for cross-border services, Member States shall ensure unequivocal identity matching for natural persons using notified electronic identification means or European Digital Identity Wallets.</w:t>
            </w:r>
          </w:p>
          <w:p w14:paraId="59435162" w14:textId="77777777" w:rsidR="008261E4" w:rsidRPr="00E411A5" w:rsidRDefault="008261E4" w:rsidP="008261E4">
            <w:pPr>
              <w:pStyle w:val="oj-normal"/>
              <w:spacing w:before="120" w:beforeAutospacing="0" w:after="0" w:afterAutospacing="0"/>
              <w:ind w:right="36"/>
              <w:jc w:val="both"/>
              <w:rPr>
                <w:rFonts w:ascii="inherit" w:hAnsi="inherit"/>
                <w:b/>
                <w:bCs/>
              </w:rPr>
            </w:pPr>
            <w:r w:rsidRPr="00E411A5">
              <w:rPr>
                <w:rFonts w:ascii="inherit" w:hAnsi="inherit"/>
                <w:b/>
                <w:bCs/>
              </w:rPr>
              <w:t>2.   Member States shall provide for technical and organisational measures to ensure a high level of protection of personal data used for identity matching and to prevent the profiling of users.</w:t>
            </w:r>
          </w:p>
          <w:p w14:paraId="712E5104" w14:textId="1E52D37B" w:rsidR="008261E4" w:rsidRPr="008E2CE8" w:rsidRDefault="008261E4" w:rsidP="008261E4">
            <w:pPr>
              <w:pStyle w:val="oj-normal"/>
              <w:spacing w:before="120" w:beforeAutospacing="0" w:after="0" w:afterAutospacing="0"/>
              <w:ind w:right="36"/>
              <w:jc w:val="both"/>
              <w:rPr>
                <w:rFonts w:ascii="inherit" w:hAnsi="inherit"/>
                <w:lang w:val="uk-UA"/>
              </w:rPr>
            </w:pPr>
            <w:r w:rsidRPr="00E411A5">
              <w:rPr>
                <w:rFonts w:ascii="inherit" w:hAnsi="inherit"/>
                <w:b/>
                <w:bCs/>
              </w:rPr>
              <w:t>3.   By 21 November 2024, the Commission shall establish a list of reference standards and, where necessary, establish specifications and procedures for the requirements referred to in paragraph 1 of this Article by means of implementing acts. Those implementing acts shall be adopted in accordance with the examination procedure referred to in Article 48(2).</w:t>
            </w:r>
          </w:p>
        </w:tc>
        <w:tc>
          <w:tcPr>
            <w:tcW w:w="7423" w:type="dxa"/>
          </w:tcPr>
          <w:p w14:paraId="0C53CC8C" w14:textId="77777777" w:rsidR="00E411A5" w:rsidRPr="00E411A5" w:rsidRDefault="00E411A5" w:rsidP="00E411A5">
            <w:pPr>
              <w:pStyle w:val="oj-ti-art"/>
              <w:spacing w:before="360" w:beforeAutospacing="0" w:after="120" w:afterAutospacing="0"/>
              <w:ind w:right="36"/>
              <w:jc w:val="center"/>
              <w:rPr>
                <w:rFonts w:ascii="inherit" w:hAnsi="inherit"/>
                <w:b/>
                <w:bCs/>
                <w:i/>
                <w:iCs/>
              </w:rPr>
            </w:pPr>
            <w:r w:rsidRPr="00E411A5">
              <w:rPr>
                <w:rFonts w:ascii="inherit" w:hAnsi="inherit"/>
                <w:b/>
                <w:bCs/>
                <w:i/>
                <w:iCs/>
              </w:rPr>
              <w:t>Стаття 11а</w:t>
            </w:r>
          </w:p>
          <w:p w14:paraId="05DAD5A7" w14:textId="11ED608E" w:rsidR="00E411A5" w:rsidRPr="006F6E03" w:rsidRDefault="00E411A5" w:rsidP="00E411A5">
            <w:pPr>
              <w:pStyle w:val="oj-ti-art"/>
              <w:spacing w:before="360" w:after="120"/>
              <w:ind w:right="30"/>
              <w:jc w:val="center"/>
              <w:rPr>
                <w:rFonts w:asciiTheme="minorHAnsi" w:hAnsiTheme="minorHAnsi"/>
                <w:b/>
                <w:bCs/>
                <w:lang w:val="uk-UA"/>
              </w:rPr>
            </w:pPr>
            <w:r w:rsidRPr="00E411A5">
              <w:rPr>
                <w:rFonts w:ascii="inherit" w:hAnsi="inherit"/>
                <w:b/>
                <w:bCs/>
              </w:rPr>
              <w:t xml:space="preserve">Транскордонне співставлення </w:t>
            </w:r>
            <w:r w:rsidR="006F6E03" w:rsidRPr="006F6E03">
              <w:rPr>
                <w:rFonts w:ascii="inherit" w:hAnsi="inherit"/>
                <w:b/>
                <w:bCs/>
              </w:rPr>
              <w:t>тотожності</w:t>
            </w:r>
          </w:p>
          <w:p w14:paraId="25B15DE4" w14:textId="43550EF9" w:rsidR="00E411A5" w:rsidRPr="00E411A5" w:rsidRDefault="00E411A5" w:rsidP="00E411A5">
            <w:pPr>
              <w:pStyle w:val="oj-ti-art"/>
              <w:spacing w:before="0" w:beforeAutospacing="0" w:after="0" w:afterAutospacing="0"/>
              <w:ind w:right="30"/>
              <w:jc w:val="both"/>
              <w:rPr>
                <w:rFonts w:ascii="inherit" w:hAnsi="inherit"/>
                <w:b/>
                <w:bCs/>
                <w:lang w:val="uk-UA"/>
              </w:rPr>
            </w:pPr>
            <w:r w:rsidRPr="00E411A5">
              <w:rPr>
                <w:rFonts w:ascii="inherit" w:hAnsi="inherit"/>
                <w:b/>
                <w:bCs/>
              </w:rPr>
              <w:t xml:space="preserve">1. Діючи як сторони, що покладаються на транскордонні послуги, держави-члени повинні забезпечити однозначну ідентифікацію фізичних осіб, які використовують нотифіковані засоби електронної ідентифікації або європейські цифрові ідентифікаційні гаманці. </w:t>
            </w:r>
          </w:p>
          <w:p w14:paraId="206BADE6" w14:textId="77777777" w:rsidR="00E411A5" w:rsidRPr="00E411A5" w:rsidRDefault="00E411A5" w:rsidP="00E411A5">
            <w:pPr>
              <w:pStyle w:val="oj-ti-art"/>
              <w:spacing w:before="0" w:beforeAutospacing="0" w:after="0" w:afterAutospacing="0"/>
              <w:ind w:right="30"/>
              <w:jc w:val="both"/>
              <w:rPr>
                <w:rFonts w:ascii="inherit" w:hAnsi="inherit"/>
                <w:b/>
                <w:bCs/>
              </w:rPr>
            </w:pPr>
            <w:r w:rsidRPr="00E411A5">
              <w:rPr>
                <w:rFonts w:ascii="inherit" w:hAnsi="inherit"/>
                <w:b/>
                <w:bCs/>
              </w:rPr>
              <w:t xml:space="preserve">2. Держави-члени повинні передбачити технічні та організаційні заходи для забезпечення високого рівня захисту персональних даних, що використовуються для ідентифікації особи, та запобігання профілюванню користувачів. </w:t>
            </w:r>
          </w:p>
          <w:p w14:paraId="18E70708" w14:textId="4665DF8B" w:rsidR="008261E4" w:rsidRPr="00E411A5" w:rsidRDefault="00E411A5" w:rsidP="00E411A5">
            <w:pPr>
              <w:pStyle w:val="oj-ti-art"/>
              <w:spacing w:before="0" w:beforeAutospacing="0" w:after="0" w:afterAutospacing="0"/>
              <w:ind w:right="30"/>
              <w:jc w:val="both"/>
              <w:rPr>
                <w:rFonts w:ascii="inherit" w:hAnsi="inherit"/>
                <w:b/>
                <w:bCs/>
                <w:i/>
                <w:iCs/>
                <w:lang w:val="uk-UA"/>
              </w:rPr>
            </w:pPr>
            <w:r w:rsidRPr="00E411A5">
              <w:rPr>
                <w:rFonts w:ascii="inherit" w:hAnsi="inherit"/>
                <w:b/>
                <w:bCs/>
              </w:rPr>
              <w:t>3. До 21 листопада 2024 року Комісія встановлює перелік еталонних стандартів і, за необхідності, встановлює специфікації та процедури для вимог, зазначених у частині 1 цієї статті, за допомогою імплементаційних актів. Ці імплементаційні акти ухвалюються відповідно до процедури експертизи, зазначеної у статті 48(2)</w:t>
            </w:r>
            <w:r w:rsidRPr="00E411A5">
              <w:rPr>
                <w:rFonts w:ascii="inherit" w:hAnsi="inherit"/>
                <w:b/>
                <w:bCs/>
                <w:lang w:val="uk-UA"/>
              </w:rPr>
              <w:t>.</w:t>
            </w:r>
          </w:p>
        </w:tc>
      </w:tr>
      <w:tr w:rsidR="008261E4" w14:paraId="0C7AEF81" w14:textId="77777777" w:rsidTr="008261E4">
        <w:tc>
          <w:tcPr>
            <w:tcW w:w="7832" w:type="dxa"/>
          </w:tcPr>
          <w:p w14:paraId="52AD4E14"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lang w:val="uk-UA"/>
              </w:rPr>
            </w:pPr>
            <w:r>
              <w:rPr>
                <w:rFonts w:ascii="inherit" w:hAnsi="inherit"/>
                <w:i/>
                <w:iCs/>
                <w:color w:val="000000"/>
              </w:rPr>
              <w:t>Article 12</w:t>
            </w:r>
          </w:p>
          <w:p w14:paraId="5D992729" w14:textId="77777777" w:rsidR="008261E4" w:rsidRPr="00463635" w:rsidRDefault="008261E4" w:rsidP="008261E4">
            <w:pPr>
              <w:pStyle w:val="oj-ti-art"/>
              <w:shd w:val="clear" w:color="auto" w:fill="FFFFFF"/>
              <w:spacing w:before="360" w:beforeAutospacing="0" w:after="120" w:afterAutospacing="0"/>
              <w:jc w:val="center"/>
              <w:rPr>
                <w:rFonts w:ascii="inherit" w:hAnsi="inherit"/>
                <w:i/>
                <w:iCs/>
                <w:color w:val="000000"/>
                <w:lang w:val="uk-UA"/>
              </w:rPr>
            </w:pPr>
            <w:r w:rsidRPr="00D15B22">
              <w:rPr>
                <w:rFonts w:ascii="inherit" w:hAnsi="inherit"/>
                <w:b/>
                <w:bCs/>
              </w:rPr>
              <w:t>Interoperability</w:t>
            </w:r>
          </w:p>
          <w:p w14:paraId="57803E30"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The national electronic identification schemes notified pursuant to Article 9(1) shall be interoperable.</w:t>
            </w:r>
          </w:p>
          <w:p w14:paraId="6DDE9FA9"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For the purposes of paragraph 1, an interoperability framework shall be established.</w:t>
            </w:r>
          </w:p>
          <w:p w14:paraId="10A009A3"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3.   The interoperability framework shall meet the following criteria:</w:t>
            </w:r>
          </w:p>
          <w:tbl>
            <w:tblPr>
              <w:tblW w:w="5000" w:type="pct"/>
              <w:tblCellMar>
                <w:left w:w="0" w:type="dxa"/>
                <w:right w:w="0" w:type="dxa"/>
              </w:tblCellMar>
              <w:tblLook w:val="04A0" w:firstRow="1" w:lastRow="0" w:firstColumn="1" w:lastColumn="0" w:noHBand="0" w:noVBand="1"/>
            </w:tblPr>
            <w:tblGrid>
              <w:gridCol w:w="935"/>
              <w:gridCol w:w="6577"/>
            </w:tblGrid>
            <w:tr w:rsidR="008261E4" w14:paraId="4C7E0182" w14:textId="77777777" w:rsidTr="00423F27">
              <w:tc>
                <w:tcPr>
                  <w:tcW w:w="301" w:type="dxa"/>
                  <w:shd w:val="clear" w:color="auto" w:fill="auto"/>
                  <w:hideMark/>
                </w:tcPr>
                <w:p w14:paraId="669E73A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67C6B0E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it aims to be technology neutral and does not discriminate between any specific national technical solutions for electronic identification within a Member State;</w:t>
                  </w:r>
                </w:p>
              </w:tc>
            </w:tr>
          </w:tbl>
          <w:p w14:paraId="190CC5C6"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31F36343" w14:textId="77777777" w:rsidTr="00423F27">
              <w:tc>
                <w:tcPr>
                  <w:tcW w:w="315" w:type="dxa"/>
                  <w:shd w:val="clear" w:color="auto" w:fill="auto"/>
                  <w:hideMark/>
                </w:tcPr>
                <w:p w14:paraId="1A0C05D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5A48B27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it follows European and international standards, where possible;</w:t>
                  </w:r>
                </w:p>
              </w:tc>
            </w:tr>
          </w:tbl>
          <w:p w14:paraId="6133C79F"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3188AE94" w14:textId="77777777" w:rsidTr="00423F27">
              <w:tc>
                <w:tcPr>
                  <w:tcW w:w="290" w:type="dxa"/>
                  <w:shd w:val="clear" w:color="auto" w:fill="auto"/>
                  <w:hideMark/>
                </w:tcPr>
                <w:p w14:paraId="1A7E072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6FE4A486" w14:textId="77777777" w:rsidR="008261E4" w:rsidRPr="00463635" w:rsidRDefault="008261E4" w:rsidP="008261E4">
                  <w:pPr>
                    <w:pStyle w:val="oj-normal"/>
                    <w:spacing w:before="120" w:beforeAutospacing="0" w:after="0" w:afterAutospacing="0"/>
                    <w:jc w:val="both"/>
                    <w:rPr>
                      <w:rFonts w:ascii="inherit" w:hAnsi="inherit"/>
                      <w:strike/>
                      <w:lang w:val="uk-UA"/>
                    </w:rPr>
                  </w:pPr>
                  <w:r w:rsidRPr="008A296A">
                    <w:rPr>
                      <w:rFonts w:ascii="inherit" w:hAnsi="inherit"/>
                      <w:b/>
                      <w:bCs/>
                    </w:rPr>
                    <w:t>it facilitates the implementation of privacy and security by design</w:t>
                  </w:r>
                  <w:r>
                    <w:rPr>
                      <w:rFonts w:ascii="inherit" w:hAnsi="inherit"/>
                      <w:b/>
                      <w:bCs/>
                      <w:lang w:val="uk-UA"/>
                    </w:rPr>
                    <w:t>.</w:t>
                  </w:r>
                </w:p>
              </w:tc>
            </w:tr>
          </w:tbl>
          <w:p w14:paraId="639E2E05" w14:textId="77777777" w:rsidR="008261E4" w:rsidRDefault="008261E4" w:rsidP="008261E4">
            <w:pPr>
              <w:shd w:val="clear" w:color="auto" w:fill="FFFFFF"/>
              <w:rPr>
                <w:rFonts w:ascii="inherit" w:hAnsi="inherit"/>
                <w:vanish/>
                <w:color w:val="000000"/>
              </w:rPr>
            </w:pPr>
          </w:p>
          <w:p w14:paraId="46584FE1"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4.   The interoperability framework shall consist of:</w:t>
            </w:r>
          </w:p>
          <w:tbl>
            <w:tblPr>
              <w:tblW w:w="5000" w:type="pct"/>
              <w:tblCellMar>
                <w:left w:w="0" w:type="dxa"/>
                <w:right w:w="0" w:type="dxa"/>
              </w:tblCellMar>
              <w:tblLook w:val="04A0" w:firstRow="1" w:lastRow="0" w:firstColumn="1" w:lastColumn="0" w:noHBand="0" w:noVBand="1"/>
            </w:tblPr>
            <w:tblGrid>
              <w:gridCol w:w="935"/>
              <w:gridCol w:w="6577"/>
            </w:tblGrid>
            <w:tr w:rsidR="008261E4" w14:paraId="457EFA7D" w14:textId="77777777" w:rsidTr="00423F27">
              <w:tc>
                <w:tcPr>
                  <w:tcW w:w="301" w:type="dxa"/>
                  <w:shd w:val="clear" w:color="auto" w:fill="auto"/>
                  <w:hideMark/>
                </w:tcPr>
                <w:p w14:paraId="44FD515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45255D7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 reference to minimum technical requirements related to the assurance levels under Article 8;</w:t>
                  </w:r>
                </w:p>
              </w:tc>
            </w:tr>
          </w:tbl>
          <w:p w14:paraId="335C74F6"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7CF294F4" w14:textId="77777777" w:rsidTr="00423F27">
              <w:tc>
                <w:tcPr>
                  <w:tcW w:w="315" w:type="dxa"/>
                  <w:shd w:val="clear" w:color="auto" w:fill="auto"/>
                  <w:hideMark/>
                </w:tcPr>
                <w:p w14:paraId="7CFFDC4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7EB1901D"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 mapping of national assurance levels of notified electronic identification schemes to the assurance levels under Article 8;</w:t>
                  </w:r>
                </w:p>
              </w:tc>
            </w:tr>
          </w:tbl>
          <w:p w14:paraId="01494E8E"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0E28C838" w14:textId="77777777" w:rsidTr="00423F27">
              <w:tc>
                <w:tcPr>
                  <w:tcW w:w="290" w:type="dxa"/>
                  <w:shd w:val="clear" w:color="auto" w:fill="auto"/>
                  <w:hideMark/>
                </w:tcPr>
                <w:p w14:paraId="74573F13"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521BC38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 reference to minimum technical requirements for interoperability;</w:t>
                  </w:r>
                </w:p>
              </w:tc>
            </w:tr>
          </w:tbl>
          <w:p w14:paraId="4D95CC55"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4"/>
              <w:gridCol w:w="6528"/>
            </w:tblGrid>
            <w:tr w:rsidR="008261E4" w14:paraId="70D45C90" w14:textId="77777777" w:rsidTr="00423F27">
              <w:tc>
                <w:tcPr>
                  <w:tcW w:w="317" w:type="dxa"/>
                  <w:shd w:val="clear" w:color="auto" w:fill="auto"/>
                  <w:hideMark/>
                </w:tcPr>
                <w:p w14:paraId="06CCB75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76A3467F" w14:textId="77777777" w:rsidR="008261E4" w:rsidRPr="008A296A" w:rsidRDefault="008261E4" w:rsidP="008261E4">
                  <w:pPr>
                    <w:pStyle w:val="oj-normal"/>
                    <w:spacing w:before="120" w:beforeAutospacing="0" w:after="0" w:afterAutospacing="0"/>
                    <w:jc w:val="both"/>
                    <w:rPr>
                      <w:rFonts w:ascii="inherit" w:hAnsi="inherit"/>
                      <w:strike/>
                    </w:rPr>
                  </w:pPr>
                  <w:r w:rsidRPr="00F736A1">
                    <w:rPr>
                      <w:rFonts w:ascii="inherit" w:hAnsi="inherit"/>
                    </w:rPr>
                    <w:t>a reference to a minimum set of person identification</w:t>
                  </w:r>
                  <w:r w:rsidRPr="008A296A">
                    <w:rPr>
                      <w:rFonts w:ascii="inherit" w:hAnsi="inherit"/>
                      <w:b/>
                      <w:bCs/>
                    </w:rPr>
                    <w:t xml:space="preserve"> </w:t>
                  </w:r>
                  <w:r w:rsidRPr="00F736A1">
                    <w:rPr>
                      <w:rFonts w:ascii="inherit" w:hAnsi="inherit"/>
                    </w:rPr>
                    <w:t>data</w:t>
                  </w:r>
                  <w:r w:rsidRPr="008A296A">
                    <w:rPr>
                      <w:rFonts w:ascii="inherit" w:hAnsi="inherit"/>
                      <w:b/>
                      <w:bCs/>
                    </w:rPr>
                    <w:t xml:space="preserve"> necessary to </w:t>
                  </w:r>
                  <w:r w:rsidRPr="00F736A1">
                    <w:rPr>
                      <w:rFonts w:ascii="inherit" w:hAnsi="inherit"/>
                    </w:rPr>
                    <w:t>uniquely represent a natural or legal person</w:t>
                  </w:r>
                  <w:r w:rsidRPr="008A296A">
                    <w:rPr>
                      <w:rFonts w:ascii="inherit" w:hAnsi="inherit"/>
                      <w:b/>
                      <w:bCs/>
                    </w:rPr>
                    <w:t xml:space="preserve">, or a natural person representing another natural person or a legal person, </w:t>
                  </w:r>
                  <w:r w:rsidRPr="00F736A1">
                    <w:rPr>
                      <w:rFonts w:ascii="inherit" w:hAnsi="inherit"/>
                    </w:rPr>
                    <w:t>which is available from electronic identification schemes</w:t>
                  </w:r>
                  <w:r w:rsidRPr="008A296A">
                    <w:rPr>
                      <w:rFonts w:ascii="inherit" w:hAnsi="inherit"/>
                      <w:b/>
                      <w:bCs/>
                    </w:rPr>
                    <w:t>;</w:t>
                  </w:r>
                </w:p>
              </w:tc>
            </w:tr>
          </w:tbl>
          <w:p w14:paraId="1DEFE5D8"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1003"/>
              <w:gridCol w:w="6509"/>
            </w:tblGrid>
            <w:tr w:rsidR="008261E4" w14:paraId="61373FE2" w14:textId="77777777" w:rsidTr="00423F27">
              <w:tc>
                <w:tcPr>
                  <w:tcW w:w="323" w:type="dxa"/>
                  <w:shd w:val="clear" w:color="auto" w:fill="auto"/>
                  <w:hideMark/>
                </w:tcPr>
                <w:p w14:paraId="175147B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(e)</w:t>
                  </w:r>
                </w:p>
              </w:tc>
              <w:tc>
                <w:tcPr>
                  <w:tcW w:w="2096" w:type="dxa"/>
                  <w:shd w:val="clear" w:color="auto" w:fill="auto"/>
                  <w:hideMark/>
                </w:tcPr>
                <w:p w14:paraId="243A075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rules of procedure;</w:t>
                  </w:r>
                </w:p>
              </w:tc>
            </w:tr>
          </w:tbl>
          <w:p w14:paraId="1F9AA74E"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95"/>
              <w:gridCol w:w="6717"/>
            </w:tblGrid>
            <w:tr w:rsidR="008261E4" w14:paraId="5E113BC3" w14:textId="77777777" w:rsidTr="00423F27">
              <w:tc>
                <w:tcPr>
                  <w:tcW w:w="256" w:type="dxa"/>
                  <w:shd w:val="clear" w:color="auto" w:fill="auto"/>
                  <w:hideMark/>
                </w:tcPr>
                <w:p w14:paraId="0B112BE3"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w:t>
                  </w:r>
                </w:p>
              </w:tc>
              <w:tc>
                <w:tcPr>
                  <w:tcW w:w="2163" w:type="dxa"/>
                  <w:shd w:val="clear" w:color="auto" w:fill="auto"/>
                  <w:hideMark/>
                </w:tcPr>
                <w:p w14:paraId="2CCD610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arrangements for dispute resolution; and</w:t>
                  </w:r>
                </w:p>
              </w:tc>
            </w:tr>
          </w:tbl>
          <w:p w14:paraId="562E9456"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8"/>
              <w:gridCol w:w="6574"/>
            </w:tblGrid>
            <w:tr w:rsidR="008261E4" w14:paraId="1A09B67D" w14:textId="77777777" w:rsidTr="00423F27">
              <w:tc>
                <w:tcPr>
                  <w:tcW w:w="302" w:type="dxa"/>
                  <w:shd w:val="clear" w:color="auto" w:fill="auto"/>
                  <w:hideMark/>
                </w:tcPr>
                <w:p w14:paraId="53FD81A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(g)</w:t>
                  </w:r>
                </w:p>
              </w:tc>
              <w:tc>
                <w:tcPr>
                  <w:tcW w:w="2117" w:type="dxa"/>
                  <w:shd w:val="clear" w:color="auto" w:fill="auto"/>
                  <w:hideMark/>
                </w:tcPr>
                <w:p w14:paraId="3F64D34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common operational security standards.</w:t>
                  </w:r>
                </w:p>
              </w:tc>
            </w:tr>
          </w:tbl>
          <w:p w14:paraId="01AAAAA3" w14:textId="77777777" w:rsidR="008261E4" w:rsidRDefault="008261E4" w:rsidP="008261E4">
            <w:pPr>
              <w:pStyle w:val="oj-normal"/>
              <w:shd w:val="clear" w:color="auto" w:fill="FFFFFF"/>
              <w:spacing w:before="120" w:beforeAutospacing="0" w:after="0" w:afterAutospacing="0"/>
              <w:jc w:val="both"/>
              <w:rPr>
                <w:rFonts w:ascii="inherit" w:hAnsi="inherit"/>
                <w:b/>
                <w:bCs/>
                <w:lang w:val="uk-UA"/>
              </w:rPr>
            </w:pPr>
            <w:r w:rsidRPr="008A296A">
              <w:rPr>
                <w:rFonts w:ascii="inherit" w:hAnsi="inherit"/>
                <w:b/>
                <w:bCs/>
              </w:rPr>
              <w:t>5.   Member States shall carry out peer reviews of the electronic identification schemes that fall within the scope of this Regulation and that are to be notified pursuant to Article 9(1), point (a).</w:t>
            </w:r>
          </w:p>
          <w:p w14:paraId="0B60DECC" w14:textId="77777777" w:rsidR="008261E4" w:rsidRDefault="008261E4" w:rsidP="008261E4">
            <w:pPr>
              <w:pStyle w:val="oj-normal"/>
              <w:spacing w:before="120" w:beforeAutospacing="0" w:after="0" w:afterAutospacing="0"/>
              <w:ind w:right="36"/>
              <w:jc w:val="both"/>
              <w:rPr>
                <w:rFonts w:ascii="inherit" w:hAnsi="inherit"/>
                <w:b/>
                <w:bCs/>
              </w:rPr>
            </w:pPr>
            <w:r w:rsidRPr="008A296A">
              <w:rPr>
                <w:rFonts w:ascii="inherit" w:hAnsi="inherit"/>
                <w:b/>
                <w:bCs/>
              </w:rPr>
              <w:t xml:space="preserve">6.   By 18 March 2025, the Commission shall, by means of implementing acts, establish the necessary procedural </w:t>
            </w:r>
            <w:r w:rsidRPr="008A296A">
              <w:rPr>
                <w:rFonts w:ascii="inherit" w:hAnsi="inherit"/>
                <w:b/>
                <w:bCs/>
              </w:rPr>
              <w:lastRenderedPageBreak/>
              <w:t>arrangements for the peer reviews referred to in paragraph 5 of this Article with a view to fostering a high level of trust and security appropriate to the degree of risk. Those implementing acts shall be adopted in accordance with the examination procedure referred to in Article 48(2).’;</w:t>
            </w:r>
          </w:p>
          <w:p w14:paraId="1E4FF8B4" w14:textId="77777777" w:rsidR="008261E4" w:rsidRPr="00463635" w:rsidRDefault="008261E4" w:rsidP="008261E4">
            <w:pPr>
              <w:pStyle w:val="oj-normal"/>
              <w:shd w:val="clear" w:color="auto" w:fill="FFFFFF"/>
              <w:spacing w:before="120" w:beforeAutospacing="0" w:after="0" w:afterAutospacing="0"/>
              <w:jc w:val="both"/>
              <w:rPr>
                <w:rFonts w:ascii="inherit" w:hAnsi="inherit"/>
                <w:b/>
                <w:bCs/>
                <w:lang w:val="uk-UA"/>
              </w:rPr>
            </w:pPr>
            <w:r w:rsidRPr="008A296A">
              <w:rPr>
                <w:rFonts w:ascii="inherit" w:hAnsi="inherit"/>
                <w:b/>
                <w:bCs/>
              </w:rPr>
              <w:t xml:space="preserve">8.   By 18 September 2025, </w:t>
            </w:r>
            <w:r w:rsidRPr="004519BD">
              <w:rPr>
                <w:rFonts w:ascii="inherit" w:hAnsi="inherit"/>
              </w:rPr>
              <w:t xml:space="preserve">for the purpose of setting uniform conditions for the implementation of the requirement under paragraph 1 </w:t>
            </w:r>
            <w:r w:rsidRPr="004519BD">
              <w:rPr>
                <w:rFonts w:ascii="inherit" w:hAnsi="inherit"/>
                <w:b/>
                <w:bCs/>
              </w:rPr>
              <w:t>of this Article</w:t>
            </w:r>
            <w:r w:rsidRPr="004519BD">
              <w:rPr>
                <w:rFonts w:ascii="inherit" w:hAnsi="inherit"/>
              </w:rPr>
              <w:t xml:space="preserve">, the Commission shall, subject to the criteria set out in paragraph 3 </w:t>
            </w:r>
            <w:r w:rsidRPr="004519BD">
              <w:rPr>
                <w:rFonts w:ascii="inherit" w:hAnsi="inherit"/>
                <w:b/>
                <w:bCs/>
              </w:rPr>
              <w:t>of this Article</w:t>
            </w:r>
            <w:r w:rsidRPr="004519BD">
              <w:rPr>
                <w:rFonts w:ascii="inherit" w:hAnsi="inherit"/>
              </w:rPr>
              <w:t xml:space="preserve"> and taking into account the results of the cooperation between Member States, adopt implementing acts on the interoperability framework as set out in paragraph 4 </w:t>
            </w:r>
            <w:r w:rsidRPr="004519BD">
              <w:rPr>
                <w:rFonts w:ascii="inherit" w:hAnsi="inherit"/>
                <w:b/>
                <w:bCs/>
              </w:rPr>
              <w:t>of this Article</w:t>
            </w:r>
            <w:r w:rsidRPr="004519BD">
              <w:rPr>
                <w:rFonts w:ascii="inherit" w:hAnsi="inherit"/>
              </w:rPr>
              <w:t>.</w:t>
            </w:r>
            <w:r w:rsidRPr="008A296A">
              <w:rPr>
                <w:rFonts w:ascii="inherit" w:hAnsi="inherit"/>
                <w:b/>
                <w:bCs/>
              </w:rPr>
              <w:t xml:space="preserve"> Those implementing acts shall be adopted in accordance with the examination procedure referred to in Article 48(2).</w:t>
            </w:r>
          </w:p>
          <w:p w14:paraId="72C28AB2" w14:textId="4030870C"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9.   The implementing acts referred to in paragraphs 7 and 8 of this Article shall be adopted in accordance with the examination procedure referred to in Article 48(2).</w:t>
            </w:r>
          </w:p>
        </w:tc>
        <w:tc>
          <w:tcPr>
            <w:tcW w:w="7423" w:type="dxa"/>
          </w:tcPr>
          <w:p w14:paraId="47203A5A" w14:textId="77777777" w:rsidR="00D445AC" w:rsidRPr="00D445AC" w:rsidRDefault="00E411A5" w:rsidP="00D445AC">
            <w:pPr>
              <w:pStyle w:val="oj-ti-art"/>
              <w:shd w:val="clear" w:color="auto" w:fill="FFFFFF"/>
              <w:spacing w:before="360" w:beforeAutospacing="0" w:after="120" w:afterAutospacing="0"/>
              <w:jc w:val="center"/>
              <w:rPr>
                <w:rFonts w:ascii="inherit" w:hAnsi="inherit"/>
                <w:i/>
                <w:iCs/>
                <w:color w:val="000000"/>
              </w:rPr>
            </w:pPr>
            <w:r w:rsidRPr="00D445AC">
              <w:rPr>
                <w:rFonts w:ascii="inherit" w:hAnsi="inherit"/>
                <w:i/>
                <w:iCs/>
                <w:color w:val="000000"/>
              </w:rPr>
              <w:lastRenderedPageBreak/>
              <w:t>Стаття 12</w:t>
            </w:r>
          </w:p>
          <w:p w14:paraId="4CC43924" w14:textId="768D3195" w:rsidR="00E411A5" w:rsidRPr="00D445AC" w:rsidRDefault="00D445AC" w:rsidP="00D445AC">
            <w:pPr>
              <w:pStyle w:val="oj-ti-art"/>
              <w:shd w:val="clear" w:color="auto" w:fill="FFFFFF"/>
              <w:spacing w:before="360" w:beforeAutospacing="0" w:after="120" w:afterAutospacing="0"/>
              <w:jc w:val="center"/>
              <w:rPr>
                <w:rFonts w:ascii="inherit" w:hAnsi="inherit"/>
                <w:b/>
                <w:bCs/>
              </w:rPr>
            </w:pPr>
            <w:r w:rsidRPr="00D445AC">
              <w:rPr>
                <w:rFonts w:ascii="inherit" w:hAnsi="inherit"/>
                <w:b/>
                <w:bCs/>
                <w:lang w:val="uk-UA"/>
              </w:rPr>
              <w:t>І</w:t>
            </w:r>
            <w:r w:rsidR="00E411A5" w:rsidRPr="00D445AC">
              <w:rPr>
                <w:rFonts w:ascii="inherit" w:hAnsi="inherit"/>
                <w:b/>
                <w:bCs/>
              </w:rPr>
              <w:t>нтероперабельність</w:t>
            </w:r>
          </w:p>
          <w:p w14:paraId="1ED10933" w14:textId="77777777" w:rsidR="00E411A5" w:rsidRPr="00D445AC" w:rsidRDefault="00E411A5" w:rsidP="00E411A5">
            <w:pPr>
              <w:pStyle w:val="rvps2"/>
              <w:spacing w:before="0" w:beforeAutospacing="0" w:after="150" w:afterAutospacing="0"/>
              <w:ind w:firstLine="450"/>
              <w:jc w:val="both"/>
              <w:rPr>
                <w:rFonts w:ascii="inherit" w:hAnsi="inherit"/>
                <w:color w:val="000000"/>
              </w:rPr>
            </w:pPr>
            <w:bookmarkStart w:id="27" w:name="n217"/>
            <w:bookmarkEnd w:id="27"/>
            <w:r w:rsidRPr="00D445AC">
              <w:rPr>
                <w:rFonts w:ascii="inherit" w:hAnsi="inherit"/>
                <w:color w:val="000000"/>
              </w:rPr>
              <w:t>1. Національні схеми електронної ідентифікації, нотифіковані відповідно до </w:t>
            </w:r>
            <w:hyperlink r:id="rId39" w:anchor="n191" w:history="1">
              <w:r w:rsidRPr="00D445AC">
                <w:rPr>
                  <w:rFonts w:ascii="inherit" w:hAnsi="inherit"/>
                </w:rPr>
                <w:t>статті 9(1)</w:t>
              </w:r>
            </w:hyperlink>
            <w:r w:rsidRPr="00D445AC">
              <w:rPr>
                <w:rFonts w:ascii="inherit" w:hAnsi="inherit"/>
                <w:color w:val="000000"/>
              </w:rPr>
              <w:t>, повинні бути інтероперабельними.</w:t>
            </w:r>
          </w:p>
          <w:p w14:paraId="545AAB50" w14:textId="77777777" w:rsidR="00E411A5" w:rsidRPr="00D445AC" w:rsidRDefault="00E411A5" w:rsidP="00E411A5">
            <w:pPr>
              <w:pStyle w:val="rvps2"/>
              <w:spacing w:before="0" w:beforeAutospacing="0" w:after="150" w:afterAutospacing="0"/>
              <w:ind w:firstLine="450"/>
              <w:jc w:val="both"/>
              <w:rPr>
                <w:rFonts w:ascii="inherit" w:hAnsi="inherit"/>
                <w:color w:val="000000"/>
              </w:rPr>
            </w:pPr>
            <w:bookmarkStart w:id="28" w:name="n218"/>
            <w:bookmarkEnd w:id="28"/>
            <w:r w:rsidRPr="00D445AC">
              <w:rPr>
                <w:rFonts w:ascii="inherit" w:hAnsi="inherit"/>
                <w:color w:val="000000"/>
              </w:rPr>
              <w:t>2. Для цілей параграфа 1 необхідно встановити рамки інтероперабельності.</w:t>
            </w:r>
          </w:p>
          <w:p w14:paraId="356B0856" w14:textId="77777777" w:rsidR="00E411A5" w:rsidRDefault="00E411A5" w:rsidP="00E411A5">
            <w:pPr>
              <w:pStyle w:val="rvps2"/>
              <w:spacing w:before="0" w:beforeAutospacing="0" w:after="150" w:afterAutospacing="0"/>
              <w:ind w:firstLine="450"/>
              <w:jc w:val="both"/>
              <w:rPr>
                <w:rFonts w:ascii="inherit" w:hAnsi="inherit"/>
                <w:color w:val="000000"/>
                <w:lang w:val="uk-UA"/>
              </w:rPr>
            </w:pPr>
            <w:bookmarkStart w:id="29" w:name="n219"/>
            <w:bookmarkEnd w:id="29"/>
            <w:r w:rsidRPr="00D445AC">
              <w:rPr>
                <w:rFonts w:ascii="inherit" w:hAnsi="inherit"/>
                <w:color w:val="000000"/>
              </w:rPr>
              <w:t>3. Рамки інтероперабельності повинні відповідати таким критеріям:</w:t>
            </w:r>
          </w:p>
          <w:tbl>
            <w:tblPr>
              <w:tblW w:w="5000" w:type="pct"/>
              <w:tblCellMar>
                <w:left w:w="0" w:type="dxa"/>
                <w:right w:w="0" w:type="dxa"/>
              </w:tblCellMar>
              <w:tblLook w:val="04A0" w:firstRow="1" w:lastRow="0" w:firstColumn="1" w:lastColumn="0" w:noHBand="0" w:noVBand="1"/>
            </w:tblPr>
            <w:tblGrid>
              <w:gridCol w:w="910"/>
              <w:gridCol w:w="6401"/>
            </w:tblGrid>
            <w:tr w:rsidR="00D445AC" w14:paraId="7D2385DF" w14:textId="77777777" w:rsidTr="00423F27">
              <w:tc>
                <w:tcPr>
                  <w:tcW w:w="301" w:type="dxa"/>
                  <w:shd w:val="clear" w:color="auto" w:fill="auto"/>
                  <w:hideMark/>
                </w:tcPr>
                <w:p w14:paraId="1F989CEC" w14:textId="77777777" w:rsidR="00D445AC" w:rsidRDefault="00D445AC" w:rsidP="00D445AC">
                  <w:pPr>
                    <w:pStyle w:val="oj-normal"/>
                    <w:spacing w:before="120" w:beforeAutospacing="0" w:after="0" w:afterAutospacing="0"/>
                    <w:jc w:val="both"/>
                    <w:rPr>
                      <w:rFonts w:ascii="inherit" w:hAnsi="inherit"/>
                    </w:rPr>
                  </w:pPr>
                  <w:r>
                    <w:rPr>
                      <w:rFonts w:ascii="inherit" w:hAnsi="inherit"/>
                    </w:rPr>
                    <w:lastRenderedPageBreak/>
                    <w:t>(a)</w:t>
                  </w:r>
                </w:p>
              </w:tc>
              <w:tc>
                <w:tcPr>
                  <w:tcW w:w="2118" w:type="dxa"/>
                  <w:shd w:val="clear" w:color="auto" w:fill="auto"/>
                  <w:hideMark/>
                </w:tcPr>
                <w:p w14:paraId="3CC8C467" w14:textId="73E37C43" w:rsidR="00D445AC" w:rsidRDefault="00D445AC" w:rsidP="00D445AC">
                  <w:pPr>
                    <w:pStyle w:val="oj-normal"/>
                    <w:spacing w:before="120" w:beforeAutospacing="0" w:after="0" w:afterAutospacing="0"/>
                    <w:jc w:val="both"/>
                    <w:rPr>
                      <w:rFonts w:ascii="inherit" w:hAnsi="inherit"/>
                    </w:rPr>
                  </w:pPr>
                  <w:r w:rsidRPr="00D445AC">
                    <w:rPr>
                      <w:rFonts w:ascii="inherit" w:hAnsi="inherit"/>
                      <w:color w:val="000000"/>
                    </w:rPr>
                    <w:t>мати на меті збереження технологічного нейтралітету і не виділяти будь-які національні технічні рішення щодо електронної ідентифікації в межах держави-члена</w:t>
                  </w:r>
                  <w:r>
                    <w:rPr>
                      <w:rFonts w:ascii="inherit" w:hAnsi="inherit"/>
                    </w:rPr>
                    <w:t>;</w:t>
                  </w:r>
                </w:p>
              </w:tc>
            </w:tr>
          </w:tbl>
          <w:p w14:paraId="56D3AFC6" w14:textId="77777777" w:rsidR="00D445AC" w:rsidRDefault="00D445AC" w:rsidP="00D445A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52"/>
              <w:gridCol w:w="6359"/>
            </w:tblGrid>
            <w:tr w:rsidR="00D445AC" w14:paraId="737A48E7" w14:textId="77777777" w:rsidTr="00423F27">
              <w:tc>
                <w:tcPr>
                  <w:tcW w:w="315" w:type="dxa"/>
                  <w:shd w:val="clear" w:color="auto" w:fill="auto"/>
                  <w:hideMark/>
                </w:tcPr>
                <w:p w14:paraId="120B3133" w14:textId="77777777" w:rsidR="00D445AC" w:rsidRDefault="00D445AC" w:rsidP="00D445AC">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526B2514" w14:textId="6ACDC0CE" w:rsidR="00D445AC" w:rsidRDefault="00D445AC" w:rsidP="00D445AC">
                  <w:pPr>
                    <w:pStyle w:val="oj-normal"/>
                    <w:spacing w:before="120" w:beforeAutospacing="0" w:after="0" w:afterAutospacing="0"/>
                    <w:jc w:val="both"/>
                    <w:rPr>
                      <w:rFonts w:ascii="inherit" w:hAnsi="inherit"/>
                    </w:rPr>
                  </w:pPr>
                  <w:r w:rsidRPr="00D445AC">
                    <w:rPr>
                      <w:rFonts w:ascii="inherit" w:hAnsi="inherit"/>
                      <w:color w:val="000000"/>
                    </w:rPr>
                    <w:t>відповідати європейським та міжнародним стандартам, за можливості</w:t>
                  </w:r>
                  <w:r>
                    <w:rPr>
                      <w:rFonts w:ascii="inherit" w:hAnsi="inherit"/>
                    </w:rPr>
                    <w:t>;</w:t>
                  </w:r>
                </w:p>
              </w:tc>
            </w:tr>
          </w:tbl>
          <w:p w14:paraId="354BC18D" w14:textId="77777777" w:rsidR="00D445AC" w:rsidRDefault="00D445AC" w:rsidP="00D445A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876"/>
              <w:gridCol w:w="6435"/>
            </w:tblGrid>
            <w:tr w:rsidR="00D445AC" w14:paraId="09CE35D7" w14:textId="77777777" w:rsidTr="00423F27">
              <w:tc>
                <w:tcPr>
                  <w:tcW w:w="290" w:type="dxa"/>
                  <w:shd w:val="clear" w:color="auto" w:fill="auto"/>
                  <w:hideMark/>
                </w:tcPr>
                <w:p w14:paraId="364D0CD3" w14:textId="77777777" w:rsidR="00D445AC" w:rsidRDefault="00D445AC" w:rsidP="00D445AC">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44F1C2E2" w14:textId="34D6470F" w:rsidR="00D445AC" w:rsidRPr="00463635" w:rsidRDefault="00D445AC" w:rsidP="00D445AC">
                  <w:pPr>
                    <w:pStyle w:val="oj-normal"/>
                    <w:spacing w:before="120" w:beforeAutospacing="0" w:after="0" w:afterAutospacing="0"/>
                    <w:jc w:val="both"/>
                    <w:rPr>
                      <w:rFonts w:ascii="inherit" w:hAnsi="inherit"/>
                      <w:strike/>
                      <w:lang w:val="uk-UA"/>
                    </w:rPr>
                  </w:pPr>
                  <w:r w:rsidRPr="00D445AC">
                    <w:rPr>
                      <w:rFonts w:ascii="inherit" w:hAnsi="inherit"/>
                      <w:b/>
                      <w:bCs/>
                    </w:rPr>
                    <w:t>полегшувати реалізацію конфіденційності та безпеки за призначенням</w:t>
                  </w:r>
                  <w:r>
                    <w:rPr>
                      <w:rFonts w:ascii="inherit" w:hAnsi="inherit"/>
                      <w:b/>
                      <w:bCs/>
                      <w:lang w:val="uk-UA"/>
                    </w:rPr>
                    <w:t>.</w:t>
                  </w:r>
                </w:p>
              </w:tc>
            </w:tr>
          </w:tbl>
          <w:p w14:paraId="46F4357F" w14:textId="77777777" w:rsidR="00D445AC" w:rsidRDefault="00D445AC" w:rsidP="00D445AC">
            <w:pPr>
              <w:shd w:val="clear" w:color="auto" w:fill="FFFFFF"/>
              <w:rPr>
                <w:rFonts w:ascii="inherit" w:hAnsi="inherit"/>
                <w:vanish/>
                <w:color w:val="000000"/>
              </w:rPr>
            </w:pPr>
          </w:p>
          <w:p w14:paraId="21B5326A" w14:textId="05F691F0" w:rsidR="00D445AC" w:rsidRPr="00D445AC" w:rsidRDefault="00D445AC" w:rsidP="00D445AC">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4.   </w:t>
            </w:r>
            <w:r w:rsidRPr="00D445AC">
              <w:rPr>
                <w:rFonts w:ascii="inherit" w:hAnsi="inherit"/>
                <w:color w:val="000000"/>
              </w:rPr>
              <w:t>Рамки інтероперабельності повинні містити</w:t>
            </w:r>
            <w:r>
              <w:rPr>
                <w:rFonts w:ascii="inherit" w:hAnsi="inherit"/>
                <w:color w:val="000000"/>
                <w:lang w:val="uk-UA"/>
              </w:rPr>
              <w:t>:</w:t>
            </w:r>
          </w:p>
          <w:tbl>
            <w:tblPr>
              <w:tblW w:w="5000" w:type="pct"/>
              <w:tblCellMar>
                <w:left w:w="0" w:type="dxa"/>
                <w:right w:w="0" w:type="dxa"/>
              </w:tblCellMar>
              <w:tblLook w:val="04A0" w:firstRow="1" w:lastRow="0" w:firstColumn="1" w:lastColumn="0" w:noHBand="0" w:noVBand="1"/>
            </w:tblPr>
            <w:tblGrid>
              <w:gridCol w:w="910"/>
              <w:gridCol w:w="6401"/>
            </w:tblGrid>
            <w:tr w:rsidR="00D445AC" w14:paraId="3580C441" w14:textId="77777777" w:rsidTr="00423F27">
              <w:tc>
                <w:tcPr>
                  <w:tcW w:w="301" w:type="dxa"/>
                  <w:shd w:val="clear" w:color="auto" w:fill="auto"/>
                  <w:hideMark/>
                </w:tcPr>
                <w:p w14:paraId="3F5BC7DA" w14:textId="77777777" w:rsidR="00D445AC" w:rsidRDefault="00D445AC" w:rsidP="00D445AC">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3F0ECAA4" w14:textId="360C6947" w:rsidR="00D445AC" w:rsidRDefault="00D445AC" w:rsidP="00D445AC">
                  <w:pPr>
                    <w:pStyle w:val="oj-normal"/>
                    <w:spacing w:before="120" w:beforeAutospacing="0" w:after="0" w:afterAutospacing="0"/>
                    <w:jc w:val="both"/>
                    <w:rPr>
                      <w:rFonts w:ascii="inherit" w:hAnsi="inherit"/>
                    </w:rPr>
                  </w:pPr>
                  <w:r w:rsidRPr="00D445AC">
                    <w:rPr>
                      <w:rFonts w:ascii="inherit" w:hAnsi="inherit"/>
                      <w:color w:val="000000"/>
                    </w:rPr>
                    <w:t>покликання на мінімальні технічні вимоги, пов’язані з рівнями надійності відповідно до </w:t>
                  </w:r>
                  <w:hyperlink r:id="rId40" w:anchor="n175" w:history="1">
                    <w:r w:rsidRPr="00D445AC">
                      <w:rPr>
                        <w:rFonts w:ascii="inherit" w:hAnsi="inherit"/>
                      </w:rPr>
                      <w:t>статті 8</w:t>
                    </w:r>
                  </w:hyperlink>
                  <w:r>
                    <w:rPr>
                      <w:rFonts w:ascii="inherit" w:hAnsi="inherit"/>
                    </w:rPr>
                    <w:t>;</w:t>
                  </w:r>
                </w:p>
              </w:tc>
            </w:tr>
          </w:tbl>
          <w:p w14:paraId="27F5C0D0" w14:textId="77777777" w:rsidR="00D445AC" w:rsidRDefault="00D445AC" w:rsidP="00D445A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52"/>
              <w:gridCol w:w="6359"/>
            </w:tblGrid>
            <w:tr w:rsidR="00D445AC" w14:paraId="71345812" w14:textId="77777777" w:rsidTr="00423F27">
              <w:tc>
                <w:tcPr>
                  <w:tcW w:w="315" w:type="dxa"/>
                  <w:shd w:val="clear" w:color="auto" w:fill="auto"/>
                  <w:hideMark/>
                </w:tcPr>
                <w:p w14:paraId="19F2C52E" w14:textId="77777777" w:rsidR="00D445AC" w:rsidRDefault="00D445AC" w:rsidP="00D445AC">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1183327B" w14:textId="487F5D1A" w:rsidR="00D445AC" w:rsidRDefault="00D445AC" w:rsidP="00D445AC">
                  <w:pPr>
                    <w:pStyle w:val="oj-normal"/>
                    <w:spacing w:before="120" w:beforeAutospacing="0" w:after="0" w:afterAutospacing="0"/>
                    <w:jc w:val="both"/>
                    <w:rPr>
                      <w:rFonts w:ascii="inherit" w:hAnsi="inherit"/>
                    </w:rPr>
                  </w:pPr>
                  <w:r w:rsidRPr="00D445AC">
                    <w:rPr>
                      <w:rFonts w:ascii="inherit" w:hAnsi="inherit"/>
                      <w:color w:val="000000"/>
                    </w:rPr>
                    <w:t>опис відповідності національних рівнів надійності нотифікованих схем електронної ідентифікації рівням надійності, зазначеним у </w:t>
                  </w:r>
                  <w:hyperlink r:id="rId41" w:anchor="n175" w:history="1">
                    <w:r w:rsidRPr="00D445AC">
                      <w:rPr>
                        <w:rFonts w:ascii="inherit" w:hAnsi="inherit"/>
                      </w:rPr>
                      <w:t>статті 8</w:t>
                    </w:r>
                  </w:hyperlink>
                  <w:r>
                    <w:rPr>
                      <w:rFonts w:ascii="inherit" w:hAnsi="inherit"/>
                    </w:rPr>
                    <w:t>;</w:t>
                  </w:r>
                </w:p>
              </w:tc>
            </w:tr>
          </w:tbl>
          <w:p w14:paraId="00239E02" w14:textId="77777777" w:rsidR="00D445AC" w:rsidRDefault="00D445AC" w:rsidP="00D445A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805"/>
              <w:gridCol w:w="6506"/>
            </w:tblGrid>
            <w:tr w:rsidR="00D445AC" w14:paraId="1477371F" w14:textId="77777777" w:rsidTr="00423F27">
              <w:tc>
                <w:tcPr>
                  <w:tcW w:w="290" w:type="dxa"/>
                  <w:shd w:val="clear" w:color="auto" w:fill="auto"/>
                  <w:hideMark/>
                </w:tcPr>
                <w:p w14:paraId="717162C1" w14:textId="77777777" w:rsidR="00D445AC" w:rsidRDefault="00D445AC" w:rsidP="00D445AC">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25E67084" w14:textId="0A818D9C" w:rsidR="00D445AC" w:rsidRDefault="00D445AC" w:rsidP="00D445AC">
                  <w:pPr>
                    <w:pStyle w:val="oj-normal"/>
                    <w:spacing w:before="120" w:beforeAutospacing="0" w:after="0" w:afterAutospacing="0"/>
                    <w:jc w:val="both"/>
                    <w:rPr>
                      <w:rFonts w:ascii="inherit" w:hAnsi="inherit"/>
                    </w:rPr>
                  </w:pPr>
                  <w:r w:rsidRPr="00D445AC">
                    <w:rPr>
                      <w:rFonts w:ascii="inherit" w:hAnsi="inherit"/>
                      <w:color w:val="000000"/>
                    </w:rPr>
                    <w:t>покликання на мінімальні технічні вимоги до інтероперабельності</w:t>
                  </w:r>
                  <w:r>
                    <w:rPr>
                      <w:rFonts w:ascii="inherit" w:hAnsi="inherit"/>
                    </w:rPr>
                    <w:t>;</w:t>
                  </w:r>
                </w:p>
              </w:tc>
            </w:tr>
          </w:tbl>
          <w:p w14:paraId="3C8A5875" w14:textId="77777777" w:rsidR="00D445AC" w:rsidRDefault="00D445AC" w:rsidP="00D445A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58"/>
              <w:gridCol w:w="6353"/>
            </w:tblGrid>
            <w:tr w:rsidR="00D445AC" w14:paraId="46DB4311" w14:textId="77777777" w:rsidTr="00423F27">
              <w:tc>
                <w:tcPr>
                  <w:tcW w:w="317" w:type="dxa"/>
                  <w:shd w:val="clear" w:color="auto" w:fill="auto"/>
                  <w:hideMark/>
                </w:tcPr>
                <w:p w14:paraId="22706330" w14:textId="77777777" w:rsidR="00D445AC" w:rsidRDefault="00D445AC" w:rsidP="00D445AC">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4C99E461" w14:textId="42C29CF1" w:rsidR="00D445AC" w:rsidRPr="008A296A" w:rsidRDefault="00D445AC" w:rsidP="00D445AC">
                  <w:pPr>
                    <w:pStyle w:val="oj-normal"/>
                    <w:spacing w:before="120" w:beforeAutospacing="0" w:after="0" w:afterAutospacing="0"/>
                    <w:jc w:val="both"/>
                    <w:rPr>
                      <w:rFonts w:ascii="inherit" w:hAnsi="inherit"/>
                      <w:strike/>
                    </w:rPr>
                  </w:pPr>
                  <w:r w:rsidRPr="00D445AC">
                    <w:rPr>
                      <w:rFonts w:ascii="inherit" w:hAnsi="inherit"/>
                    </w:rPr>
                    <w:t xml:space="preserve">покликань на мінімальні набори ідентифікаційних даних особи, </w:t>
                  </w:r>
                  <w:r w:rsidRPr="00D445AC">
                    <w:rPr>
                      <w:rFonts w:ascii="inherit" w:hAnsi="inherit"/>
                      <w:b/>
                      <w:bCs/>
                    </w:rPr>
                    <w:t>необхідних</w:t>
                  </w:r>
                  <w:r w:rsidRPr="00D445AC">
                    <w:rPr>
                      <w:rFonts w:ascii="inherit" w:hAnsi="inherit"/>
                    </w:rPr>
                    <w:t xml:space="preserve"> для однозначного визначення фізичної або юридичної особи, </w:t>
                  </w:r>
                  <w:r w:rsidRPr="00D445AC">
                    <w:rPr>
                      <w:rFonts w:ascii="inherit" w:hAnsi="inherit"/>
                      <w:b/>
                      <w:bCs/>
                    </w:rPr>
                    <w:t>або фізичної особи, яка представляє іншу фізичну або юридичну особу</w:t>
                  </w:r>
                  <w:r w:rsidRPr="00D445AC">
                    <w:rPr>
                      <w:rFonts w:ascii="inherit" w:hAnsi="inherit"/>
                    </w:rPr>
                    <w:t>, та які доступі в схемах електронної ідентифікації</w:t>
                  </w:r>
                  <w:r w:rsidRPr="008A296A">
                    <w:rPr>
                      <w:rFonts w:ascii="inherit" w:hAnsi="inherit"/>
                      <w:b/>
                      <w:bCs/>
                    </w:rPr>
                    <w:t>;</w:t>
                  </w:r>
                </w:p>
              </w:tc>
            </w:tr>
          </w:tbl>
          <w:p w14:paraId="64A8B73E" w14:textId="77777777" w:rsidR="00D445AC" w:rsidRDefault="00D445AC" w:rsidP="00D445A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6"/>
              <w:gridCol w:w="6335"/>
            </w:tblGrid>
            <w:tr w:rsidR="00D445AC" w14:paraId="1D7BED11" w14:textId="77777777" w:rsidTr="00423F27">
              <w:tc>
                <w:tcPr>
                  <w:tcW w:w="323" w:type="dxa"/>
                  <w:shd w:val="clear" w:color="auto" w:fill="auto"/>
                  <w:hideMark/>
                </w:tcPr>
                <w:p w14:paraId="378ABE15" w14:textId="77777777" w:rsidR="00D445AC" w:rsidRDefault="00D445AC" w:rsidP="00D445AC">
                  <w:pPr>
                    <w:pStyle w:val="oj-normal"/>
                    <w:spacing w:before="120" w:beforeAutospacing="0" w:after="0" w:afterAutospacing="0"/>
                    <w:jc w:val="both"/>
                    <w:rPr>
                      <w:rFonts w:ascii="inherit" w:hAnsi="inherit"/>
                    </w:rPr>
                  </w:pPr>
                  <w:r>
                    <w:rPr>
                      <w:rFonts w:ascii="inherit" w:hAnsi="inherit"/>
                    </w:rPr>
                    <w:t>(e)</w:t>
                  </w:r>
                </w:p>
              </w:tc>
              <w:tc>
                <w:tcPr>
                  <w:tcW w:w="2096" w:type="dxa"/>
                  <w:shd w:val="clear" w:color="auto" w:fill="auto"/>
                  <w:hideMark/>
                </w:tcPr>
                <w:p w14:paraId="60AB0F6F" w14:textId="0DAEEE8B" w:rsidR="00D445AC" w:rsidRDefault="00D445AC" w:rsidP="00D445AC">
                  <w:pPr>
                    <w:pStyle w:val="oj-normal"/>
                    <w:spacing w:before="120" w:beforeAutospacing="0" w:after="0" w:afterAutospacing="0"/>
                    <w:jc w:val="both"/>
                    <w:rPr>
                      <w:rFonts w:ascii="inherit" w:hAnsi="inherit"/>
                    </w:rPr>
                  </w:pPr>
                  <w:r w:rsidRPr="00D445AC">
                    <w:rPr>
                      <w:rFonts w:ascii="inherit" w:hAnsi="inherit"/>
                      <w:color w:val="000000"/>
                    </w:rPr>
                    <w:t>процедурні правила</w:t>
                  </w:r>
                  <w:r>
                    <w:rPr>
                      <w:rFonts w:ascii="inherit" w:hAnsi="inherit"/>
                    </w:rPr>
                    <w:t>;</w:t>
                  </w:r>
                </w:p>
              </w:tc>
            </w:tr>
          </w:tbl>
          <w:p w14:paraId="3642738D" w14:textId="77777777" w:rsidR="00D445AC" w:rsidRDefault="00D445AC" w:rsidP="00D445A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74"/>
              <w:gridCol w:w="6537"/>
            </w:tblGrid>
            <w:tr w:rsidR="00D445AC" w14:paraId="4064E7A8" w14:textId="77777777" w:rsidTr="00423F27">
              <w:tc>
                <w:tcPr>
                  <w:tcW w:w="256" w:type="dxa"/>
                  <w:shd w:val="clear" w:color="auto" w:fill="auto"/>
                  <w:hideMark/>
                </w:tcPr>
                <w:p w14:paraId="2E57C1EA" w14:textId="77777777" w:rsidR="00D445AC" w:rsidRDefault="00D445AC" w:rsidP="00D445AC">
                  <w:pPr>
                    <w:pStyle w:val="oj-normal"/>
                    <w:spacing w:before="120" w:beforeAutospacing="0" w:after="0" w:afterAutospacing="0"/>
                    <w:jc w:val="both"/>
                    <w:rPr>
                      <w:rFonts w:ascii="inherit" w:hAnsi="inherit"/>
                    </w:rPr>
                  </w:pPr>
                  <w:r>
                    <w:rPr>
                      <w:rFonts w:ascii="inherit" w:hAnsi="inherit"/>
                    </w:rPr>
                    <w:t>(f)</w:t>
                  </w:r>
                </w:p>
              </w:tc>
              <w:tc>
                <w:tcPr>
                  <w:tcW w:w="2163" w:type="dxa"/>
                  <w:shd w:val="clear" w:color="auto" w:fill="auto"/>
                  <w:hideMark/>
                </w:tcPr>
                <w:p w14:paraId="77B6F1BD" w14:textId="64304132" w:rsidR="00D445AC" w:rsidRDefault="00D445AC" w:rsidP="00D445AC">
                  <w:pPr>
                    <w:pStyle w:val="oj-normal"/>
                    <w:spacing w:before="120" w:beforeAutospacing="0" w:after="0" w:afterAutospacing="0"/>
                    <w:jc w:val="both"/>
                    <w:rPr>
                      <w:rFonts w:ascii="inherit" w:hAnsi="inherit"/>
                    </w:rPr>
                  </w:pPr>
                  <w:r w:rsidRPr="00D445AC">
                    <w:rPr>
                      <w:rFonts w:ascii="inherit" w:hAnsi="inherit"/>
                      <w:color w:val="000000"/>
                    </w:rPr>
                    <w:t>механізми врегулювання спорів та</w:t>
                  </w:r>
                </w:p>
              </w:tc>
            </w:tr>
          </w:tbl>
          <w:p w14:paraId="7A17E594" w14:textId="77777777" w:rsidR="00D445AC" w:rsidRDefault="00D445AC" w:rsidP="00D445AC">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13"/>
              <w:gridCol w:w="6398"/>
            </w:tblGrid>
            <w:tr w:rsidR="00D445AC" w14:paraId="1F84CBB5" w14:textId="77777777" w:rsidTr="00423F27">
              <w:tc>
                <w:tcPr>
                  <w:tcW w:w="302" w:type="dxa"/>
                  <w:shd w:val="clear" w:color="auto" w:fill="auto"/>
                  <w:hideMark/>
                </w:tcPr>
                <w:p w14:paraId="01CF5EE6" w14:textId="77777777" w:rsidR="00D445AC" w:rsidRDefault="00D445AC" w:rsidP="00D445AC">
                  <w:pPr>
                    <w:pStyle w:val="oj-normal"/>
                    <w:spacing w:before="120" w:beforeAutospacing="0" w:after="0" w:afterAutospacing="0"/>
                    <w:jc w:val="both"/>
                    <w:rPr>
                      <w:rFonts w:ascii="inherit" w:hAnsi="inherit"/>
                    </w:rPr>
                  </w:pPr>
                  <w:r>
                    <w:rPr>
                      <w:rFonts w:ascii="inherit" w:hAnsi="inherit"/>
                    </w:rPr>
                    <w:t>(g)</w:t>
                  </w:r>
                </w:p>
              </w:tc>
              <w:tc>
                <w:tcPr>
                  <w:tcW w:w="2117" w:type="dxa"/>
                  <w:shd w:val="clear" w:color="auto" w:fill="auto"/>
                  <w:hideMark/>
                </w:tcPr>
                <w:p w14:paraId="0B7841E6" w14:textId="002507A1" w:rsidR="00D445AC" w:rsidRDefault="00D445AC" w:rsidP="00D445AC">
                  <w:pPr>
                    <w:pStyle w:val="oj-normal"/>
                    <w:spacing w:before="120" w:beforeAutospacing="0" w:after="0" w:afterAutospacing="0"/>
                    <w:jc w:val="both"/>
                    <w:rPr>
                      <w:rFonts w:ascii="inherit" w:hAnsi="inherit"/>
                    </w:rPr>
                  </w:pPr>
                  <w:r w:rsidRPr="00D445AC">
                    <w:rPr>
                      <w:rFonts w:ascii="inherit" w:hAnsi="inherit"/>
                      <w:color w:val="000000"/>
                    </w:rPr>
                    <w:t>спільні експлуатаційні стандарти безпеки</w:t>
                  </w:r>
                  <w:r>
                    <w:rPr>
                      <w:rFonts w:ascii="inherit" w:hAnsi="inherit"/>
                    </w:rPr>
                    <w:t>.</w:t>
                  </w:r>
                </w:p>
              </w:tc>
            </w:tr>
          </w:tbl>
          <w:p w14:paraId="3A9B1197" w14:textId="72434091" w:rsidR="00D445AC" w:rsidRPr="00D445AC" w:rsidRDefault="00D445AC" w:rsidP="00E411A5">
            <w:pPr>
              <w:pStyle w:val="rvps2"/>
              <w:spacing w:before="0" w:beforeAutospacing="0" w:after="150" w:afterAutospacing="0"/>
              <w:ind w:firstLine="450"/>
              <w:jc w:val="both"/>
              <w:rPr>
                <w:rFonts w:ascii="inherit" w:hAnsi="inherit"/>
                <w:b/>
                <w:bCs/>
                <w:color w:val="000000"/>
                <w:lang w:val="uk-UA"/>
              </w:rPr>
            </w:pPr>
            <w:r w:rsidRPr="00D445AC">
              <w:rPr>
                <w:rFonts w:ascii="inherit" w:hAnsi="inherit"/>
                <w:b/>
                <w:bCs/>
                <w:color w:val="000000"/>
                <w:lang w:val="uk-UA"/>
              </w:rPr>
              <w:lastRenderedPageBreak/>
              <w:t xml:space="preserve">5. Держави-члени проводять </w:t>
            </w:r>
            <w:proofErr w:type="spellStart"/>
            <w:r w:rsidRPr="00D445AC">
              <w:rPr>
                <w:rFonts w:ascii="inherit" w:hAnsi="inherit"/>
                <w:b/>
                <w:bCs/>
                <w:color w:val="000000"/>
                <w:lang w:val="uk-UA"/>
              </w:rPr>
              <w:t>експертнии</w:t>
            </w:r>
            <w:proofErr w:type="spellEnd"/>
            <w:r w:rsidRPr="00D445AC">
              <w:rPr>
                <w:rFonts w:ascii="inherit" w:hAnsi="inherit"/>
                <w:b/>
                <w:bCs/>
                <w:color w:val="000000"/>
                <w:lang w:val="uk-UA"/>
              </w:rPr>
              <w:t xml:space="preserve">̆ огляд схем </w:t>
            </w:r>
            <w:proofErr w:type="spellStart"/>
            <w:r w:rsidRPr="00D445AC">
              <w:rPr>
                <w:rFonts w:ascii="inherit" w:hAnsi="inherit"/>
                <w:b/>
                <w:bCs/>
                <w:color w:val="000000"/>
                <w:lang w:val="uk-UA"/>
              </w:rPr>
              <w:t>електронноі</w:t>
            </w:r>
            <w:proofErr w:type="spellEnd"/>
            <w:r w:rsidRPr="00D445AC">
              <w:rPr>
                <w:rFonts w:ascii="inherit" w:hAnsi="inherit"/>
                <w:b/>
                <w:bCs/>
                <w:color w:val="000000"/>
                <w:lang w:val="uk-UA"/>
              </w:rPr>
              <w:t xml:space="preserve">̈ </w:t>
            </w:r>
            <w:proofErr w:type="spellStart"/>
            <w:r w:rsidRPr="00D445AC">
              <w:rPr>
                <w:rFonts w:ascii="inherit" w:hAnsi="inherit"/>
                <w:b/>
                <w:bCs/>
                <w:color w:val="000000"/>
                <w:lang w:val="uk-UA"/>
              </w:rPr>
              <w:t>ідентифікаціі</w:t>
            </w:r>
            <w:proofErr w:type="spellEnd"/>
            <w:r w:rsidRPr="00D445AC">
              <w:rPr>
                <w:rFonts w:ascii="inherit" w:hAnsi="inherit"/>
                <w:b/>
                <w:bCs/>
                <w:color w:val="000000"/>
                <w:lang w:val="uk-UA"/>
              </w:rPr>
              <w:t xml:space="preserve">̈, які підпадають під дію цього Регламенту і які підлягають </w:t>
            </w:r>
            <w:proofErr w:type="spellStart"/>
            <w:r w:rsidRPr="00D445AC">
              <w:rPr>
                <w:rFonts w:ascii="inherit" w:hAnsi="inherit"/>
                <w:b/>
                <w:bCs/>
                <w:color w:val="000000"/>
                <w:lang w:val="uk-UA"/>
              </w:rPr>
              <w:t>нотифікаціі</w:t>
            </w:r>
            <w:proofErr w:type="spellEnd"/>
            <w:r w:rsidRPr="00D445AC">
              <w:rPr>
                <w:rFonts w:ascii="inherit" w:hAnsi="inherit"/>
                <w:b/>
                <w:bCs/>
                <w:color w:val="000000"/>
                <w:lang w:val="uk-UA"/>
              </w:rPr>
              <w:t xml:space="preserve">̈ відповідно до підпункту (а) пункту 1 статті 9(1). </w:t>
            </w:r>
          </w:p>
          <w:p w14:paraId="6FB1FA40" w14:textId="66C99184" w:rsidR="00D445AC" w:rsidRPr="00D445AC" w:rsidRDefault="00D445AC" w:rsidP="00E411A5">
            <w:pPr>
              <w:pStyle w:val="rvps2"/>
              <w:spacing w:before="0" w:beforeAutospacing="0" w:after="150" w:afterAutospacing="0"/>
              <w:ind w:firstLine="450"/>
              <w:jc w:val="both"/>
              <w:rPr>
                <w:rFonts w:ascii="inherit" w:hAnsi="inherit"/>
                <w:b/>
                <w:bCs/>
                <w:color w:val="000000"/>
                <w:lang w:val="uk-UA"/>
              </w:rPr>
            </w:pPr>
            <w:r w:rsidRPr="00D445AC">
              <w:rPr>
                <w:rFonts w:ascii="inherit" w:hAnsi="inherit"/>
                <w:b/>
                <w:bCs/>
                <w:color w:val="000000"/>
                <w:lang w:val="uk-UA"/>
              </w:rPr>
              <w:t xml:space="preserve">6. </w:t>
            </w:r>
            <w:r w:rsidRPr="00D445AC">
              <w:rPr>
                <w:rFonts w:ascii="inherit" w:hAnsi="inherit"/>
                <w:b/>
                <w:bCs/>
                <w:color w:val="000000"/>
              </w:rPr>
              <w:t>До 18 березня 2025 року Комісія шляхом ухвалення імплементаційних актів встановлює необхідні процедурні механізми для проведення експертних оцінок, зазначених у частині 5 цієї статті, з метою сприяння високому рівню довіри та безпеки, що відповідає ступеню ризику. Ці імплементаційні акти ухвалюються відповідно до процедури експертизи, зазначеної у статті 48(2)</w:t>
            </w:r>
            <w:bookmarkStart w:id="30" w:name="n240"/>
            <w:bookmarkEnd w:id="30"/>
            <w:r w:rsidRPr="00D445AC">
              <w:rPr>
                <w:rFonts w:ascii="inherit" w:hAnsi="inherit"/>
                <w:b/>
                <w:bCs/>
                <w:color w:val="000000"/>
                <w:lang w:val="uk-UA"/>
              </w:rPr>
              <w:t>.</w:t>
            </w:r>
          </w:p>
          <w:p w14:paraId="0F075148" w14:textId="7628D751" w:rsidR="00E411A5" w:rsidRPr="00D445AC" w:rsidRDefault="00E411A5" w:rsidP="00E411A5">
            <w:pPr>
              <w:pStyle w:val="rvps2"/>
              <w:spacing w:before="0" w:beforeAutospacing="0" w:after="150" w:afterAutospacing="0"/>
              <w:ind w:firstLine="450"/>
              <w:jc w:val="both"/>
              <w:rPr>
                <w:rFonts w:ascii="inherit" w:hAnsi="inherit"/>
                <w:b/>
                <w:bCs/>
                <w:color w:val="000000"/>
                <w:lang w:val="uk-UA"/>
              </w:rPr>
            </w:pPr>
            <w:bookmarkStart w:id="31" w:name="n241"/>
            <w:bookmarkEnd w:id="31"/>
            <w:r w:rsidRPr="00D445AC">
              <w:rPr>
                <w:rFonts w:ascii="inherit" w:hAnsi="inherit"/>
                <w:color w:val="000000"/>
              </w:rPr>
              <w:t xml:space="preserve">8. </w:t>
            </w:r>
            <w:r w:rsidR="00D445AC" w:rsidRPr="00D445AC">
              <w:rPr>
                <w:rFonts w:ascii="inherit" w:hAnsi="inherit"/>
                <w:b/>
                <w:bCs/>
                <w:color w:val="000000"/>
              </w:rPr>
              <w:t>До 18 вересня 2025 року</w:t>
            </w:r>
            <w:r w:rsidR="00D445AC" w:rsidRPr="00D445AC">
              <w:rPr>
                <w:rFonts w:ascii="inherit" w:hAnsi="inherit"/>
                <w:color w:val="000000"/>
              </w:rPr>
              <w:t xml:space="preserve">, з метою встановлення уніфікованих умов для впровадження вимоги за параграфом 1 </w:t>
            </w:r>
            <w:r w:rsidR="00D445AC" w:rsidRPr="00D445AC">
              <w:rPr>
                <w:rFonts w:ascii="inherit" w:hAnsi="inherit"/>
                <w:b/>
                <w:bCs/>
                <w:color w:val="000000"/>
              </w:rPr>
              <w:t>цієї статті</w:t>
            </w:r>
            <w:r w:rsidR="00D445AC" w:rsidRPr="00D445AC">
              <w:rPr>
                <w:rFonts w:ascii="inherit" w:hAnsi="inherit"/>
                <w:color w:val="000000"/>
              </w:rPr>
              <w:t xml:space="preserve">, Комісія ухвалює імплементаційні акти щодо рамок інтероперабельності, як це викладено в параграфі 4 </w:t>
            </w:r>
            <w:r w:rsidR="00D445AC" w:rsidRPr="00D445AC">
              <w:rPr>
                <w:rFonts w:ascii="inherit" w:hAnsi="inherit"/>
                <w:b/>
                <w:bCs/>
                <w:color w:val="000000"/>
              </w:rPr>
              <w:t>цієї статті</w:t>
            </w:r>
            <w:r w:rsidR="00D445AC" w:rsidRPr="00D445AC">
              <w:rPr>
                <w:rFonts w:ascii="inherit" w:hAnsi="inherit"/>
                <w:color w:val="000000"/>
              </w:rPr>
              <w:t xml:space="preserve">, відповідно до викладених у параграфі 3 </w:t>
            </w:r>
            <w:r w:rsidR="00D445AC" w:rsidRPr="00D445AC">
              <w:rPr>
                <w:rFonts w:ascii="inherit" w:hAnsi="inherit"/>
                <w:b/>
                <w:bCs/>
                <w:color w:val="000000"/>
              </w:rPr>
              <w:t>цієї статті</w:t>
            </w:r>
            <w:r w:rsidR="00D445AC" w:rsidRPr="00D445AC">
              <w:rPr>
                <w:rFonts w:ascii="inherit" w:hAnsi="inherit"/>
                <w:color w:val="000000"/>
              </w:rPr>
              <w:t xml:space="preserve"> критеріїв та беручи до уваги результати співпраці між державами-членами. </w:t>
            </w:r>
            <w:r w:rsidR="00D445AC" w:rsidRPr="00D445AC">
              <w:rPr>
                <w:rFonts w:ascii="inherit" w:hAnsi="inherit"/>
                <w:b/>
                <w:bCs/>
                <w:color w:val="000000"/>
              </w:rPr>
              <w:t>Ці імплементаційні акти ухвалюються відповідно до процедури експертизи, зазначеної у статті 48(2).</w:t>
            </w:r>
          </w:p>
          <w:p w14:paraId="26C601F0" w14:textId="77777777" w:rsidR="00E411A5" w:rsidRPr="00D445AC" w:rsidRDefault="00E411A5" w:rsidP="00E411A5">
            <w:pPr>
              <w:pStyle w:val="rvps2"/>
              <w:spacing w:before="0" w:beforeAutospacing="0" w:after="150" w:afterAutospacing="0"/>
              <w:ind w:firstLine="450"/>
              <w:jc w:val="both"/>
              <w:rPr>
                <w:rFonts w:ascii="inherit" w:hAnsi="inherit"/>
                <w:color w:val="000000"/>
              </w:rPr>
            </w:pPr>
            <w:bookmarkStart w:id="32" w:name="n242"/>
            <w:bookmarkEnd w:id="32"/>
            <w:r w:rsidRPr="00D445AC">
              <w:rPr>
                <w:rFonts w:ascii="inherit" w:hAnsi="inherit"/>
                <w:color w:val="000000"/>
              </w:rPr>
              <w:t>9. Імплементаційні акти, зазначені в параграфах 7 і 8 цієї статті, ухвалюють відповідно до експертної процедури, зазначеної в </w:t>
            </w:r>
            <w:hyperlink r:id="rId42" w:anchor="n487" w:history="1">
              <w:r w:rsidRPr="00D445AC">
                <w:rPr>
                  <w:rFonts w:ascii="inherit" w:hAnsi="inherit"/>
                </w:rPr>
                <w:t>статті 48(2)</w:t>
              </w:r>
            </w:hyperlink>
            <w:r w:rsidRPr="00D445AC">
              <w:rPr>
                <w:rFonts w:ascii="inherit" w:hAnsi="inherit"/>
                <w:color w:val="000000"/>
              </w:rPr>
              <w:t>.</w:t>
            </w:r>
          </w:p>
          <w:p w14:paraId="2C4FCD12" w14:textId="77777777" w:rsidR="008261E4" w:rsidRPr="009D004F" w:rsidRDefault="008261E4" w:rsidP="008261E4">
            <w:pPr>
              <w:pStyle w:val="oj-ti-art"/>
              <w:spacing w:before="360" w:beforeAutospacing="0" w:after="120" w:afterAutospacing="0"/>
              <w:ind w:right="30"/>
              <w:jc w:val="center"/>
              <w:rPr>
                <w:rFonts w:ascii="inherit" w:hAnsi="inherit"/>
                <w:b/>
                <w:bCs/>
                <w:i/>
                <w:iCs/>
              </w:rPr>
            </w:pPr>
          </w:p>
        </w:tc>
      </w:tr>
      <w:tr w:rsidR="008261E4" w14:paraId="777CDB1F" w14:textId="77777777" w:rsidTr="008261E4">
        <w:tc>
          <w:tcPr>
            <w:tcW w:w="7832" w:type="dxa"/>
          </w:tcPr>
          <w:p w14:paraId="2B2CB0EA" w14:textId="77777777" w:rsidR="008261E4" w:rsidRPr="00D445AC" w:rsidRDefault="008261E4" w:rsidP="008261E4">
            <w:pPr>
              <w:pStyle w:val="oj-ti-art"/>
              <w:spacing w:before="360" w:beforeAutospacing="0" w:after="120" w:afterAutospacing="0"/>
              <w:ind w:right="36"/>
              <w:jc w:val="center"/>
              <w:rPr>
                <w:rFonts w:ascii="inherit" w:hAnsi="inherit"/>
                <w:b/>
                <w:bCs/>
                <w:i/>
                <w:iCs/>
              </w:rPr>
            </w:pPr>
            <w:r w:rsidRPr="00D445AC">
              <w:rPr>
                <w:rFonts w:ascii="inherit" w:hAnsi="inherit"/>
                <w:b/>
                <w:bCs/>
                <w:i/>
                <w:iCs/>
              </w:rPr>
              <w:lastRenderedPageBreak/>
              <w:t>Article 12a</w:t>
            </w:r>
          </w:p>
          <w:p w14:paraId="6C8BD992" w14:textId="77777777" w:rsidR="008261E4" w:rsidRPr="00D445AC" w:rsidRDefault="008261E4" w:rsidP="008261E4">
            <w:pPr>
              <w:pStyle w:val="oj-sti-art"/>
              <w:spacing w:before="60" w:beforeAutospacing="0" w:after="120" w:afterAutospacing="0"/>
              <w:ind w:right="36"/>
              <w:jc w:val="center"/>
              <w:rPr>
                <w:rFonts w:ascii="inherit" w:hAnsi="inherit"/>
                <w:b/>
                <w:bCs/>
              </w:rPr>
            </w:pPr>
            <w:r w:rsidRPr="00D445AC">
              <w:rPr>
                <w:rFonts w:ascii="inherit" w:hAnsi="inherit"/>
                <w:b/>
                <w:bCs/>
              </w:rPr>
              <w:t>Certification of electronic identification schemes</w:t>
            </w:r>
          </w:p>
          <w:p w14:paraId="4C26AAB4" w14:textId="77777777" w:rsidR="008261E4" w:rsidRPr="00D445AC" w:rsidRDefault="008261E4" w:rsidP="008261E4">
            <w:pPr>
              <w:pStyle w:val="oj-normal"/>
              <w:spacing w:before="120" w:beforeAutospacing="0" w:after="0" w:afterAutospacing="0"/>
              <w:ind w:right="36"/>
              <w:jc w:val="both"/>
              <w:rPr>
                <w:rFonts w:ascii="inherit" w:hAnsi="inherit"/>
                <w:b/>
                <w:bCs/>
              </w:rPr>
            </w:pPr>
            <w:r w:rsidRPr="00D445AC">
              <w:rPr>
                <w:rFonts w:ascii="inherit" w:hAnsi="inherit"/>
                <w:b/>
                <w:bCs/>
              </w:rPr>
              <w:t>1.   The conformity of electronic identification schemes to be notified with the cybersecurity requirements laid down in this Regulation, including conformity with the cybersecurity relevant requirements set out in Article 8(2) regarding the assurance levels of electronic identification schemes, shall be certified by conformity assessment bodies designated by Member States.</w:t>
            </w:r>
          </w:p>
          <w:p w14:paraId="026F8E31" w14:textId="77777777" w:rsidR="008261E4" w:rsidRPr="00D445AC" w:rsidRDefault="008261E4" w:rsidP="008261E4">
            <w:pPr>
              <w:pStyle w:val="oj-normal"/>
              <w:spacing w:before="120" w:beforeAutospacing="0" w:after="0" w:afterAutospacing="0"/>
              <w:ind w:right="36"/>
              <w:jc w:val="both"/>
              <w:rPr>
                <w:rFonts w:ascii="inherit" w:hAnsi="inherit"/>
                <w:b/>
                <w:bCs/>
              </w:rPr>
            </w:pPr>
            <w:r w:rsidRPr="00D445AC">
              <w:rPr>
                <w:rFonts w:ascii="inherit" w:hAnsi="inherit"/>
                <w:b/>
                <w:bCs/>
              </w:rPr>
              <w:lastRenderedPageBreak/>
              <w:t>2.   Certification pursuant to paragraph 1 of this Article shall be carried out under a relevant cybersecurity certification scheme pursuant to Regulation (EU) 2019/881 or parts thereof, insofar as the cybersecurity certificate or parts thereof cover those cybersecurity requirements.</w:t>
            </w:r>
          </w:p>
          <w:p w14:paraId="0CAE9644" w14:textId="77777777" w:rsidR="008261E4" w:rsidRPr="00D445AC" w:rsidRDefault="008261E4" w:rsidP="008261E4">
            <w:pPr>
              <w:pStyle w:val="oj-normal"/>
              <w:spacing w:before="120" w:beforeAutospacing="0" w:after="0" w:afterAutospacing="0"/>
              <w:ind w:right="36"/>
              <w:jc w:val="both"/>
              <w:rPr>
                <w:rFonts w:ascii="inherit" w:hAnsi="inherit"/>
                <w:b/>
                <w:bCs/>
              </w:rPr>
            </w:pPr>
            <w:r w:rsidRPr="00D445AC">
              <w:rPr>
                <w:rFonts w:ascii="inherit" w:hAnsi="inherit"/>
                <w:b/>
                <w:bCs/>
              </w:rPr>
              <w:t>3.   Certification pursuant to paragraph 1 shall be valid for up to five years, provided that a vulnerability assessment is carried out every two years. Where a vulnerability is identified and not remedied within three months of such identification, certification shall be cancelled.</w:t>
            </w:r>
          </w:p>
          <w:p w14:paraId="20C7657B" w14:textId="77777777" w:rsidR="008261E4" w:rsidRPr="00D445AC" w:rsidRDefault="008261E4" w:rsidP="008261E4">
            <w:pPr>
              <w:pStyle w:val="oj-normal"/>
              <w:spacing w:before="120" w:beforeAutospacing="0" w:after="0" w:afterAutospacing="0"/>
              <w:ind w:right="36"/>
              <w:jc w:val="both"/>
              <w:rPr>
                <w:rFonts w:ascii="inherit" w:hAnsi="inherit"/>
                <w:b/>
                <w:bCs/>
              </w:rPr>
            </w:pPr>
            <w:r w:rsidRPr="00D445AC">
              <w:rPr>
                <w:rFonts w:ascii="inherit" w:hAnsi="inherit"/>
                <w:b/>
                <w:bCs/>
              </w:rPr>
              <w:t>4.   Notwithstanding paragraph 2, Member States may request, in accordance with that paragraph, additional information from a notifying Member State about electronic identification schemes or part thereof certified.</w:t>
            </w:r>
          </w:p>
          <w:p w14:paraId="1C8CE1B0" w14:textId="77777777" w:rsidR="008261E4" w:rsidRPr="00D445AC" w:rsidRDefault="008261E4" w:rsidP="008261E4">
            <w:pPr>
              <w:pStyle w:val="oj-normal"/>
              <w:spacing w:before="120" w:beforeAutospacing="0" w:after="0" w:afterAutospacing="0"/>
              <w:ind w:right="36"/>
              <w:jc w:val="both"/>
              <w:rPr>
                <w:rFonts w:ascii="inherit" w:hAnsi="inherit"/>
                <w:b/>
                <w:bCs/>
              </w:rPr>
            </w:pPr>
            <w:r w:rsidRPr="00D445AC">
              <w:rPr>
                <w:rFonts w:ascii="inherit" w:hAnsi="inherit"/>
                <w:b/>
                <w:bCs/>
              </w:rPr>
              <w:t>5.   The peer review of electronic identification schemes referred to in Article 12(5) shall not apply to electronic identification schemes or parts of such schemes certified in accordance with paragraph 1 of this Article. Member States may use a certificate or a statement of conformity, issued in accordance with a relevant certification scheme or parts of such schemes, with the non-cybersecurity-related requirements set out in Article 8(2) regarding the assurance level of electronic identification schemes.</w:t>
            </w:r>
          </w:p>
          <w:p w14:paraId="68AFA349" w14:textId="63BAE880" w:rsidR="008261E4" w:rsidRDefault="008261E4" w:rsidP="00D445AC">
            <w:pPr>
              <w:pStyle w:val="oj-ti-art"/>
              <w:shd w:val="clear" w:color="auto" w:fill="FFFFFF"/>
              <w:spacing w:before="360" w:beforeAutospacing="0" w:after="120" w:afterAutospacing="0"/>
              <w:jc w:val="both"/>
              <w:rPr>
                <w:rFonts w:ascii="inherit" w:hAnsi="inherit"/>
                <w:i/>
                <w:iCs/>
                <w:color w:val="000000"/>
              </w:rPr>
            </w:pPr>
            <w:r w:rsidRPr="00D445AC">
              <w:rPr>
                <w:rFonts w:ascii="inherit" w:hAnsi="inherit"/>
                <w:b/>
                <w:bCs/>
              </w:rPr>
              <w:t>6.   Member States shall communicate to the Commission the names and addresses of the conformity assessment bodies referred to in paragraph 1. The Commission shall make that information available to all Member States.</w:t>
            </w:r>
          </w:p>
        </w:tc>
        <w:tc>
          <w:tcPr>
            <w:tcW w:w="7423" w:type="dxa"/>
          </w:tcPr>
          <w:p w14:paraId="79898CB6" w14:textId="77777777" w:rsidR="00D445AC" w:rsidRPr="00D445AC" w:rsidRDefault="00D445AC" w:rsidP="00D445AC">
            <w:pPr>
              <w:pStyle w:val="oj-ti-art"/>
              <w:spacing w:before="360" w:beforeAutospacing="0" w:after="120" w:afterAutospacing="0"/>
              <w:ind w:right="36"/>
              <w:jc w:val="center"/>
              <w:rPr>
                <w:rFonts w:ascii="inherit" w:hAnsi="inherit"/>
                <w:b/>
                <w:bCs/>
                <w:i/>
                <w:iCs/>
              </w:rPr>
            </w:pPr>
            <w:r w:rsidRPr="00D445AC">
              <w:rPr>
                <w:rFonts w:ascii="inherit" w:hAnsi="inherit"/>
                <w:b/>
                <w:bCs/>
                <w:i/>
                <w:iCs/>
              </w:rPr>
              <w:lastRenderedPageBreak/>
              <w:t>Стаття 12а</w:t>
            </w:r>
          </w:p>
          <w:p w14:paraId="2CE81163" w14:textId="77777777" w:rsidR="00D445AC" w:rsidRPr="00D445AC" w:rsidRDefault="00D445AC" w:rsidP="00D445AC">
            <w:pPr>
              <w:pStyle w:val="oj-ti-art"/>
              <w:spacing w:before="360" w:beforeAutospacing="0" w:after="120" w:afterAutospacing="0"/>
              <w:ind w:right="36"/>
              <w:jc w:val="center"/>
              <w:rPr>
                <w:rFonts w:ascii="inherit" w:hAnsi="inherit"/>
                <w:b/>
                <w:bCs/>
                <w:i/>
                <w:iCs/>
              </w:rPr>
            </w:pPr>
            <w:r w:rsidRPr="00D445AC">
              <w:rPr>
                <w:rFonts w:ascii="inherit" w:hAnsi="inherit"/>
                <w:b/>
                <w:bCs/>
                <w:i/>
                <w:iCs/>
              </w:rPr>
              <w:t>Сертифікація схем електронної ідентифікації</w:t>
            </w:r>
          </w:p>
          <w:p w14:paraId="5DEFD2C3" w14:textId="77777777" w:rsidR="00D445AC" w:rsidRPr="00D445AC" w:rsidRDefault="00D445AC" w:rsidP="00D445AC">
            <w:pPr>
              <w:pStyle w:val="oj-ti-art"/>
              <w:spacing w:before="0" w:beforeAutospacing="0" w:after="120" w:afterAutospacing="0"/>
              <w:ind w:right="36"/>
              <w:jc w:val="both"/>
              <w:rPr>
                <w:rFonts w:ascii="inherit" w:hAnsi="inherit"/>
                <w:b/>
                <w:bCs/>
              </w:rPr>
            </w:pPr>
            <w:r w:rsidRPr="00D445AC">
              <w:rPr>
                <w:rFonts w:ascii="inherit" w:hAnsi="inherit"/>
                <w:b/>
                <w:bCs/>
                <w:i/>
                <w:iCs/>
              </w:rPr>
              <w:t xml:space="preserve">1. Відповідність схем електронної ідентифікації, що підлягають </w:t>
            </w:r>
            <w:r w:rsidRPr="00D445AC">
              <w:rPr>
                <w:rFonts w:ascii="inherit" w:hAnsi="inherit"/>
                <w:b/>
                <w:bCs/>
              </w:rPr>
              <w:t xml:space="preserve">нотифікації, вимогам кібербезпеки, викладеним у цьому Регламенті, в тому числі відповідність відповідним вимогам кібербезпеки, викладеним у статті 8(2) щодо рівнів гарантій схем електронної ідентифікації, повинна бути </w:t>
            </w:r>
            <w:r w:rsidRPr="00D445AC">
              <w:rPr>
                <w:rFonts w:ascii="inherit" w:hAnsi="inherit"/>
                <w:b/>
                <w:bCs/>
              </w:rPr>
              <w:lastRenderedPageBreak/>
              <w:t xml:space="preserve">засвідчена органами з оцінки відповідності, призначеними державами-членами. </w:t>
            </w:r>
          </w:p>
          <w:p w14:paraId="54756DD6" w14:textId="77777777" w:rsidR="00D445AC" w:rsidRPr="00D445AC" w:rsidRDefault="00D445AC" w:rsidP="00D445AC">
            <w:pPr>
              <w:pStyle w:val="oj-ti-art"/>
              <w:spacing w:before="0" w:beforeAutospacing="0" w:after="120" w:afterAutospacing="0"/>
              <w:ind w:right="36"/>
              <w:jc w:val="both"/>
              <w:rPr>
                <w:rFonts w:ascii="inherit" w:hAnsi="inherit"/>
                <w:b/>
                <w:bCs/>
              </w:rPr>
            </w:pPr>
            <w:r w:rsidRPr="00D445AC">
              <w:rPr>
                <w:rFonts w:ascii="inherit" w:hAnsi="inherit"/>
                <w:b/>
                <w:bCs/>
              </w:rPr>
              <w:t xml:space="preserve">2. Сертифікація згідно з пунктом 1 цієї статті здійснюється за відповідною схемою сертифікації кібербезпеки згідно з Регламентом (ЄС) 2019/881 або його частинами, тією мірою, якою сертифікат кібербезпеки або його частини охоплюють ці вимоги до кібербезпеки. </w:t>
            </w:r>
          </w:p>
          <w:p w14:paraId="38039345" w14:textId="77777777" w:rsidR="00D445AC" w:rsidRPr="00D445AC" w:rsidRDefault="00D445AC" w:rsidP="00D445AC">
            <w:pPr>
              <w:pStyle w:val="oj-ti-art"/>
              <w:spacing w:before="0" w:beforeAutospacing="0" w:after="120" w:afterAutospacing="0"/>
              <w:ind w:right="36"/>
              <w:jc w:val="both"/>
              <w:rPr>
                <w:rFonts w:ascii="inherit" w:hAnsi="inherit"/>
                <w:b/>
                <w:bCs/>
              </w:rPr>
            </w:pPr>
            <w:r w:rsidRPr="00D445AC">
              <w:rPr>
                <w:rFonts w:ascii="inherit" w:hAnsi="inherit"/>
                <w:b/>
                <w:bCs/>
              </w:rPr>
              <w:t xml:space="preserve">3. Сертифікація відповідно до пункту 1 є дійсною протягом п'яти років за умови, що оцінка вразливості проводиться кожні два роки. Якщо вразливість виявлена і не усунена протягом трьох місяців з моменту її виявлення, сертифікація скасовується. </w:t>
            </w:r>
          </w:p>
          <w:p w14:paraId="7C358073" w14:textId="77777777" w:rsidR="00D445AC" w:rsidRPr="00D445AC" w:rsidRDefault="00D445AC" w:rsidP="00D445AC">
            <w:pPr>
              <w:pStyle w:val="oj-ti-art"/>
              <w:spacing w:before="0" w:beforeAutospacing="0" w:after="120" w:afterAutospacing="0"/>
              <w:ind w:right="36"/>
              <w:jc w:val="both"/>
              <w:rPr>
                <w:rFonts w:ascii="inherit" w:hAnsi="inherit"/>
                <w:b/>
                <w:bCs/>
              </w:rPr>
            </w:pPr>
            <w:r w:rsidRPr="00D445AC">
              <w:rPr>
                <w:rFonts w:ascii="inherit" w:hAnsi="inherit"/>
                <w:b/>
                <w:bCs/>
              </w:rPr>
              <w:t xml:space="preserve">4. Незважаючи на параграф 2, держави-члени можуть вимагати, відповідно до цього параграфа, додаткову інформацію від держави-члена, що повідомляє, про сертифіковані схеми електронної ідентифікації або їхню частину. </w:t>
            </w:r>
          </w:p>
          <w:p w14:paraId="2B8DB96F" w14:textId="77777777" w:rsidR="00D445AC" w:rsidRPr="00D445AC" w:rsidRDefault="00D445AC" w:rsidP="00D445AC">
            <w:pPr>
              <w:pStyle w:val="oj-ti-art"/>
              <w:spacing w:before="0" w:beforeAutospacing="0" w:after="120" w:afterAutospacing="0"/>
              <w:ind w:right="36"/>
              <w:jc w:val="both"/>
              <w:rPr>
                <w:rFonts w:ascii="inherit" w:hAnsi="inherit"/>
                <w:b/>
                <w:bCs/>
              </w:rPr>
            </w:pPr>
            <w:r w:rsidRPr="00D445AC">
              <w:rPr>
                <w:rFonts w:ascii="inherit" w:hAnsi="inherit"/>
                <w:b/>
                <w:bCs/>
              </w:rPr>
              <w:t xml:space="preserve">5. Експертна оцінка схем електронної ідентифікації, зазначена в статті 12(5), не застосовується до схем електронної ідентифікації або частин таких схем, сертифікованих відповідно до частини 1 цієї статті. Держави-члени можуть використовувати сертифікат або заяву про відповідність, видану згідно з відповідною схемою сертифікації або частин таких схем, вимогам, не пов'язаним з кібербезпекою, викладеним у статті 8(2) щодо рівня гарантій схем електронної ідентифікації. </w:t>
            </w:r>
          </w:p>
          <w:p w14:paraId="35181225" w14:textId="770FA253" w:rsidR="008261E4" w:rsidRPr="00D445AC" w:rsidRDefault="00D445AC" w:rsidP="00D445AC">
            <w:pPr>
              <w:pStyle w:val="oj-ti-art"/>
              <w:spacing w:before="0" w:beforeAutospacing="0" w:after="120" w:afterAutospacing="0"/>
              <w:ind w:right="36"/>
              <w:jc w:val="both"/>
              <w:rPr>
                <w:rFonts w:ascii="inherit" w:hAnsi="inherit"/>
                <w:i/>
                <w:iCs/>
              </w:rPr>
            </w:pPr>
            <w:r w:rsidRPr="00D445AC">
              <w:rPr>
                <w:rFonts w:ascii="inherit" w:hAnsi="inherit"/>
                <w:b/>
                <w:bCs/>
              </w:rPr>
              <w:t>6. Держави-члени повідомляють Комісії назви та адреси органів з оцінки відповідності, зазначених у</w:t>
            </w:r>
            <w:r w:rsidRPr="00D445AC">
              <w:rPr>
                <w:rFonts w:ascii="inherit" w:hAnsi="inherit"/>
                <w:b/>
                <w:bCs/>
                <w:i/>
                <w:iCs/>
              </w:rPr>
              <w:t xml:space="preserve"> параграфі 1. Комісія повинна зробити цю інформацію доступною для всіх держав-членів.</w:t>
            </w:r>
            <w:r w:rsidRPr="00D445AC">
              <w:rPr>
                <w:rFonts w:ascii="inherit" w:hAnsi="inherit"/>
                <w:i/>
                <w:iCs/>
              </w:rPr>
              <w:t xml:space="preserve"> </w:t>
            </w:r>
          </w:p>
        </w:tc>
      </w:tr>
      <w:tr w:rsidR="008261E4" w14:paraId="16865D09" w14:textId="77777777" w:rsidTr="008261E4">
        <w:tc>
          <w:tcPr>
            <w:tcW w:w="7832" w:type="dxa"/>
          </w:tcPr>
          <w:p w14:paraId="10F897EF" w14:textId="77777777" w:rsidR="008261E4" w:rsidRPr="00D445AC" w:rsidRDefault="008261E4" w:rsidP="008261E4">
            <w:pPr>
              <w:pStyle w:val="oj-ti-art"/>
              <w:spacing w:before="360" w:beforeAutospacing="0" w:after="120" w:afterAutospacing="0"/>
              <w:ind w:right="36"/>
              <w:jc w:val="center"/>
              <w:rPr>
                <w:rFonts w:ascii="inherit" w:hAnsi="inherit"/>
                <w:b/>
                <w:bCs/>
                <w:i/>
                <w:iCs/>
              </w:rPr>
            </w:pPr>
            <w:r w:rsidRPr="00D445AC">
              <w:rPr>
                <w:rFonts w:ascii="inherit" w:hAnsi="inherit"/>
                <w:b/>
                <w:bCs/>
                <w:i/>
                <w:iCs/>
              </w:rPr>
              <w:lastRenderedPageBreak/>
              <w:t>Article 12b</w:t>
            </w:r>
          </w:p>
          <w:p w14:paraId="2BE95B1B" w14:textId="77777777" w:rsidR="008261E4" w:rsidRPr="00D445AC" w:rsidRDefault="008261E4" w:rsidP="008261E4">
            <w:pPr>
              <w:pStyle w:val="oj-sti-art"/>
              <w:spacing w:before="60" w:beforeAutospacing="0" w:after="120" w:afterAutospacing="0"/>
              <w:ind w:right="36"/>
              <w:jc w:val="center"/>
              <w:rPr>
                <w:rFonts w:ascii="inherit" w:hAnsi="inherit"/>
                <w:b/>
                <w:bCs/>
              </w:rPr>
            </w:pPr>
            <w:r w:rsidRPr="00D445AC">
              <w:rPr>
                <w:rFonts w:ascii="inherit" w:hAnsi="inherit"/>
                <w:b/>
                <w:bCs/>
              </w:rPr>
              <w:t>Access to hardware and software features</w:t>
            </w:r>
          </w:p>
          <w:p w14:paraId="3258E5E3" w14:textId="77777777" w:rsidR="008261E4" w:rsidRPr="00D445AC" w:rsidRDefault="008261E4" w:rsidP="008261E4">
            <w:pPr>
              <w:pStyle w:val="oj-normal"/>
              <w:spacing w:before="120" w:beforeAutospacing="0" w:after="0" w:afterAutospacing="0"/>
              <w:ind w:right="36"/>
              <w:jc w:val="both"/>
              <w:rPr>
                <w:rFonts w:ascii="inherit" w:hAnsi="inherit"/>
                <w:b/>
                <w:bCs/>
              </w:rPr>
            </w:pPr>
            <w:r w:rsidRPr="00D445AC">
              <w:rPr>
                <w:rFonts w:ascii="inherit" w:hAnsi="inherit"/>
                <w:b/>
                <w:bCs/>
              </w:rPr>
              <w:lastRenderedPageBreak/>
              <w:t>Where providers of European Digital Identity Wallets and issuers of notified electronic identification means that act in a commercial or professional capacity and use core platform services as defined in Article 2, point (2), of Regulation (EU) 2022/1925 of the European Parliament and of the Council</w:t>
            </w:r>
            <w:hyperlink r:id="rId43" w:anchor="ntr*6-L_202401183EN.000101-E0022" w:history="1">
              <w:r w:rsidRPr="00D445AC">
                <w:rPr>
                  <w:rStyle w:val="af"/>
                  <w:rFonts w:ascii="inherit" w:eastAsiaTheme="majorEastAsia" w:hAnsi="inherit"/>
                  <w:b/>
                  <w:bCs/>
                  <w:color w:val="337AB7"/>
                </w:rPr>
                <w:t> (</w:t>
              </w:r>
              <w:r w:rsidRPr="00D445AC">
                <w:rPr>
                  <w:rStyle w:val="oj-super"/>
                  <w:rFonts w:ascii="inherit" w:eastAsiaTheme="majorEastAsia" w:hAnsi="inherit"/>
                  <w:b/>
                  <w:bCs/>
                  <w:color w:val="337AB7"/>
                  <w:sz w:val="17"/>
                  <w:szCs w:val="17"/>
                  <w:vertAlign w:val="superscript"/>
                </w:rPr>
                <w:t>*6</w:t>
              </w:r>
              <w:r w:rsidRPr="00D445AC">
                <w:rPr>
                  <w:rStyle w:val="af"/>
                  <w:rFonts w:ascii="inherit" w:eastAsiaTheme="majorEastAsia" w:hAnsi="inherit"/>
                  <w:b/>
                  <w:bCs/>
                  <w:color w:val="337AB7"/>
                </w:rPr>
                <w:t>)</w:t>
              </w:r>
            </w:hyperlink>
            <w:r w:rsidRPr="00D445AC">
              <w:rPr>
                <w:rFonts w:ascii="inherit" w:hAnsi="inherit"/>
                <w:b/>
                <w:bCs/>
              </w:rPr>
              <w:t> for the purpose or in the course of providing European Digital Identity Wallet services and electronic identification means to end-users are business users as defined in Article 2, point (21), of that Regulation, gatekeepers shall in particular allow them effective interoperability with, and, for the purposes of interoperability, access to, the same operating system, hardware or software features. Such effective interoperability and access shall be allowed free of charge and regardless of whether the hardware or software features are part of the operating system, are available to, or are used by, that gatekeeper when providing such services, within the meaning of Article 6(7) of Regulation (EU) 2022/1925. This Article is without prejudice to Article 5a(14) of this Regulation.</w:t>
            </w:r>
          </w:p>
          <w:p w14:paraId="67B8C155" w14:textId="652EFAC3" w:rsidR="008261E4" w:rsidRPr="00D445AC" w:rsidRDefault="00000000" w:rsidP="008261E4">
            <w:pPr>
              <w:pStyle w:val="oj-note"/>
              <w:spacing w:before="60" w:beforeAutospacing="0" w:after="60" w:afterAutospacing="0"/>
              <w:ind w:right="36"/>
              <w:jc w:val="both"/>
              <w:rPr>
                <w:rFonts w:ascii="inherit" w:hAnsi="inherit"/>
                <w:b/>
                <w:bCs/>
                <w:sz w:val="19"/>
                <w:szCs w:val="19"/>
                <w:lang w:val="uk-UA"/>
              </w:rPr>
            </w:pPr>
            <w:hyperlink r:id="rId44" w:anchor="ntc*6-L_202401183EN.000101-E0022" w:history="1">
              <w:r w:rsidR="008261E4" w:rsidRPr="00D445AC">
                <w:rPr>
                  <w:rStyle w:val="af"/>
                  <w:rFonts w:ascii="inherit" w:eastAsiaTheme="majorEastAsia" w:hAnsi="inherit"/>
                  <w:b/>
                  <w:bCs/>
                  <w:color w:val="337AB7"/>
                  <w:sz w:val="19"/>
                  <w:szCs w:val="19"/>
                </w:rPr>
                <w:t>(</w:t>
              </w:r>
              <w:r w:rsidR="008261E4" w:rsidRPr="00D445AC">
                <w:rPr>
                  <w:rStyle w:val="oj-super"/>
                  <w:rFonts w:ascii="inherit" w:eastAsiaTheme="majorEastAsia" w:hAnsi="inherit"/>
                  <w:b/>
                  <w:bCs/>
                  <w:color w:val="337AB7"/>
                  <w:sz w:val="13"/>
                  <w:szCs w:val="13"/>
                  <w:vertAlign w:val="superscript"/>
                </w:rPr>
                <w:t>*6</w:t>
              </w:r>
              <w:r w:rsidR="008261E4" w:rsidRPr="00D445AC">
                <w:rPr>
                  <w:rStyle w:val="af"/>
                  <w:rFonts w:ascii="inherit" w:eastAsiaTheme="majorEastAsia" w:hAnsi="inherit"/>
                  <w:b/>
                  <w:bCs/>
                  <w:color w:val="337AB7"/>
                  <w:sz w:val="19"/>
                  <w:szCs w:val="19"/>
                </w:rPr>
                <w:t>)</w:t>
              </w:r>
            </w:hyperlink>
            <w:r w:rsidR="008261E4" w:rsidRPr="00D445AC">
              <w:rPr>
                <w:rFonts w:ascii="inherit" w:hAnsi="inherit"/>
                <w:b/>
                <w:bCs/>
                <w:sz w:val="19"/>
                <w:szCs w:val="19"/>
              </w:rPr>
              <w:t>  Regulation (EU) 2022/1925 of the European Parliament and of the Council of 14 September 2022on contestable and fair markets in the digital sector and amending Directives (EU) 2019/1937 and (EU) 2020/1828 (Digital Markets Act) (</w:t>
            </w:r>
            <w:hyperlink r:id="rId45" w:history="1">
              <w:r w:rsidR="008261E4" w:rsidRPr="00D445AC">
                <w:rPr>
                  <w:rStyle w:val="af"/>
                  <w:rFonts w:ascii="inherit" w:eastAsiaTheme="majorEastAsia" w:hAnsi="inherit"/>
                  <w:b/>
                  <w:bCs/>
                  <w:color w:val="337AB7"/>
                  <w:sz w:val="19"/>
                  <w:szCs w:val="19"/>
                </w:rPr>
                <w:t>OJ L 265, 12.10.2022, p. 1</w:t>
              </w:r>
            </w:hyperlink>
            <w:r w:rsidR="008261E4" w:rsidRPr="00D445AC">
              <w:rPr>
                <w:rFonts w:ascii="inherit" w:hAnsi="inherit"/>
                <w:b/>
                <w:bCs/>
                <w:sz w:val="19"/>
                <w:szCs w:val="19"/>
              </w:rPr>
              <w:t>).’;"</w:t>
            </w:r>
          </w:p>
        </w:tc>
        <w:tc>
          <w:tcPr>
            <w:tcW w:w="7423" w:type="dxa"/>
          </w:tcPr>
          <w:p w14:paraId="14091CCF" w14:textId="77777777" w:rsidR="00D445AC" w:rsidRPr="00D445AC" w:rsidRDefault="00D445AC" w:rsidP="00D445AC">
            <w:pPr>
              <w:pStyle w:val="oj-ti-art"/>
              <w:spacing w:before="360" w:beforeAutospacing="0" w:after="120" w:afterAutospacing="0"/>
              <w:ind w:right="36"/>
              <w:jc w:val="center"/>
              <w:rPr>
                <w:rFonts w:ascii="inherit" w:hAnsi="inherit"/>
                <w:b/>
                <w:bCs/>
                <w:i/>
                <w:iCs/>
              </w:rPr>
            </w:pPr>
            <w:r w:rsidRPr="00D445AC">
              <w:rPr>
                <w:rFonts w:ascii="inherit" w:hAnsi="inherit"/>
                <w:b/>
                <w:bCs/>
                <w:i/>
                <w:iCs/>
              </w:rPr>
              <w:lastRenderedPageBreak/>
              <w:t>Стаття 12b</w:t>
            </w:r>
          </w:p>
          <w:p w14:paraId="3CA2EDAB" w14:textId="77777777" w:rsidR="00D445AC" w:rsidRPr="00D445AC" w:rsidRDefault="00D445AC" w:rsidP="00D445AC">
            <w:pPr>
              <w:pStyle w:val="af1"/>
              <w:jc w:val="center"/>
              <w:rPr>
                <w:rFonts w:ascii="inherit" w:hAnsi="inherit"/>
                <w:b/>
                <w:bCs/>
              </w:rPr>
            </w:pPr>
            <w:r w:rsidRPr="00D445AC">
              <w:rPr>
                <w:rFonts w:ascii="inherit" w:hAnsi="inherit"/>
                <w:b/>
                <w:bCs/>
              </w:rPr>
              <w:lastRenderedPageBreak/>
              <w:t>Доступ до апаратного та програмного забезпечення</w:t>
            </w:r>
          </w:p>
          <w:p w14:paraId="51848300" w14:textId="77777777" w:rsidR="00D445AC" w:rsidRPr="00D445AC" w:rsidRDefault="00D445AC" w:rsidP="00D445AC">
            <w:pPr>
              <w:pStyle w:val="af1"/>
              <w:jc w:val="both"/>
              <w:rPr>
                <w:rFonts w:ascii="inherit" w:hAnsi="inherit"/>
                <w:b/>
                <w:bCs/>
              </w:rPr>
            </w:pPr>
            <w:r w:rsidRPr="00D445AC">
              <w:rPr>
                <w:rFonts w:ascii="inherit" w:hAnsi="inherit"/>
                <w:b/>
                <w:bCs/>
              </w:rPr>
              <w:t xml:space="preserve">Якщо провайдери європейських цифрових ідентифікаційних гаманців та емітенти нотифікованих засобів електронної ідентифікації, які діють у комерційній або професійній якості та використовують основні послуги платформи, як визначено у статті 2, пункт (2), Регламенту (ЄС) 2022/1925 Європейського Парламенту та Ради (*) з метою або в процесі надання послуг Європейського цифрового ідентифікаційного гаманця та засобів електронної ідентифікації кінцевим користувачам, які є бізнес-користувачами, як визначено в пункті (21) статті 2 цього Регламенту, воротарі повинні, зокрема, забезпечити їм ефективну інтероперабельність та, з метою інтероперабельності, доступ до тієї самої операційної системи, апаратного або програмного забезпечення. Така ефективна інтероперабельність і доступ повинні надаватися безкоштовно і незалежно від того, чи є апаратні або програмні засоби частиною операційної системи, чи є вони доступними або використовуються цим оператором під час надання таких послуг, у значенні статті 6(7) Регламенту (ЄС) 2022/1925. Ця стаття не суперечить статті 5а(14) цього Регламенту. </w:t>
            </w:r>
          </w:p>
          <w:p w14:paraId="63A27495" w14:textId="77777777" w:rsidR="00D445AC" w:rsidRPr="00D445AC" w:rsidRDefault="00D445AC" w:rsidP="00D445AC">
            <w:pPr>
              <w:pStyle w:val="af1"/>
              <w:rPr>
                <w:rFonts w:ascii="inherit" w:hAnsi="inherit"/>
                <w:b/>
                <w:bCs/>
                <w:sz w:val="19"/>
                <w:szCs w:val="19"/>
              </w:rPr>
            </w:pPr>
            <w:r w:rsidRPr="00D445AC">
              <w:rPr>
                <w:rFonts w:ascii="inherit" w:hAnsi="inherit"/>
                <w:b/>
                <w:bCs/>
                <w:sz w:val="19"/>
                <w:szCs w:val="19"/>
              </w:rPr>
              <w:t xml:space="preserve">(*) Регламент (ЄС) 2022/1925 Європейського Парламенту та Ради від 14 вересня 2022 року про конкурентні та справедливі ринки в цифровому секторі та внесення змін до директив (ЄС) 2019/1937 та (ЄС) 2020/1828 (Акт про цифрові ринки) (OJ L 265, 12.10.2022, с. 1); </w:t>
            </w:r>
          </w:p>
          <w:p w14:paraId="35DDBC1C" w14:textId="77777777" w:rsidR="008261E4" w:rsidRPr="00D445AC" w:rsidRDefault="008261E4" w:rsidP="008261E4">
            <w:pPr>
              <w:pStyle w:val="oj-ti-art"/>
              <w:spacing w:before="360" w:beforeAutospacing="0" w:after="120" w:afterAutospacing="0"/>
              <w:ind w:right="30"/>
              <w:jc w:val="center"/>
              <w:rPr>
                <w:rFonts w:ascii="inherit" w:hAnsi="inherit"/>
                <w:b/>
                <w:bCs/>
                <w:i/>
                <w:iCs/>
                <w:lang w:val="uk-UA"/>
              </w:rPr>
            </w:pPr>
          </w:p>
        </w:tc>
      </w:tr>
      <w:tr w:rsidR="008261E4" w14:paraId="682B2683" w14:textId="77777777" w:rsidTr="008261E4">
        <w:tc>
          <w:tcPr>
            <w:tcW w:w="7832" w:type="dxa"/>
          </w:tcPr>
          <w:p w14:paraId="781978C6" w14:textId="77777777" w:rsidR="008261E4" w:rsidRDefault="008261E4" w:rsidP="008261E4">
            <w:pPr>
              <w:pStyle w:val="oj-ti-section-1"/>
              <w:shd w:val="clear" w:color="auto" w:fill="FFFFFF"/>
              <w:spacing w:before="480" w:beforeAutospacing="0" w:after="0" w:afterAutospacing="0"/>
              <w:jc w:val="center"/>
              <w:rPr>
                <w:rFonts w:ascii="inherit" w:hAnsi="inherit"/>
                <w:b/>
                <w:bCs/>
                <w:color w:val="000000"/>
              </w:rPr>
            </w:pPr>
            <w:r>
              <w:rPr>
                <w:rFonts w:ascii="inherit" w:hAnsi="inherit"/>
                <w:b/>
                <w:bCs/>
                <w:color w:val="000000"/>
              </w:rPr>
              <w:lastRenderedPageBreak/>
              <w:t>CHAPTER III</w:t>
            </w:r>
          </w:p>
          <w:p w14:paraId="043B2C02" w14:textId="77777777" w:rsidR="008261E4" w:rsidRDefault="008261E4" w:rsidP="008261E4">
            <w:pPr>
              <w:pStyle w:val="oj-ti-section-2"/>
              <w:shd w:val="clear" w:color="auto" w:fill="FFFFFF"/>
              <w:spacing w:before="75" w:beforeAutospacing="0" w:after="120" w:afterAutospacing="0"/>
              <w:jc w:val="center"/>
              <w:rPr>
                <w:rFonts w:ascii="inherit" w:hAnsi="inherit"/>
                <w:b/>
                <w:bCs/>
                <w:color w:val="000000"/>
              </w:rPr>
            </w:pPr>
            <w:r>
              <w:rPr>
                <w:rStyle w:val="oj-bold"/>
                <w:rFonts w:ascii="inherit" w:hAnsi="inherit"/>
                <w:b/>
                <w:bCs/>
                <w:color w:val="000000"/>
              </w:rPr>
              <w:t>TRUST SERVICES</w:t>
            </w:r>
          </w:p>
          <w:p w14:paraId="6D1407BD" w14:textId="77777777" w:rsidR="008261E4" w:rsidRDefault="008261E4" w:rsidP="008261E4">
            <w:pPr>
              <w:pStyle w:val="oj-ti-section-1"/>
              <w:shd w:val="clear" w:color="auto" w:fill="FFFFFF"/>
              <w:spacing w:before="480" w:beforeAutospacing="0" w:after="0" w:afterAutospacing="0"/>
              <w:jc w:val="center"/>
              <w:rPr>
                <w:rFonts w:ascii="inherit" w:hAnsi="inherit"/>
                <w:b/>
                <w:bCs/>
                <w:color w:val="000000"/>
              </w:rPr>
            </w:pPr>
            <w:r>
              <w:rPr>
                <w:rStyle w:val="oj-italic"/>
                <w:rFonts w:ascii="inherit" w:eastAsiaTheme="majorEastAsia" w:hAnsi="inherit"/>
                <w:b/>
                <w:bCs/>
                <w:i/>
                <w:iCs/>
                <w:color w:val="000000"/>
              </w:rPr>
              <w:t>SECTION 1</w:t>
            </w:r>
          </w:p>
          <w:p w14:paraId="3479D4A6" w14:textId="77777777" w:rsidR="008261E4" w:rsidRDefault="008261E4" w:rsidP="008261E4">
            <w:pPr>
              <w:pStyle w:val="oj-ti-section-2"/>
              <w:shd w:val="clear" w:color="auto" w:fill="FFFFFF"/>
              <w:spacing w:before="75" w:beforeAutospacing="0" w:after="120" w:afterAutospacing="0"/>
              <w:jc w:val="center"/>
              <w:rPr>
                <w:rFonts w:ascii="inherit" w:hAnsi="inherit"/>
                <w:b/>
                <w:bCs/>
                <w:color w:val="000000"/>
              </w:rPr>
            </w:pPr>
            <w:r>
              <w:rPr>
                <w:rStyle w:val="oj-italic"/>
                <w:rFonts w:ascii="inherit" w:eastAsiaTheme="majorEastAsia" w:hAnsi="inherit"/>
                <w:b/>
                <w:bCs/>
                <w:i/>
                <w:iCs/>
                <w:color w:val="000000"/>
              </w:rPr>
              <w:t>General provisions</w:t>
            </w:r>
          </w:p>
          <w:p w14:paraId="40DFA8DD"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13</w:t>
            </w:r>
          </w:p>
          <w:p w14:paraId="5F5E07D7"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Liability and burden of proof</w:t>
            </w:r>
          </w:p>
          <w:p w14:paraId="355FAFFA" w14:textId="77777777" w:rsidR="008261E4" w:rsidRPr="008A296A" w:rsidRDefault="008261E4" w:rsidP="008261E4">
            <w:pPr>
              <w:pStyle w:val="oj-normal"/>
              <w:spacing w:before="120" w:beforeAutospacing="0" w:after="0" w:afterAutospacing="0"/>
              <w:ind w:right="36"/>
              <w:jc w:val="both"/>
              <w:rPr>
                <w:rFonts w:ascii="inherit" w:hAnsi="inherit"/>
                <w:b/>
                <w:bCs/>
              </w:rPr>
            </w:pPr>
            <w:r w:rsidRPr="008A296A">
              <w:rPr>
                <w:rFonts w:ascii="inherit" w:hAnsi="inherit"/>
                <w:b/>
                <w:bCs/>
              </w:rPr>
              <w:t xml:space="preserve">1.   Notwithstanding paragraph 2 of this Article and without prejudice to Regulation (EU) 2016/679, </w:t>
            </w:r>
            <w:r w:rsidRPr="004519BD">
              <w:rPr>
                <w:rFonts w:ascii="inherit" w:hAnsi="inherit"/>
              </w:rPr>
              <w:t>trust service providers shall be liable for damage caused intentionally or negligently to any natural or legal person due to a failure to comply with the obligations under this Regulation</w:t>
            </w:r>
            <w:r w:rsidRPr="008A296A">
              <w:rPr>
                <w:rFonts w:ascii="inherit" w:hAnsi="inherit"/>
                <w:b/>
                <w:bCs/>
              </w:rPr>
              <w:t>. Any natural or legal person who has suffered material or non-material damage as a result of an infringement of this Regulation by a trust service provider shall have the right to seek compensation in accordance with Union and national law.</w:t>
            </w:r>
          </w:p>
          <w:p w14:paraId="32EEE0BD" w14:textId="77777777" w:rsidR="008261E4" w:rsidRPr="004519BD" w:rsidRDefault="008261E4" w:rsidP="008261E4">
            <w:pPr>
              <w:pStyle w:val="oj-normal"/>
              <w:spacing w:before="120" w:beforeAutospacing="0" w:after="0" w:afterAutospacing="0"/>
              <w:ind w:right="36"/>
              <w:jc w:val="both"/>
              <w:rPr>
                <w:rFonts w:ascii="inherit" w:hAnsi="inherit"/>
              </w:rPr>
            </w:pPr>
            <w:r w:rsidRPr="004519BD">
              <w:rPr>
                <w:rFonts w:ascii="inherit" w:hAnsi="inherit"/>
              </w:rPr>
              <w:t>The burden of proving the intention or negligence of a non-qualified trust service provider shall lie with the natural or legal person claiming the damage referred to in the first subparagraph.</w:t>
            </w:r>
          </w:p>
          <w:p w14:paraId="1130811D" w14:textId="77777777" w:rsidR="008261E4" w:rsidRDefault="008261E4" w:rsidP="008261E4">
            <w:pPr>
              <w:pStyle w:val="oj-normal"/>
              <w:shd w:val="clear" w:color="auto" w:fill="FFFFFF"/>
              <w:spacing w:before="120" w:beforeAutospacing="0" w:after="0" w:afterAutospacing="0"/>
              <w:jc w:val="both"/>
              <w:rPr>
                <w:rFonts w:ascii="inherit" w:hAnsi="inherit"/>
                <w:lang w:val="uk-UA"/>
              </w:rPr>
            </w:pPr>
            <w:r w:rsidRPr="004519BD">
              <w:rPr>
                <w:rFonts w:ascii="inherit" w:hAnsi="inherit"/>
              </w:rPr>
              <w:t>The intention or negligence of a qualified trust service provider shall be presumed unless that qualified trust service provider proves that the damage referred to in the first subparagraph occurred without the intention or negligence of that qualified trust service provider.</w:t>
            </w:r>
          </w:p>
          <w:p w14:paraId="0CD5EFD5"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Where trust service providers duly inform their customers in advance of the limitations on the use of the services they provide and where those limitations are recognisable to third parties, trust service providers shall not be liable for damages arising from the use of services exceeding the indicated limitations.</w:t>
            </w:r>
          </w:p>
          <w:p w14:paraId="4701493E" w14:textId="6008DEA7"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3.   Paragraphs 1 and 2 shall be applied in accordance with national rules on liability.</w:t>
            </w:r>
          </w:p>
        </w:tc>
        <w:tc>
          <w:tcPr>
            <w:tcW w:w="7423" w:type="dxa"/>
          </w:tcPr>
          <w:p w14:paraId="28162A5E" w14:textId="77777777" w:rsidR="00D445AC" w:rsidRPr="00D445AC" w:rsidRDefault="00D445AC" w:rsidP="00D445AC">
            <w:pPr>
              <w:pStyle w:val="oj-ti-section-1"/>
              <w:shd w:val="clear" w:color="auto" w:fill="FFFFFF"/>
              <w:spacing w:before="480" w:beforeAutospacing="0" w:after="0" w:afterAutospacing="0"/>
              <w:jc w:val="center"/>
              <w:rPr>
                <w:rFonts w:ascii="inherit" w:hAnsi="inherit"/>
                <w:b/>
                <w:bCs/>
                <w:color w:val="000000"/>
              </w:rPr>
            </w:pPr>
            <w:r w:rsidRPr="00D445AC">
              <w:rPr>
                <w:rFonts w:ascii="inherit" w:hAnsi="inherit"/>
                <w:b/>
                <w:bCs/>
                <w:color w:val="000000"/>
              </w:rPr>
              <w:lastRenderedPageBreak/>
              <w:t>ГЛАВА III</w:t>
            </w:r>
          </w:p>
          <w:p w14:paraId="00CEACC8" w14:textId="07AD8D66" w:rsidR="00D445AC" w:rsidRPr="00D445AC" w:rsidRDefault="00D445AC" w:rsidP="00D445AC">
            <w:pPr>
              <w:pStyle w:val="oj-ti-section-1"/>
              <w:shd w:val="clear" w:color="auto" w:fill="FFFFFF"/>
              <w:spacing w:before="0" w:beforeAutospacing="0" w:after="0" w:afterAutospacing="0"/>
              <w:jc w:val="center"/>
              <w:rPr>
                <w:rFonts w:ascii="inherit" w:hAnsi="inherit"/>
                <w:b/>
                <w:bCs/>
                <w:color w:val="000000"/>
              </w:rPr>
            </w:pPr>
            <w:r w:rsidRPr="00D445AC">
              <w:rPr>
                <w:rFonts w:ascii="inherit" w:hAnsi="inherit"/>
                <w:b/>
                <w:bCs/>
                <w:color w:val="000000"/>
              </w:rPr>
              <w:t>ДОВІРЧІ ПОСЛУГИ</w:t>
            </w:r>
          </w:p>
          <w:p w14:paraId="0A094D37" w14:textId="77777777" w:rsidR="00D445AC" w:rsidRDefault="00D445AC" w:rsidP="00D445AC">
            <w:pPr>
              <w:pStyle w:val="rvps7"/>
              <w:spacing w:before="360" w:beforeAutospacing="0" w:after="150" w:afterAutospacing="0"/>
              <w:ind w:left="448" w:right="448"/>
              <w:jc w:val="center"/>
              <w:rPr>
                <w:rStyle w:val="oj-italic"/>
                <w:rFonts w:ascii="inherit" w:eastAsiaTheme="majorEastAsia" w:hAnsi="inherit"/>
                <w:b/>
                <w:bCs/>
                <w:i/>
                <w:iCs/>
                <w:color w:val="000000"/>
                <w:lang w:val="uk-UA"/>
              </w:rPr>
            </w:pPr>
            <w:bookmarkStart w:id="33" w:name="n244"/>
            <w:bookmarkEnd w:id="33"/>
            <w:r w:rsidRPr="00D445AC">
              <w:rPr>
                <w:rStyle w:val="oj-italic"/>
                <w:rFonts w:ascii="inherit" w:eastAsiaTheme="majorEastAsia" w:hAnsi="inherit"/>
                <w:b/>
                <w:bCs/>
                <w:i/>
                <w:iCs/>
                <w:color w:val="000000"/>
              </w:rPr>
              <w:t>СЕКЦІЯ 1</w:t>
            </w:r>
          </w:p>
          <w:p w14:paraId="13C727AF" w14:textId="6A102FDE" w:rsidR="00D445AC" w:rsidRPr="00D445AC" w:rsidRDefault="00D445AC" w:rsidP="00D445AC">
            <w:pPr>
              <w:pStyle w:val="oj-ti-section-2"/>
              <w:shd w:val="clear" w:color="auto" w:fill="FFFFFF"/>
              <w:spacing w:before="75" w:beforeAutospacing="0" w:after="120" w:afterAutospacing="0"/>
              <w:jc w:val="center"/>
              <w:rPr>
                <w:rStyle w:val="oj-italic"/>
                <w:rFonts w:ascii="inherit" w:eastAsiaTheme="majorEastAsia" w:hAnsi="inherit"/>
                <w:b/>
                <w:bCs/>
                <w:i/>
                <w:iCs/>
                <w:color w:val="000000"/>
              </w:rPr>
            </w:pPr>
            <w:r w:rsidRPr="00D445AC">
              <w:rPr>
                <w:rStyle w:val="oj-italic"/>
                <w:rFonts w:ascii="inherit" w:eastAsiaTheme="majorEastAsia" w:hAnsi="inherit"/>
                <w:b/>
                <w:bCs/>
                <w:i/>
                <w:iCs/>
                <w:color w:val="000000"/>
              </w:rPr>
              <w:t>Загальні положення</w:t>
            </w:r>
          </w:p>
          <w:p w14:paraId="49AD9C8E" w14:textId="77777777" w:rsidR="00D445AC" w:rsidRDefault="00D445AC" w:rsidP="00D445AC">
            <w:pPr>
              <w:pStyle w:val="oj-ti-art"/>
              <w:shd w:val="clear" w:color="auto" w:fill="FFFFFF"/>
              <w:spacing w:before="360" w:beforeAutospacing="0" w:after="120" w:afterAutospacing="0"/>
              <w:jc w:val="center"/>
              <w:rPr>
                <w:rFonts w:ascii="inherit" w:hAnsi="inherit"/>
                <w:i/>
                <w:iCs/>
                <w:color w:val="000000"/>
                <w:lang w:val="uk-UA"/>
              </w:rPr>
            </w:pPr>
            <w:bookmarkStart w:id="34" w:name="n245"/>
            <w:bookmarkEnd w:id="34"/>
            <w:r w:rsidRPr="00D445AC">
              <w:rPr>
                <w:rFonts w:ascii="inherit" w:hAnsi="inherit"/>
                <w:i/>
                <w:iCs/>
                <w:color w:val="000000"/>
              </w:rPr>
              <w:lastRenderedPageBreak/>
              <w:t>Стаття 13</w:t>
            </w:r>
          </w:p>
          <w:p w14:paraId="5A4A32CD" w14:textId="13AC07A2" w:rsidR="00D445AC" w:rsidRPr="00D445AC" w:rsidRDefault="00D445AC" w:rsidP="00D445AC">
            <w:pPr>
              <w:pStyle w:val="oj-ti-art"/>
              <w:shd w:val="clear" w:color="auto" w:fill="FFFFFF"/>
              <w:spacing w:before="120" w:beforeAutospacing="0" w:after="120" w:afterAutospacing="0"/>
              <w:jc w:val="center"/>
              <w:rPr>
                <w:rFonts w:ascii="inherit" w:hAnsi="inherit"/>
                <w:i/>
                <w:iCs/>
                <w:color w:val="000000"/>
              </w:rPr>
            </w:pPr>
            <w:r w:rsidRPr="00D445AC">
              <w:rPr>
                <w:rFonts w:ascii="inherit" w:hAnsi="inherit"/>
                <w:b/>
                <w:bCs/>
                <w:i/>
                <w:iCs/>
                <w:color w:val="000000"/>
              </w:rPr>
              <w:t>Відповідальність і тягар доказування</w:t>
            </w:r>
          </w:p>
          <w:p w14:paraId="16FCAEA9" w14:textId="5988EB7D" w:rsidR="00D445AC" w:rsidRPr="00D445AC" w:rsidRDefault="00D445AC" w:rsidP="00D445AC">
            <w:pPr>
              <w:pStyle w:val="af1"/>
              <w:jc w:val="both"/>
              <w:rPr>
                <w:rFonts w:ascii="inherit" w:hAnsi="inherit"/>
                <w:b/>
                <w:bCs/>
              </w:rPr>
            </w:pPr>
            <w:r w:rsidRPr="00D445AC">
              <w:rPr>
                <w:rFonts w:ascii="inherit" w:hAnsi="inherit"/>
              </w:rPr>
              <w:t xml:space="preserve">1. </w:t>
            </w:r>
            <w:r w:rsidRPr="00D445AC">
              <w:rPr>
                <w:rFonts w:ascii="inherit" w:hAnsi="inherit"/>
                <w:b/>
                <w:bCs/>
              </w:rPr>
              <w:t>Незважаючи на пункт 2 цієї статті та без шкоди для Регламенту (ЄС) 2016/679</w:t>
            </w:r>
            <w:r w:rsidRPr="00D445AC">
              <w:rPr>
                <w:rFonts w:ascii="inherit" w:hAnsi="inherit"/>
              </w:rPr>
              <w:t xml:space="preserve">, надавачі довірчих послуг несуть відповідальність за шкоду, спричинену навмисно або з необережності будь-якій фізичній чи юридичній особі через невиконання обов’язків, передбачених у цьому Регламенті. </w:t>
            </w:r>
            <w:r w:rsidRPr="00D445AC">
              <w:rPr>
                <w:rFonts w:ascii="inherit" w:hAnsi="inherit"/>
                <w:b/>
                <w:bCs/>
              </w:rPr>
              <w:t xml:space="preserve">Будь-яка фізична або юридична особа, яка зазнала матеріальної або моральної шкоди внаслідок порушення цього Регламенту постачальником довірчих послуг, має право вимагати компенсації відповідно до законодавства Союзу та національного законодавства. </w:t>
            </w:r>
          </w:p>
          <w:p w14:paraId="76C53719" w14:textId="77777777" w:rsidR="00D445AC" w:rsidRPr="00D445AC" w:rsidRDefault="00D445AC" w:rsidP="00D445AC">
            <w:pPr>
              <w:pStyle w:val="af1"/>
              <w:jc w:val="both"/>
              <w:rPr>
                <w:rFonts w:ascii="inherit" w:hAnsi="inherit"/>
              </w:rPr>
            </w:pPr>
            <w:r w:rsidRPr="00D445AC">
              <w:rPr>
                <w:rFonts w:ascii="inherit" w:hAnsi="inherit"/>
              </w:rPr>
              <w:t xml:space="preserve">Тягар доказування умислу або необережності некваліфікованого надавача довірчих послуг покладають на фізичну або юридичну особу, яка заявляє про шкоду, зазначену в першому підпараграфі. </w:t>
            </w:r>
          </w:p>
          <w:p w14:paraId="06DFB2A5" w14:textId="470570C0" w:rsidR="00D445AC" w:rsidRDefault="00D445AC" w:rsidP="00D445AC">
            <w:pPr>
              <w:pStyle w:val="af1"/>
              <w:jc w:val="both"/>
              <w:rPr>
                <w:rFonts w:ascii="inherit" w:hAnsi="inherit"/>
                <w:lang w:val="uk-UA"/>
              </w:rPr>
            </w:pPr>
            <w:r w:rsidRPr="00D445AC">
              <w:rPr>
                <w:rFonts w:ascii="inherit" w:hAnsi="inherit"/>
              </w:rPr>
              <w:t>Припускають наявність умислу або необережності кваліфікованого надавача довірчих послуг, якщо кваліфікований надавач довірчих послуг не доведе, що шкоди, зазначена в першому підпараграфі, завдано не через умисел або необережність такого кваліфікованого надавача довірчих послуг.</w:t>
            </w:r>
          </w:p>
          <w:p w14:paraId="6B98C914" w14:textId="77777777" w:rsidR="00D445AC" w:rsidRPr="00D445AC" w:rsidRDefault="00D445AC" w:rsidP="00D445AC">
            <w:pPr>
              <w:pStyle w:val="af1"/>
              <w:jc w:val="both"/>
              <w:rPr>
                <w:rFonts w:ascii="inherit" w:hAnsi="inherit"/>
              </w:rPr>
            </w:pPr>
            <w:r w:rsidRPr="00D445AC">
              <w:rPr>
                <w:rFonts w:ascii="inherit" w:hAnsi="inherit"/>
              </w:rPr>
              <w:t>2. Якщо надавачі довірчих послуг у належний спосіб та заздалегідь поінформують своїх користувачів про обмеження у використанні надаваних ними послуг і якщо треті особи можуть визнати такі обмеження, надавачі довірчих послуг не несуть відповідальності за шкоду, що виникла внаслідок використання послуг з перевищенням зазначених обмежень.</w:t>
            </w:r>
          </w:p>
          <w:p w14:paraId="7B18FEA7" w14:textId="5F670690" w:rsidR="00D445AC" w:rsidRPr="00D445AC" w:rsidRDefault="00D445AC" w:rsidP="00D445AC">
            <w:pPr>
              <w:pStyle w:val="af1"/>
              <w:jc w:val="both"/>
              <w:rPr>
                <w:rFonts w:ascii="inherit" w:hAnsi="inherit"/>
              </w:rPr>
            </w:pPr>
            <w:r w:rsidRPr="00D445AC">
              <w:rPr>
                <w:rFonts w:ascii="inherit" w:hAnsi="inherit"/>
              </w:rPr>
              <w:t>3. Параграфи 1 і 2 застосовують відповідно до національних правил щодо відповідальності.</w:t>
            </w:r>
          </w:p>
          <w:p w14:paraId="1763BBDF" w14:textId="77777777" w:rsidR="008261E4" w:rsidRPr="00D445AC" w:rsidRDefault="008261E4" w:rsidP="008261E4">
            <w:pPr>
              <w:pStyle w:val="oj-ti-art"/>
              <w:spacing w:before="360" w:beforeAutospacing="0" w:after="120" w:afterAutospacing="0"/>
              <w:ind w:right="30"/>
              <w:jc w:val="center"/>
              <w:rPr>
                <w:rFonts w:ascii="inherit" w:hAnsi="inherit"/>
                <w:b/>
                <w:bCs/>
                <w:i/>
                <w:iCs/>
                <w:lang w:val="uk-UA"/>
              </w:rPr>
            </w:pPr>
          </w:p>
        </w:tc>
      </w:tr>
      <w:tr w:rsidR="008261E4" w14:paraId="7B6FE6AC" w14:textId="77777777" w:rsidTr="008261E4">
        <w:tc>
          <w:tcPr>
            <w:tcW w:w="7832" w:type="dxa"/>
          </w:tcPr>
          <w:p w14:paraId="64663264"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lastRenderedPageBreak/>
              <w:t>Article 14</w:t>
            </w:r>
          </w:p>
          <w:p w14:paraId="3FA82149"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International aspects</w:t>
            </w:r>
          </w:p>
          <w:p w14:paraId="3011CA22"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 xml:space="preserve">1.   Trust services provided by trust service providers established in a third country </w:t>
            </w:r>
            <w:r w:rsidRPr="004519BD">
              <w:rPr>
                <w:rFonts w:ascii="inherit" w:hAnsi="inherit"/>
                <w:b/>
                <w:bCs/>
              </w:rPr>
              <w:t>or by an international organisation</w:t>
            </w:r>
            <w:r>
              <w:rPr>
                <w:rFonts w:ascii="inherit" w:hAnsi="inherit"/>
              </w:rPr>
              <w:t xml:space="preserve"> shall be recognised as legally equivalent to qualified trust services provided by qualified trust service providers established in the Union, where the trust services originating from the third country </w:t>
            </w:r>
            <w:r w:rsidRPr="004519BD">
              <w:rPr>
                <w:rFonts w:ascii="inherit" w:hAnsi="inherit"/>
                <w:b/>
                <w:bCs/>
              </w:rPr>
              <w:t>or from the international organisation</w:t>
            </w:r>
            <w:r>
              <w:rPr>
                <w:rFonts w:ascii="inherit" w:hAnsi="inherit"/>
              </w:rPr>
              <w:t xml:space="preserve"> are recognised </w:t>
            </w:r>
            <w:r w:rsidRPr="00DD4C7E">
              <w:rPr>
                <w:rFonts w:ascii="inherit" w:hAnsi="inherit"/>
                <w:b/>
                <w:bCs/>
              </w:rPr>
              <w:t>by means of implementing acts or</w:t>
            </w:r>
            <w:r>
              <w:rPr>
                <w:rFonts w:ascii="inherit" w:hAnsi="inherit"/>
              </w:rPr>
              <w:t xml:space="preserve"> an agreement concluded between the Union and the third country or the international organisation pursuant to Article 218 TFEU.</w:t>
            </w:r>
          </w:p>
          <w:p w14:paraId="3584414F" w14:textId="77777777" w:rsidR="008261E4" w:rsidRPr="00071205" w:rsidRDefault="008261E4" w:rsidP="008261E4">
            <w:pPr>
              <w:pStyle w:val="oj-normal"/>
              <w:spacing w:before="120" w:beforeAutospacing="0" w:after="0" w:afterAutospacing="0"/>
              <w:ind w:right="36"/>
              <w:jc w:val="both"/>
              <w:rPr>
                <w:rFonts w:ascii="inherit" w:hAnsi="inherit"/>
                <w:b/>
                <w:bCs/>
              </w:rPr>
            </w:pPr>
            <w:r w:rsidRPr="00071205">
              <w:rPr>
                <w:rFonts w:ascii="inherit" w:hAnsi="inherit"/>
                <w:b/>
                <w:bCs/>
              </w:rPr>
              <w:t>The implementing acts referred to in the first subparagraph shall be adopted in accordance with the examination procedure referred to in Article 48(2).</w:t>
            </w:r>
          </w:p>
          <w:p w14:paraId="2DCA4E10"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 xml:space="preserve">2.   The implementing acts and the agreement referred to in paragraph 1 shall ensure that the requirements applicable to qualified trust service providers established in the Union and the qualified trust services they provide are met by the trust service providers in the third country </w:t>
            </w:r>
            <w:r w:rsidRPr="00071205">
              <w:rPr>
                <w:rFonts w:ascii="inherit" w:hAnsi="inherit"/>
                <w:b/>
                <w:bCs/>
              </w:rPr>
              <w:t>concerned</w:t>
            </w:r>
            <w:r>
              <w:rPr>
                <w:rFonts w:ascii="inherit" w:hAnsi="inherit"/>
              </w:rPr>
              <w:t xml:space="preserve"> </w:t>
            </w:r>
            <w:r w:rsidRPr="00071205">
              <w:rPr>
                <w:rFonts w:ascii="inherit" w:hAnsi="inherit"/>
              </w:rPr>
              <w:t>or by the</w:t>
            </w:r>
            <w:r w:rsidRPr="00071205">
              <w:rPr>
                <w:rFonts w:ascii="inherit" w:hAnsi="inherit"/>
                <w:b/>
                <w:bCs/>
              </w:rPr>
              <w:t xml:space="preserve"> </w:t>
            </w:r>
            <w:r w:rsidRPr="00071205">
              <w:rPr>
                <w:rFonts w:ascii="inherit" w:hAnsi="inherit"/>
              </w:rPr>
              <w:t>international organisation</w:t>
            </w:r>
            <w:r>
              <w:rPr>
                <w:rFonts w:ascii="inherit" w:hAnsi="inherit"/>
              </w:rPr>
              <w:t xml:space="preserve"> and by the trust services they provide. Third countries and international organisations shall in particular establish, maintain and publish a trusted list of recognised trust service providers.</w:t>
            </w:r>
          </w:p>
          <w:p w14:paraId="17CEADD6" w14:textId="75E6BA0E" w:rsidR="008261E4" w:rsidRPr="008E2CE8" w:rsidRDefault="008261E4" w:rsidP="008261E4">
            <w:pPr>
              <w:pStyle w:val="oj-normal"/>
              <w:shd w:val="clear" w:color="auto" w:fill="FFFFFF"/>
              <w:spacing w:before="120" w:beforeAutospacing="0" w:after="0" w:afterAutospacing="0"/>
              <w:jc w:val="both"/>
              <w:rPr>
                <w:rFonts w:ascii="inherit" w:hAnsi="inherit"/>
                <w:lang w:val="uk-UA"/>
              </w:rPr>
            </w:pPr>
            <w:r>
              <w:rPr>
                <w:rFonts w:ascii="inherit" w:hAnsi="inherit"/>
              </w:rPr>
              <w:t>3.   The agreement referred to in paragraph 1 shall ensure that the qualified trust services provided by qualified trust service providers established in the Union are recognised as legally equivalent to trust services provided by trust service providers in the third country or by the international organisation with which the agreement is concluded.</w:t>
            </w:r>
          </w:p>
        </w:tc>
        <w:tc>
          <w:tcPr>
            <w:tcW w:w="7423" w:type="dxa"/>
          </w:tcPr>
          <w:p w14:paraId="70C9308B" w14:textId="77777777" w:rsidR="00E105CD" w:rsidRPr="00E105CD" w:rsidRDefault="00E105CD" w:rsidP="00E105CD">
            <w:pPr>
              <w:pStyle w:val="oj-ti-art"/>
              <w:spacing w:before="360" w:beforeAutospacing="0" w:after="120" w:afterAutospacing="0"/>
              <w:ind w:right="36"/>
              <w:jc w:val="center"/>
              <w:rPr>
                <w:rFonts w:ascii="inherit" w:hAnsi="inherit"/>
                <w:i/>
                <w:iCs/>
              </w:rPr>
            </w:pPr>
            <w:r w:rsidRPr="00E105CD">
              <w:rPr>
                <w:rFonts w:ascii="inherit" w:hAnsi="inherit"/>
                <w:i/>
                <w:iCs/>
              </w:rPr>
              <w:t>Стаття 14</w:t>
            </w:r>
          </w:p>
          <w:p w14:paraId="715840A6" w14:textId="77777777" w:rsidR="00E105CD" w:rsidRPr="00E105CD" w:rsidRDefault="00E105CD" w:rsidP="00E105CD">
            <w:pPr>
              <w:pStyle w:val="oj-sti-art"/>
              <w:spacing w:before="60" w:beforeAutospacing="0" w:after="120" w:afterAutospacing="0"/>
              <w:ind w:right="36"/>
              <w:jc w:val="center"/>
              <w:rPr>
                <w:rFonts w:ascii="inherit" w:hAnsi="inherit"/>
                <w:b/>
                <w:bCs/>
              </w:rPr>
            </w:pPr>
            <w:r w:rsidRPr="00E105CD">
              <w:rPr>
                <w:rFonts w:ascii="inherit" w:hAnsi="inherit"/>
                <w:b/>
                <w:bCs/>
              </w:rPr>
              <w:t>Міжнародні аспекти</w:t>
            </w:r>
          </w:p>
          <w:p w14:paraId="61B51FC2" w14:textId="77777777" w:rsidR="00E105CD" w:rsidRPr="00E105CD" w:rsidRDefault="00E105CD" w:rsidP="00E105CD">
            <w:pPr>
              <w:pStyle w:val="oj-ti-art"/>
              <w:spacing w:before="0" w:beforeAutospacing="0" w:after="0" w:afterAutospacing="0"/>
              <w:ind w:right="30"/>
              <w:jc w:val="both"/>
              <w:rPr>
                <w:rFonts w:ascii="inherit" w:hAnsi="inherit"/>
              </w:rPr>
            </w:pPr>
            <w:r w:rsidRPr="00E105CD">
              <w:rPr>
                <w:rFonts w:ascii="inherit" w:hAnsi="inherit"/>
              </w:rPr>
              <w:t xml:space="preserve">1. Довірчі послуги, що їх надають надавачі довірчих послуг, засновані в третій країні </w:t>
            </w:r>
            <w:r w:rsidRPr="00E105CD">
              <w:rPr>
                <w:rFonts w:ascii="inherit" w:hAnsi="inherit"/>
                <w:b/>
                <w:bCs/>
              </w:rPr>
              <w:t>або міжнародною організацією</w:t>
            </w:r>
            <w:r w:rsidRPr="00E105CD">
              <w:rPr>
                <w:rFonts w:ascii="inherit" w:hAnsi="inherit"/>
              </w:rPr>
              <w:t xml:space="preserve">, визнають юридично рівнозначними довірчим послугам, які надають кваліфіковані надавачі довірчих послуг, засновані у Союзі, якщо довірчі послуги, які походять із третьої країни </w:t>
            </w:r>
            <w:r w:rsidRPr="00E105CD">
              <w:rPr>
                <w:rFonts w:ascii="inherit" w:hAnsi="inherit"/>
                <w:b/>
                <w:bCs/>
              </w:rPr>
              <w:t>або міжнародної організації, визнаються імплементаційними актами або за угодою, укладеною між Союзом та такою третьою країною</w:t>
            </w:r>
            <w:r w:rsidRPr="00E105CD">
              <w:rPr>
                <w:rFonts w:ascii="inherit" w:hAnsi="inherit"/>
              </w:rPr>
              <w:t xml:space="preserve"> або міжнародною організацією відповідно до статті 218 Договору про функціонування Європейського Союзу. </w:t>
            </w:r>
          </w:p>
          <w:p w14:paraId="7C902E43" w14:textId="77777777" w:rsidR="00E105CD" w:rsidRPr="00E105CD" w:rsidRDefault="00E105CD" w:rsidP="00E105CD">
            <w:pPr>
              <w:pStyle w:val="oj-ti-art"/>
              <w:spacing w:before="0" w:beforeAutospacing="0" w:after="0" w:afterAutospacing="0"/>
              <w:ind w:right="30"/>
              <w:jc w:val="both"/>
              <w:rPr>
                <w:rFonts w:ascii="inherit" w:hAnsi="inherit"/>
                <w:b/>
                <w:bCs/>
              </w:rPr>
            </w:pPr>
            <w:r w:rsidRPr="00E105CD">
              <w:rPr>
                <w:rFonts w:ascii="inherit" w:hAnsi="inherit"/>
                <w:b/>
                <w:bCs/>
              </w:rPr>
              <w:t xml:space="preserve">Імплементаційні акти, зазначені в першому підпункті, приймаються відповідно до процедури експертизи, зазначеної в статті 48(2). </w:t>
            </w:r>
          </w:p>
          <w:p w14:paraId="424BC9E9" w14:textId="77777777" w:rsidR="00E105CD" w:rsidRPr="00E105CD" w:rsidRDefault="00E105CD" w:rsidP="00E105CD">
            <w:pPr>
              <w:pStyle w:val="oj-ti-art"/>
              <w:spacing w:before="0" w:beforeAutospacing="0" w:after="0" w:afterAutospacing="0"/>
              <w:ind w:right="30"/>
              <w:jc w:val="both"/>
              <w:rPr>
                <w:rFonts w:ascii="inherit" w:hAnsi="inherit"/>
              </w:rPr>
            </w:pPr>
            <w:r w:rsidRPr="00E105CD">
              <w:rPr>
                <w:rFonts w:ascii="inherit" w:hAnsi="inherit"/>
              </w:rPr>
              <w:t xml:space="preserve">2. Імплементаційні акти та угода, згадані в параграфі 1, забезпечують відповідність вимогам, застосовним до кваліфікованих надавачів довірчих послуг, заснованих у Союзі, та до кваліфікованих довірчих послуг, які вони надають, надавачів довірчих послуг у третій країні або міжнародних організацій, з якими укладено угоди, та довірчих послуг, які вони надають. Треті країни та міжнародні організації повинні, зокрема, створити, підтримувати та публікувати достовірний перелік визнаних постачальників довірчих послуг. </w:t>
            </w:r>
          </w:p>
          <w:p w14:paraId="6EEFAA94" w14:textId="708DB600" w:rsidR="008261E4" w:rsidRPr="009D004F" w:rsidRDefault="00E105CD" w:rsidP="00E105CD">
            <w:pPr>
              <w:pStyle w:val="oj-ti-art"/>
              <w:spacing w:before="0" w:beforeAutospacing="0" w:after="0" w:afterAutospacing="0"/>
              <w:ind w:right="30"/>
              <w:jc w:val="both"/>
              <w:rPr>
                <w:rFonts w:ascii="inherit" w:hAnsi="inherit"/>
                <w:b/>
                <w:bCs/>
                <w:i/>
                <w:iCs/>
              </w:rPr>
            </w:pPr>
            <w:r w:rsidRPr="00E105CD">
              <w:rPr>
                <w:rFonts w:ascii="inherit" w:hAnsi="inherit"/>
              </w:rPr>
              <w:t>3. Угода, зазначена в параграфі 1, повинна забезпечити визнання кваліфікованих довірчих послуг, що надаються кваліфікованими постачальниками довірчих послуг, заснованими в Союзі, юридично еквівалентними довірчим послугам, що надаються постачальниками довірчих послуг у третій країні або міжнародною організацією, з якою укладено угоду</w:t>
            </w:r>
            <w:r w:rsidRPr="00E105CD">
              <w:rPr>
                <w:rFonts w:ascii="inherit" w:hAnsi="inherit"/>
                <w:b/>
                <w:bCs/>
                <w:i/>
                <w:iCs/>
              </w:rPr>
              <w:t xml:space="preserve">. </w:t>
            </w:r>
          </w:p>
        </w:tc>
      </w:tr>
      <w:tr w:rsidR="008261E4" w14:paraId="632BFCD8" w14:textId="77777777" w:rsidTr="008261E4">
        <w:tc>
          <w:tcPr>
            <w:tcW w:w="7832" w:type="dxa"/>
          </w:tcPr>
          <w:p w14:paraId="2CA28EC5"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15</w:t>
            </w:r>
          </w:p>
          <w:p w14:paraId="734BEE82"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Accessibility for persons with disabilities and special needs</w:t>
            </w:r>
          </w:p>
          <w:p w14:paraId="71911C0F" w14:textId="22444204" w:rsidR="008261E4" w:rsidRPr="00E105CD" w:rsidRDefault="008261E4" w:rsidP="008261E4">
            <w:pPr>
              <w:pStyle w:val="oj-normal"/>
              <w:spacing w:before="120" w:beforeAutospacing="0" w:after="0" w:afterAutospacing="0"/>
              <w:ind w:right="36"/>
              <w:jc w:val="both"/>
              <w:rPr>
                <w:rFonts w:ascii="inherit" w:hAnsi="inherit"/>
                <w:b/>
                <w:bCs/>
                <w:lang w:val="uk-UA"/>
              </w:rPr>
            </w:pPr>
            <w:r w:rsidRPr="00E105CD">
              <w:rPr>
                <w:rFonts w:ascii="inherit" w:hAnsi="inherit"/>
                <w:b/>
                <w:bCs/>
              </w:rPr>
              <w:lastRenderedPageBreak/>
              <w:t>The provision of electronic identification means, trust services and end-user products that are used in the provision of those services shall be made available in plain and intelligible language, in accordance with the United Nations Convention on the Rights of Persons with Disabilities and with the accessibility requirements of Directive (EU) 2019/882, thus also benefiting persons who experience functional limitations, such as elderly people, and persons with limited access to digital technologies.</w:t>
            </w:r>
          </w:p>
        </w:tc>
        <w:tc>
          <w:tcPr>
            <w:tcW w:w="7423" w:type="dxa"/>
          </w:tcPr>
          <w:p w14:paraId="049CCA43" w14:textId="77777777" w:rsidR="00E105CD" w:rsidRPr="00E105CD" w:rsidRDefault="00E105CD" w:rsidP="00E105CD">
            <w:pPr>
              <w:pStyle w:val="oj-ti-art"/>
              <w:spacing w:before="360" w:beforeAutospacing="0" w:after="120" w:afterAutospacing="0"/>
              <w:ind w:right="36"/>
              <w:jc w:val="center"/>
              <w:rPr>
                <w:rFonts w:ascii="inherit" w:hAnsi="inherit"/>
                <w:i/>
                <w:iCs/>
              </w:rPr>
            </w:pPr>
            <w:r w:rsidRPr="00E105CD">
              <w:rPr>
                <w:rFonts w:ascii="inherit" w:hAnsi="inherit"/>
                <w:i/>
                <w:iCs/>
              </w:rPr>
              <w:lastRenderedPageBreak/>
              <w:t>Стаття 15</w:t>
            </w:r>
          </w:p>
          <w:p w14:paraId="0E081E65" w14:textId="77777777" w:rsidR="00E105CD" w:rsidRPr="00E105CD" w:rsidRDefault="00E105CD" w:rsidP="00E105CD">
            <w:pPr>
              <w:pStyle w:val="oj-ti-art"/>
              <w:spacing w:before="360" w:after="120"/>
              <w:ind w:right="30"/>
              <w:jc w:val="center"/>
              <w:rPr>
                <w:rFonts w:ascii="inherit" w:hAnsi="inherit"/>
                <w:b/>
                <w:bCs/>
              </w:rPr>
            </w:pPr>
            <w:r w:rsidRPr="00E105CD">
              <w:rPr>
                <w:rFonts w:ascii="inherit" w:hAnsi="inherit"/>
                <w:b/>
                <w:bCs/>
              </w:rPr>
              <w:lastRenderedPageBreak/>
              <w:t>Доступність для людей з інвалідністю та особливими потребами</w:t>
            </w:r>
          </w:p>
          <w:p w14:paraId="66EE6881" w14:textId="6882C90D" w:rsidR="008261E4" w:rsidRPr="00E105CD" w:rsidRDefault="00E105CD" w:rsidP="00E105CD">
            <w:pPr>
              <w:pStyle w:val="oj-ti-art"/>
              <w:spacing w:before="0" w:beforeAutospacing="0" w:after="0" w:afterAutospacing="0"/>
              <w:ind w:right="30"/>
              <w:jc w:val="both"/>
              <w:rPr>
                <w:rFonts w:ascii="inherit" w:hAnsi="inherit"/>
                <w:b/>
                <w:bCs/>
                <w:i/>
                <w:iCs/>
              </w:rPr>
            </w:pPr>
            <w:r w:rsidRPr="00E105CD">
              <w:rPr>
                <w:rFonts w:ascii="inherit" w:hAnsi="inherit"/>
                <w:b/>
                <w:bCs/>
              </w:rPr>
              <w:t>Надання електронних засобів ідентифікації, довірчі послуги та продукти для кінцевих користувачів, які використовуються при наданні цих послуг, повинні бути доступними простою та зрозумілою мовою, відповідно до Конвенції ООН про права осіб з інвалідністю та вимог доступності Директиви (ЄС) 2019/882, що також принесе користь особам з функціональними обмеженнями, наприклад, людям похилого віку, та особам з обмеженим доступом до цифрових технологій.</w:t>
            </w:r>
            <w:r w:rsidRPr="00E105CD">
              <w:rPr>
                <w:rFonts w:ascii="inherit" w:hAnsi="inherit"/>
                <w:b/>
                <w:bCs/>
                <w:i/>
                <w:iCs/>
              </w:rPr>
              <w:t xml:space="preserve"> </w:t>
            </w:r>
          </w:p>
        </w:tc>
      </w:tr>
      <w:tr w:rsidR="008261E4" w14:paraId="705E36BF" w14:textId="77777777" w:rsidTr="008261E4">
        <w:tc>
          <w:tcPr>
            <w:tcW w:w="7832" w:type="dxa"/>
          </w:tcPr>
          <w:p w14:paraId="3184CBCA"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lastRenderedPageBreak/>
              <w:t>Article 16</w:t>
            </w:r>
          </w:p>
          <w:p w14:paraId="4E8ADA2D"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Penalties</w:t>
            </w:r>
          </w:p>
          <w:p w14:paraId="3FE0C95D"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1.   Without prejudice to Article 31 of Directive (EU) 2022/2555 of the European Parliament and of the Council</w:t>
            </w:r>
            <w:hyperlink r:id="rId46" w:anchor="ntr*7-L_202401183EN.000101-E0023" w:history="1">
              <w:r w:rsidRPr="00E105CD">
                <w:rPr>
                  <w:rStyle w:val="af"/>
                  <w:rFonts w:ascii="inherit" w:eastAsiaTheme="majorEastAsia" w:hAnsi="inherit"/>
                  <w:b/>
                  <w:bCs/>
                  <w:color w:val="337AB7"/>
                </w:rPr>
                <w:t> (</w:t>
              </w:r>
              <w:r w:rsidRPr="00E105CD">
                <w:rPr>
                  <w:rStyle w:val="oj-super"/>
                  <w:rFonts w:ascii="inherit" w:eastAsiaTheme="majorEastAsia" w:hAnsi="inherit"/>
                  <w:b/>
                  <w:bCs/>
                  <w:color w:val="337AB7"/>
                  <w:sz w:val="17"/>
                  <w:szCs w:val="17"/>
                  <w:vertAlign w:val="superscript"/>
                </w:rPr>
                <w:t>*7</w:t>
              </w:r>
              <w:r w:rsidRPr="00E105CD">
                <w:rPr>
                  <w:rStyle w:val="af"/>
                  <w:rFonts w:ascii="inherit" w:eastAsiaTheme="majorEastAsia" w:hAnsi="inherit"/>
                  <w:b/>
                  <w:bCs/>
                  <w:color w:val="337AB7"/>
                </w:rPr>
                <w:t>)</w:t>
              </w:r>
            </w:hyperlink>
            <w:r w:rsidRPr="00E105CD">
              <w:rPr>
                <w:rFonts w:ascii="inherit" w:hAnsi="inherit"/>
                <w:b/>
                <w:bCs/>
              </w:rPr>
              <w:t>, Member States shall lay down the rules on penalties applicable to infringements of this Regulation. Those penalties shall be effective, proportionate and dissuasive.</w:t>
            </w:r>
          </w:p>
          <w:p w14:paraId="2D99C689"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2.   Member States shall ensure that infringements of this Regulation by qualified and non-qualified trust service providers be subject to administrative fines of a maximum of at least:</w:t>
            </w:r>
          </w:p>
          <w:tbl>
            <w:tblPr>
              <w:tblW w:w="5000" w:type="pct"/>
              <w:tblCellMar>
                <w:left w:w="0" w:type="dxa"/>
                <w:right w:w="0" w:type="dxa"/>
              </w:tblCellMar>
              <w:tblLook w:val="04A0" w:firstRow="1" w:lastRow="0" w:firstColumn="1" w:lastColumn="0" w:noHBand="0" w:noVBand="1"/>
            </w:tblPr>
            <w:tblGrid>
              <w:gridCol w:w="428"/>
              <w:gridCol w:w="7084"/>
            </w:tblGrid>
            <w:tr w:rsidR="008261E4" w:rsidRPr="00E105CD" w14:paraId="4D496EE7" w14:textId="77777777" w:rsidTr="00423F27">
              <w:tc>
                <w:tcPr>
                  <w:tcW w:w="422" w:type="dxa"/>
                  <w:shd w:val="clear" w:color="auto" w:fill="auto"/>
                  <w:hideMark/>
                </w:tcPr>
                <w:p w14:paraId="7F622FC3"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(a)</w:t>
                  </w:r>
                </w:p>
              </w:tc>
              <w:tc>
                <w:tcPr>
                  <w:tcW w:w="6979" w:type="dxa"/>
                  <w:shd w:val="clear" w:color="auto" w:fill="auto"/>
                  <w:hideMark/>
                </w:tcPr>
                <w:p w14:paraId="74CF3C4E"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EUR 5 000 000 where the trust service provider is a natural person; or</w:t>
                  </w:r>
                </w:p>
              </w:tc>
            </w:tr>
          </w:tbl>
          <w:p w14:paraId="1530636B" w14:textId="77777777" w:rsidR="008261E4" w:rsidRPr="00E105CD"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E105CD" w14:paraId="5DA1B47B" w14:textId="77777777" w:rsidTr="00423F27">
              <w:tc>
                <w:tcPr>
                  <w:tcW w:w="422" w:type="dxa"/>
                  <w:shd w:val="clear" w:color="auto" w:fill="auto"/>
                  <w:hideMark/>
                </w:tcPr>
                <w:p w14:paraId="7C62CEFE"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(b)</w:t>
                  </w:r>
                </w:p>
              </w:tc>
              <w:tc>
                <w:tcPr>
                  <w:tcW w:w="6979" w:type="dxa"/>
                  <w:shd w:val="clear" w:color="auto" w:fill="auto"/>
                  <w:hideMark/>
                </w:tcPr>
                <w:p w14:paraId="75ABDF48"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where the trust service provider is a legal person, EUR 5 000 000 or 1 % of the total worldwide annual turnover of the undertaking to which the trust service provider belonged in the financial year preceding the year in which the infringement occurred, whichever is higher.</w:t>
                  </w:r>
                </w:p>
              </w:tc>
            </w:tr>
          </w:tbl>
          <w:p w14:paraId="1F95BF1B"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 xml:space="preserve">3.   Depending on the legal system of the Member States, the rules on administrative fines may be applied in such a manner that the fine is initiated by the competent supervisory body and imposed by </w:t>
            </w:r>
            <w:r w:rsidRPr="00E105CD">
              <w:rPr>
                <w:rFonts w:ascii="inherit" w:hAnsi="inherit"/>
                <w:b/>
                <w:bCs/>
              </w:rPr>
              <w:lastRenderedPageBreak/>
              <w:t>competent national courts. The application of such rules in those Member States shall ensure that those legal remedies are effective and have an equivalent effect to administrative fines imposed directly by supervisory authorities.</w:t>
            </w:r>
          </w:p>
          <w:p w14:paraId="4EDD5E48" w14:textId="11A43368" w:rsidR="008261E4" w:rsidRPr="008E2CE8" w:rsidRDefault="00000000" w:rsidP="008261E4">
            <w:pPr>
              <w:pStyle w:val="oj-note"/>
              <w:spacing w:before="60" w:beforeAutospacing="0" w:after="60" w:afterAutospacing="0"/>
              <w:ind w:right="36"/>
              <w:jc w:val="both"/>
              <w:rPr>
                <w:rFonts w:ascii="inherit" w:hAnsi="inherit"/>
                <w:sz w:val="19"/>
                <w:szCs w:val="19"/>
                <w:lang w:val="uk-UA"/>
              </w:rPr>
            </w:pPr>
            <w:hyperlink r:id="rId47" w:anchor="ntc*7-L_202401183EN.000101-E0023" w:history="1">
              <w:r w:rsidR="008261E4" w:rsidRPr="00E105CD">
                <w:rPr>
                  <w:rStyle w:val="af"/>
                  <w:rFonts w:ascii="inherit" w:eastAsiaTheme="majorEastAsia" w:hAnsi="inherit"/>
                  <w:b/>
                  <w:bCs/>
                  <w:color w:val="337AB7"/>
                  <w:sz w:val="19"/>
                  <w:szCs w:val="19"/>
                </w:rPr>
                <w:t>(</w:t>
              </w:r>
              <w:r w:rsidR="008261E4" w:rsidRPr="00E105CD">
                <w:rPr>
                  <w:rStyle w:val="oj-super"/>
                  <w:rFonts w:ascii="inherit" w:eastAsiaTheme="majorEastAsia" w:hAnsi="inherit"/>
                  <w:b/>
                  <w:bCs/>
                  <w:color w:val="337AB7"/>
                  <w:sz w:val="13"/>
                  <w:szCs w:val="13"/>
                  <w:vertAlign w:val="superscript"/>
                </w:rPr>
                <w:t>*7</w:t>
              </w:r>
              <w:r w:rsidR="008261E4" w:rsidRPr="00E105CD">
                <w:rPr>
                  <w:rStyle w:val="af"/>
                  <w:rFonts w:ascii="inherit" w:eastAsiaTheme="majorEastAsia" w:hAnsi="inherit"/>
                  <w:b/>
                  <w:bCs/>
                  <w:color w:val="337AB7"/>
                  <w:sz w:val="19"/>
                  <w:szCs w:val="19"/>
                </w:rPr>
                <w:t>)</w:t>
              </w:r>
            </w:hyperlink>
            <w:r w:rsidR="008261E4" w:rsidRPr="00E105CD">
              <w:rPr>
                <w:rFonts w:ascii="inherit" w:hAnsi="inherit"/>
                <w:b/>
                <w:bCs/>
                <w:sz w:val="19"/>
                <w:szCs w:val="19"/>
              </w:rPr>
              <w:t>  Directive (EU) 2022/2555 of the European Parliament and of the Council of 14 December 2022on measures for a high common level of cybersecurity across the Union, amending Regulation (EU) No 910/2014 and Directive (EU) 2018/1972, and repealing Directive (EU) 2016/1148 (NIS 2 Directive) (</w:t>
            </w:r>
            <w:hyperlink r:id="rId48" w:history="1">
              <w:r w:rsidR="008261E4" w:rsidRPr="00E105CD">
                <w:rPr>
                  <w:rStyle w:val="af"/>
                  <w:rFonts w:ascii="inherit" w:eastAsiaTheme="majorEastAsia" w:hAnsi="inherit"/>
                  <w:b/>
                  <w:bCs/>
                  <w:color w:val="337AB7"/>
                  <w:sz w:val="19"/>
                  <w:szCs w:val="19"/>
                </w:rPr>
                <w:t>OJ L 333, 27.12.2022, p. 80</w:t>
              </w:r>
            </w:hyperlink>
            <w:r w:rsidR="008261E4" w:rsidRPr="00E105CD">
              <w:rPr>
                <w:rFonts w:ascii="inherit" w:hAnsi="inherit"/>
                <w:b/>
                <w:bCs/>
                <w:sz w:val="19"/>
                <w:szCs w:val="19"/>
              </w:rPr>
              <w:t>).’;"</w:t>
            </w:r>
          </w:p>
        </w:tc>
        <w:tc>
          <w:tcPr>
            <w:tcW w:w="7423" w:type="dxa"/>
          </w:tcPr>
          <w:p w14:paraId="27974947" w14:textId="77777777" w:rsidR="00E105CD" w:rsidRPr="00E105CD" w:rsidRDefault="00E105CD" w:rsidP="00E105CD">
            <w:pPr>
              <w:pStyle w:val="oj-ti-art"/>
              <w:spacing w:before="360" w:beforeAutospacing="0" w:after="120" w:afterAutospacing="0"/>
              <w:ind w:right="36"/>
              <w:jc w:val="center"/>
              <w:rPr>
                <w:rFonts w:ascii="inherit" w:hAnsi="inherit"/>
                <w:i/>
                <w:iCs/>
              </w:rPr>
            </w:pPr>
            <w:r w:rsidRPr="00E105CD">
              <w:rPr>
                <w:rFonts w:ascii="inherit" w:hAnsi="inherit"/>
                <w:i/>
                <w:iCs/>
              </w:rPr>
              <w:lastRenderedPageBreak/>
              <w:t>Стаття 16</w:t>
            </w:r>
          </w:p>
          <w:p w14:paraId="71E2F01F" w14:textId="77777777" w:rsidR="00E105CD" w:rsidRPr="00E105CD" w:rsidRDefault="00E105CD" w:rsidP="00E105CD">
            <w:pPr>
              <w:pStyle w:val="oj-sti-art"/>
              <w:spacing w:before="60" w:beforeAutospacing="0" w:after="120" w:afterAutospacing="0"/>
              <w:ind w:right="36"/>
              <w:jc w:val="center"/>
              <w:rPr>
                <w:b/>
                <w:bCs/>
              </w:rPr>
            </w:pPr>
            <w:r w:rsidRPr="00E105CD">
              <w:rPr>
                <w:b/>
                <w:bCs/>
              </w:rPr>
              <w:t>Санкції</w:t>
            </w:r>
          </w:p>
          <w:p w14:paraId="2A22D278" w14:textId="77777777" w:rsidR="00E105CD" w:rsidRPr="00E105CD" w:rsidRDefault="00E105CD" w:rsidP="00E105CD">
            <w:pPr>
              <w:jc w:val="both"/>
              <w:rPr>
                <w:rFonts w:ascii="inherit" w:eastAsia="Times New Roman" w:hAnsi="inherit" w:cs="Times New Roman"/>
                <w:b/>
                <w:bCs/>
                <w:kern w:val="0"/>
                <w:lang w:eastAsia="ru-RU"/>
                <w14:ligatures w14:val="none"/>
              </w:rPr>
            </w:pPr>
            <w:r w:rsidRPr="00E105CD">
              <w:rPr>
                <w:rFonts w:ascii="inherit" w:eastAsia="Times New Roman" w:hAnsi="inherit" w:cs="Times New Roman"/>
                <w:b/>
                <w:bCs/>
                <w:kern w:val="0"/>
                <w:lang w:eastAsia="ru-RU"/>
                <w14:ligatures w14:val="none"/>
              </w:rPr>
              <w:t xml:space="preserve">1. Без шкоди для статті 31 Директиви (ЄС) 2022/2555 Європейського Парламенту та Ради (*), держави- члени встановлюють правила щодо санкцій, які застосовуються за порушення цього Регламенту. Ці санкції повинні бути ефективними, пропорційними та стримуючими. </w:t>
            </w:r>
          </w:p>
          <w:p w14:paraId="14F10D27" w14:textId="77777777" w:rsidR="00E105CD" w:rsidRPr="00E105CD" w:rsidRDefault="00E105CD" w:rsidP="00E105CD">
            <w:pPr>
              <w:jc w:val="both"/>
              <w:rPr>
                <w:rFonts w:ascii="inherit" w:eastAsia="Times New Roman" w:hAnsi="inherit" w:cs="Times New Roman"/>
                <w:b/>
                <w:bCs/>
                <w:kern w:val="0"/>
                <w:lang w:eastAsia="ru-RU"/>
                <w14:ligatures w14:val="none"/>
              </w:rPr>
            </w:pPr>
            <w:r w:rsidRPr="00E105CD">
              <w:rPr>
                <w:rFonts w:ascii="inherit" w:eastAsia="Times New Roman" w:hAnsi="inherit" w:cs="Times New Roman"/>
                <w:b/>
                <w:bCs/>
                <w:kern w:val="0"/>
                <w:lang w:eastAsia="ru-RU"/>
                <w14:ligatures w14:val="none"/>
              </w:rPr>
              <w:t xml:space="preserve">2. Держави-члени забезпечують, щоб за порушення цього Регламенту кваліфікованими та некваліфікованими надавачами довірчих послуг накладалися адміністративні штрафи у розмірі не менше, ніж максимальний: </w:t>
            </w:r>
          </w:p>
          <w:tbl>
            <w:tblPr>
              <w:tblW w:w="5000" w:type="pct"/>
              <w:tblCellMar>
                <w:left w:w="0" w:type="dxa"/>
                <w:right w:w="0" w:type="dxa"/>
              </w:tblCellMar>
              <w:tblLook w:val="04A0" w:firstRow="1" w:lastRow="0" w:firstColumn="1" w:lastColumn="0" w:noHBand="0" w:noVBand="1"/>
            </w:tblPr>
            <w:tblGrid>
              <w:gridCol w:w="421"/>
              <w:gridCol w:w="6890"/>
            </w:tblGrid>
            <w:tr w:rsidR="00E105CD" w:rsidRPr="00E105CD" w14:paraId="603A0035" w14:textId="77777777" w:rsidTr="00423F27">
              <w:tc>
                <w:tcPr>
                  <w:tcW w:w="422" w:type="dxa"/>
                  <w:shd w:val="clear" w:color="auto" w:fill="auto"/>
                  <w:hideMark/>
                </w:tcPr>
                <w:p w14:paraId="67F4D363" w14:textId="77777777" w:rsidR="00E105CD" w:rsidRPr="00E105CD" w:rsidRDefault="00E105CD" w:rsidP="00E105CD">
                  <w:pPr>
                    <w:pStyle w:val="oj-normal"/>
                    <w:spacing w:before="0" w:beforeAutospacing="0" w:after="0" w:afterAutospacing="0"/>
                    <w:ind w:right="36"/>
                    <w:jc w:val="both"/>
                    <w:rPr>
                      <w:rFonts w:ascii="inherit" w:hAnsi="inherit"/>
                      <w:b/>
                      <w:bCs/>
                    </w:rPr>
                  </w:pPr>
                  <w:r w:rsidRPr="00E105CD">
                    <w:rPr>
                      <w:rFonts w:ascii="inherit" w:hAnsi="inherit"/>
                      <w:b/>
                      <w:bCs/>
                    </w:rPr>
                    <w:t>(a)</w:t>
                  </w:r>
                </w:p>
              </w:tc>
              <w:tc>
                <w:tcPr>
                  <w:tcW w:w="6979" w:type="dxa"/>
                  <w:shd w:val="clear" w:color="auto" w:fill="auto"/>
                  <w:hideMark/>
                </w:tcPr>
                <w:p w14:paraId="365E71A1" w14:textId="3DB29393" w:rsidR="00E105CD" w:rsidRPr="00E105CD" w:rsidRDefault="00E105CD" w:rsidP="00E105CD">
                  <w:pPr>
                    <w:pStyle w:val="oj-normal"/>
                    <w:spacing w:before="0" w:beforeAutospacing="0" w:after="0" w:afterAutospacing="0"/>
                    <w:ind w:right="36"/>
                    <w:jc w:val="both"/>
                    <w:rPr>
                      <w:rFonts w:ascii="inherit" w:hAnsi="inherit"/>
                      <w:b/>
                      <w:bCs/>
                    </w:rPr>
                  </w:pPr>
                  <w:r w:rsidRPr="00E105CD">
                    <w:rPr>
                      <w:rFonts w:ascii="inherit" w:hAnsi="inherit"/>
                      <w:b/>
                      <w:bCs/>
                    </w:rPr>
                    <w:t xml:space="preserve">5 000 000 євро, якщо постачальник довірчих послуг є фізичною особою; або </w:t>
                  </w:r>
                </w:p>
              </w:tc>
            </w:tr>
          </w:tbl>
          <w:p w14:paraId="2C26DF7A" w14:textId="77777777" w:rsidR="00E105CD" w:rsidRPr="00E105CD" w:rsidRDefault="00E105CD" w:rsidP="00E105CD">
            <w:pPr>
              <w:ind w:right="36"/>
              <w:jc w:val="both"/>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1"/>
              <w:gridCol w:w="6890"/>
            </w:tblGrid>
            <w:tr w:rsidR="00E105CD" w:rsidRPr="00E105CD" w14:paraId="07772A3A" w14:textId="77777777" w:rsidTr="00423F27">
              <w:tc>
                <w:tcPr>
                  <w:tcW w:w="422" w:type="dxa"/>
                  <w:shd w:val="clear" w:color="auto" w:fill="auto"/>
                  <w:hideMark/>
                </w:tcPr>
                <w:p w14:paraId="6A580636" w14:textId="77777777" w:rsidR="00E105CD" w:rsidRPr="00E105CD" w:rsidRDefault="00E105CD" w:rsidP="00E105CD">
                  <w:pPr>
                    <w:pStyle w:val="oj-normal"/>
                    <w:spacing w:before="0" w:beforeAutospacing="0" w:after="0" w:afterAutospacing="0"/>
                    <w:ind w:right="36"/>
                    <w:jc w:val="both"/>
                    <w:rPr>
                      <w:rFonts w:ascii="inherit" w:hAnsi="inherit"/>
                      <w:b/>
                      <w:bCs/>
                    </w:rPr>
                  </w:pPr>
                  <w:r w:rsidRPr="00E105CD">
                    <w:rPr>
                      <w:rFonts w:ascii="inherit" w:hAnsi="inherit"/>
                      <w:b/>
                      <w:bCs/>
                    </w:rPr>
                    <w:t>(b)</w:t>
                  </w:r>
                </w:p>
              </w:tc>
              <w:tc>
                <w:tcPr>
                  <w:tcW w:w="6979" w:type="dxa"/>
                  <w:shd w:val="clear" w:color="auto" w:fill="auto"/>
                  <w:hideMark/>
                </w:tcPr>
                <w:p w14:paraId="4DF33CFA" w14:textId="48BF101B" w:rsidR="00E105CD" w:rsidRPr="00E105CD" w:rsidRDefault="00E105CD" w:rsidP="00E105CD">
                  <w:pPr>
                    <w:pStyle w:val="oj-normal"/>
                    <w:spacing w:before="0" w:beforeAutospacing="0" w:after="0" w:afterAutospacing="0"/>
                    <w:ind w:right="36"/>
                    <w:jc w:val="both"/>
                    <w:rPr>
                      <w:rFonts w:ascii="inherit" w:hAnsi="inherit"/>
                      <w:b/>
                      <w:bCs/>
                    </w:rPr>
                  </w:pPr>
                  <w:r w:rsidRPr="00E105CD">
                    <w:rPr>
                      <w:rFonts w:ascii="inherit" w:hAnsi="inherit"/>
                      <w:b/>
                      <w:bCs/>
                    </w:rPr>
                    <w:t>якщо постачальник довірчих послуг є юридичною особою, 5 000 000 євро або 1 % від загального світового річного обороту суб'єкта господарювання, до якого належить постачальник добірчих послуг, за фінансовий рік, що передував року, в якому відбулося порушення, залежно від того, яка з цих сум є більшою.</w:t>
                  </w:r>
                </w:p>
              </w:tc>
            </w:tr>
          </w:tbl>
          <w:p w14:paraId="17321F5F" w14:textId="77777777" w:rsidR="00E105CD" w:rsidRPr="00E105CD" w:rsidRDefault="00E105CD" w:rsidP="00E105CD">
            <w:pPr>
              <w:jc w:val="both"/>
              <w:rPr>
                <w:rFonts w:ascii="inherit" w:eastAsia="Times New Roman" w:hAnsi="inherit" w:cs="Times New Roman"/>
                <w:b/>
                <w:bCs/>
                <w:kern w:val="0"/>
                <w:lang w:eastAsia="ru-RU"/>
                <w14:ligatures w14:val="none"/>
              </w:rPr>
            </w:pPr>
            <w:r w:rsidRPr="00E105CD">
              <w:rPr>
                <w:rFonts w:ascii="inherit" w:eastAsia="Times New Roman" w:hAnsi="inherit" w:cs="Times New Roman"/>
                <w:b/>
                <w:bCs/>
                <w:kern w:val="0"/>
                <w:lang w:eastAsia="ru-RU"/>
                <w14:ligatures w14:val="none"/>
              </w:rPr>
              <w:t xml:space="preserve">3. Залежно від правової системи держав-членів, правила про адміністративні штрафи можуть застосовуватися таким чином, що штраф ініціюється компетентним наглядовим </w:t>
            </w:r>
            <w:r w:rsidRPr="00E105CD">
              <w:rPr>
                <w:rFonts w:ascii="inherit" w:eastAsia="Times New Roman" w:hAnsi="inherit" w:cs="Times New Roman"/>
                <w:b/>
                <w:bCs/>
                <w:kern w:val="0"/>
                <w:lang w:eastAsia="ru-RU"/>
                <w14:ligatures w14:val="none"/>
              </w:rPr>
              <w:lastRenderedPageBreak/>
              <w:t xml:space="preserve">органом і накладається компетентними національними судами. Застосування таких правил у цих державах-членах гарантує, що ці засоби правового захисту є ефективними та мають еквівалентний ефект до адміністративних штрафів, накладених безпосередньо наглядовими органами. </w:t>
            </w:r>
          </w:p>
          <w:p w14:paraId="1D76C487" w14:textId="78EA3B27" w:rsidR="008261E4" w:rsidRPr="00E105CD" w:rsidRDefault="00E105CD" w:rsidP="00E105CD">
            <w:pPr>
              <w:jc w:val="both"/>
              <w:rPr>
                <w:lang/>
              </w:rPr>
            </w:pPr>
            <w:r w:rsidRPr="00E105CD">
              <w:rPr>
                <w:rFonts w:ascii="inherit" w:eastAsia="Times New Roman" w:hAnsi="inherit" w:cs="Times New Roman"/>
                <w:b/>
                <w:bCs/>
                <w:kern w:val="0"/>
                <w:sz w:val="19"/>
                <w:szCs w:val="19"/>
                <w:lang w:eastAsia="ru-RU"/>
                <w14:ligatures w14:val="none"/>
              </w:rPr>
              <w:t>(*) Директива (ЄС) 2022/2555 Європейського Парламенту та Ради від 14 грудня 2022 року про заходи для забезпечення високого спільного рівня кібербезпеки в межах Союзу, що вносить зміни до Регламенту (ЄС) No 910/2014 та Директиви (ЄС) 2018/1972 і скасовує Директиву (ЄС) 2016/1148 (Директива NIS 2) (OJ L 333, 27.12.2022, с. 80);</w:t>
            </w:r>
            <w:r w:rsidRPr="00E105CD">
              <w:rPr>
                <w:lang/>
              </w:rPr>
              <w:t xml:space="preserve"> </w:t>
            </w:r>
          </w:p>
        </w:tc>
      </w:tr>
      <w:tr w:rsidR="008261E4" w14:paraId="25D39D6E" w14:textId="77777777" w:rsidTr="008261E4">
        <w:tc>
          <w:tcPr>
            <w:tcW w:w="7832" w:type="dxa"/>
          </w:tcPr>
          <w:p w14:paraId="501D674D" w14:textId="77777777" w:rsidR="008261E4" w:rsidRDefault="008261E4" w:rsidP="008261E4">
            <w:pPr>
              <w:pStyle w:val="oj-ti-section-1"/>
              <w:shd w:val="clear" w:color="auto" w:fill="FFFFFF"/>
              <w:spacing w:before="480" w:beforeAutospacing="0" w:after="0" w:afterAutospacing="0"/>
              <w:jc w:val="center"/>
              <w:rPr>
                <w:rStyle w:val="oj-italic"/>
                <w:rFonts w:ascii="inherit" w:eastAsiaTheme="majorEastAsia" w:hAnsi="inherit"/>
                <w:b/>
                <w:bCs/>
                <w:i/>
                <w:iCs/>
                <w:color w:val="000000"/>
                <w:lang w:val="uk-UA"/>
              </w:rPr>
            </w:pPr>
            <w:r>
              <w:rPr>
                <w:rStyle w:val="oj-italic"/>
                <w:rFonts w:ascii="inherit" w:eastAsiaTheme="majorEastAsia" w:hAnsi="inherit"/>
                <w:b/>
                <w:bCs/>
                <w:i/>
                <w:iCs/>
                <w:color w:val="000000"/>
              </w:rPr>
              <w:lastRenderedPageBreak/>
              <w:t>SECTION 2</w:t>
            </w:r>
          </w:p>
          <w:p w14:paraId="1310CD04" w14:textId="77777777" w:rsidR="008261E4" w:rsidRPr="00092B0B" w:rsidRDefault="008261E4" w:rsidP="008261E4">
            <w:pPr>
              <w:pStyle w:val="oj-ti-section-1"/>
              <w:shd w:val="clear" w:color="auto" w:fill="FFFFFF"/>
              <w:spacing w:before="0" w:beforeAutospacing="0" w:after="0" w:afterAutospacing="0"/>
              <w:jc w:val="center"/>
              <w:rPr>
                <w:rFonts w:ascii="inherit" w:hAnsi="inherit"/>
                <w:b/>
                <w:bCs/>
                <w:i/>
                <w:iCs/>
                <w:color w:val="000000"/>
                <w:lang w:val="uk-UA"/>
              </w:rPr>
            </w:pPr>
            <w:r w:rsidRPr="00092B0B">
              <w:rPr>
                <w:rFonts w:ascii="inherit" w:hAnsi="inherit"/>
                <w:b/>
                <w:bCs/>
                <w:i/>
                <w:iCs/>
              </w:rPr>
              <w:t>Non-qualified trust services</w:t>
            </w:r>
          </w:p>
          <w:p w14:paraId="0695D658" w14:textId="77777777" w:rsidR="008261E4" w:rsidRPr="00092B0B" w:rsidRDefault="008261E4" w:rsidP="008261E4">
            <w:pPr>
              <w:pStyle w:val="oj-normal"/>
              <w:shd w:val="clear" w:color="auto" w:fill="FFFFFF"/>
              <w:spacing w:before="120" w:beforeAutospacing="0" w:after="0" w:afterAutospacing="0"/>
              <w:jc w:val="both"/>
              <w:rPr>
                <w:rFonts w:ascii="inherit" w:hAnsi="inherit"/>
                <w:color w:val="000000"/>
                <w:lang w:val="uk-UA"/>
              </w:rPr>
            </w:pPr>
          </w:p>
          <w:p w14:paraId="3D4C90D0"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t>Article 19</w:t>
            </w:r>
          </w:p>
          <w:p w14:paraId="3D5C40CC"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Security requirements applicable to trust service providers</w:t>
            </w:r>
          </w:p>
          <w:p w14:paraId="172EA5A8"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Qualified and non-qualified trust service providers shall take appropriate technical and organisational measures to manage the risks posed to the security of the trust services they provide. Having regard to the latest technological developments, those measures shall ensure that the level of security is commensurate to the degree of risk. In particular, measures shall be taken to prevent and minimise the impact of security incidents and inform stakeholders of the adverse effects of any such incidents.</w:t>
            </w:r>
          </w:p>
          <w:p w14:paraId="7395E5CF"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Qualified and non-qualified trust service providers shall, without undue delay but in any event within 24 hours after having become aware of it, notify the supervisory body and, where applicable, other relevant bodies, such as the competent national body for information security or the data protection authority, of any breach of security or loss of integrity that has a significant impact on the trust service provided or on the personal data maintained therein.</w:t>
            </w:r>
          </w:p>
          <w:p w14:paraId="589E36DA"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 xml:space="preserve">Where the breach of security or loss of integrity is likely to adversely affect a natural or legal person to whom the trusted service has been provided, </w:t>
            </w:r>
            <w:r>
              <w:rPr>
                <w:rFonts w:ascii="inherit" w:hAnsi="inherit"/>
                <w:color w:val="000000"/>
              </w:rPr>
              <w:lastRenderedPageBreak/>
              <w:t>the trust service provider shall also notify the natural or legal person of the breach of security or loss of integrity without undue delay.</w:t>
            </w:r>
          </w:p>
          <w:p w14:paraId="48AB1E63"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Where appropriate, in particular if a breach of security or loss of integrity concerns two or more Member States, the notified supervisory body shall inform the supervisory bodies in other Member States concerned and ENISA.</w:t>
            </w:r>
          </w:p>
          <w:p w14:paraId="67B9A9F5"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The notified supervisory body shall inform the public or require the trust service provider to do so, where it determines that disclosure of the breach of security or loss of integrity is in the public interest.</w:t>
            </w:r>
          </w:p>
          <w:p w14:paraId="58BA0EB8"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3.   The supervisory body shall provide ENISA once a year with a summary of notifications of breach of security and loss of integrity received from trust service providers.</w:t>
            </w:r>
          </w:p>
          <w:p w14:paraId="74D38634"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4.   The Commission may, by means of implementing acts,:</w:t>
            </w:r>
          </w:p>
          <w:tbl>
            <w:tblPr>
              <w:tblW w:w="5000" w:type="pct"/>
              <w:tblCellMar>
                <w:left w:w="0" w:type="dxa"/>
                <w:right w:w="0" w:type="dxa"/>
              </w:tblCellMar>
              <w:tblLook w:val="04A0" w:firstRow="1" w:lastRow="0" w:firstColumn="1" w:lastColumn="0" w:noHBand="0" w:noVBand="1"/>
            </w:tblPr>
            <w:tblGrid>
              <w:gridCol w:w="935"/>
              <w:gridCol w:w="6577"/>
            </w:tblGrid>
            <w:tr w:rsidR="008261E4" w14:paraId="61AA1A7E" w14:textId="77777777" w:rsidTr="00423F27">
              <w:tc>
                <w:tcPr>
                  <w:tcW w:w="301" w:type="dxa"/>
                  <w:shd w:val="clear" w:color="auto" w:fill="auto"/>
                  <w:hideMark/>
                </w:tcPr>
                <w:p w14:paraId="71D05F2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61DFCC3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further specify the measures referred to in paragraph 1; and</w:t>
                  </w:r>
                </w:p>
              </w:tc>
            </w:tr>
          </w:tbl>
          <w:p w14:paraId="55C73CAC"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2A05C06D" w14:textId="77777777" w:rsidTr="00423F27">
              <w:tc>
                <w:tcPr>
                  <w:tcW w:w="315" w:type="dxa"/>
                  <w:shd w:val="clear" w:color="auto" w:fill="auto"/>
                  <w:hideMark/>
                </w:tcPr>
                <w:p w14:paraId="576F77B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6A506A2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define the formats and procedures, including deadlines, applicable for the purpose of paragraph 2.</w:t>
                  </w:r>
                </w:p>
              </w:tc>
            </w:tr>
          </w:tbl>
          <w:p w14:paraId="7C5A78ED" w14:textId="6BCDF991"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Those implementing acts shall be adopted in accordance with the examination procedure referred to in Article 48(2).</w:t>
            </w:r>
          </w:p>
        </w:tc>
        <w:tc>
          <w:tcPr>
            <w:tcW w:w="7423" w:type="dxa"/>
          </w:tcPr>
          <w:p w14:paraId="062FC929" w14:textId="77777777" w:rsidR="008261E4" w:rsidRPr="00E105CD" w:rsidRDefault="00E105CD" w:rsidP="00E105CD">
            <w:pPr>
              <w:pStyle w:val="oj-ti-section-1"/>
              <w:shd w:val="clear" w:color="auto" w:fill="FFFFFF"/>
              <w:spacing w:before="480" w:beforeAutospacing="0" w:after="0" w:afterAutospacing="0"/>
              <w:jc w:val="center"/>
              <w:rPr>
                <w:rStyle w:val="oj-italic"/>
                <w:rFonts w:ascii="inherit" w:eastAsiaTheme="majorEastAsia" w:hAnsi="inherit"/>
                <w:b/>
                <w:bCs/>
                <w:i/>
                <w:iCs/>
                <w:color w:val="000000"/>
              </w:rPr>
            </w:pPr>
            <w:r w:rsidRPr="00E105CD">
              <w:rPr>
                <w:rStyle w:val="oj-italic"/>
                <w:rFonts w:ascii="inherit" w:eastAsiaTheme="majorEastAsia" w:hAnsi="inherit"/>
                <w:b/>
                <w:bCs/>
                <w:i/>
                <w:iCs/>
                <w:color w:val="000000"/>
              </w:rPr>
              <w:lastRenderedPageBreak/>
              <w:t>СЕКЦІЯ 2</w:t>
            </w:r>
          </w:p>
          <w:p w14:paraId="3593745E" w14:textId="77777777" w:rsidR="00E105CD" w:rsidRDefault="00E105CD" w:rsidP="00E105CD">
            <w:pPr>
              <w:pStyle w:val="oj-ti-section-1"/>
              <w:shd w:val="clear" w:color="auto" w:fill="FFFFFF"/>
              <w:spacing w:before="0" w:beforeAutospacing="0" w:after="0" w:afterAutospacing="0"/>
              <w:jc w:val="center"/>
              <w:rPr>
                <w:rFonts w:ascii="inherit" w:hAnsi="inherit"/>
                <w:b/>
                <w:bCs/>
                <w:i/>
                <w:iCs/>
                <w:lang w:val="uk-UA"/>
              </w:rPr>
            </w:pPr>
            <w:r w:rsidRPr="00E105CD">
              <w:rPr>
                <w:rFonts w:ascii="inherit" w:hAnsi="inherit"/>
                <w:b/>
                <w:bCs/>
                <w:i/>
                <w:iCs/>
              </w:rPr>
              <w:t>Некваліфіковані довірчі послуги</w:t>
            </w:r>
          </w:p>
          <w:p w14:paraId="6DC5983C" w14:textId="77777777" w:rsidR="00E105CD" w:rsidRDefault="00E105CD" w:rsidP="00E105CD">
            <w:pPr>
              <w:pStyle w:val="oj-ti-section-1"/>
              <w:shd w:val="clear" w:color="auto" w:fill="FFFFFF"/>
              <w:spacing w:before="0" w:beforeAutospacing="0" w:after="0" w:afterAutospacing="0"/>
              <w:jc w:val="center"/>
              <w:rPr>
                <w:rFonts w:ascii="inherit" w:hAnsi="inherit"/>
                <w:b/>
                <w:bCs/>
                <w:i/>
                <w:iCs/>
                <w:lang w:val="uk-UA"/>
              </w:rPr>
            </w:pPr>
          </w:p>
          <w:p w14:paraId="433BA432" w14:textId="77777777" w:rsidR="00E105CD" w:rsidRPr="00E105CD" w:rsidRDefault="00E105CD" w:rsidP="00E105CD">
            <w:pPr>
              <w:pStyle w:val="oj-ti-art"/>
              <w:shd w:val="clear" w:color="auto" w:fill="FFFFFF"/>
              <w:spacing w:before="360" w:beforeAutospacing="0" w:after="120" w:afterAutospacing="0"/>
              <w:jc w:val="center"/>
              <w:rPr>
                <w:rFonts w:ascii="inherit" w:hAnsi="inherit"/>
                <w:i/>
                <w:iCs/>
                <w:color w:val="000000"/>
              </w:rPr>
            </w:pPr>
            <w:r w:rsidRPr="00E105CD">
              <w:rPr>
                <w:rFonts w:ascii="inherit" w:hAnsi="inherit"/>
                <w:i/>
                <w:iCs/>
                <w:color w:val="000000"/>
              </w:rPr>
              <w:t>Стаття 19</w:t>
            </w:r>
          </w:p>
          <w:p w14:paraId="6216F1EC" w14:textId="77777777" w:rsidR="00E105CD" w:rsidRPr="00E105CD" w:rsidRDefault="00E105CD" w:rsidP="00E105CD">
            <w:pPr>
              <w:pStyle w:val="oj-ti-section-1"/>
              <w:shd w:val="clear" w:color="auto" w:fill="FFFFFF"/>
              <w:jc w:val="center"/>
              <w:rPr>
                <w:rFonts w:ascii="inherit" w:hAnsi="inherit"/>
                <w:b/>
                <w:bCs/>
              </w:rPr>
            </w:pPr>
            <w:r w:rsidRPr="00E105CD">
              <w:rPr>
                <w:rFonts w:ascii="inherit" w:hAnsi="inherit"/>
                <w:b/>
                <w:bCs/>
              </w:rPr>
              <w:t>Вимоги до безпеки, застосовні до надавачів довірчих послуг</w:t>
            </w:r>
          </w:p>
          <w:p w14:paraId="254BC9D2" w14:textId="77777777" w:rsidR="00E105CD" w:rsidRPr="00E105CD" w:rsidRDefault="00E105CD" w:rsidP="00E105CD">
            <w:pPr>
              <w:pStyle w:val="oj-ti-section-1"/>
              <w:shd w:val="clear" w:color="auto" w:fill="FFFFFF"/>
              <w:jc w:val="both"/>
              <w:rPr>
                <w:rFonts w:ascii="inherit" w:hAnsi="inherit"/>
              </w:rPr>
            </w:pPr>
            <w:r w:rsidRPr="00E105CD">
              <w:rPr>
                <w:rFonts w:ascii="inherit" w:hAnsi="inherit"/>
              </w:rPr>
              <w:t>1. Кваліфіковані і некваліфіковані надавачі довірчих послуг вживають відповідних технічних та організаційних заходів для управління ризиками, яким піддається безпека надаваних ними довірчих послуг. Беручи до уваги останні технічні досягнення, такі заходи повинні забезпечити сумірність рівня безпеки ступеню ризику. Зокрема, необхідно вжити заходів для запобігання впливу інцидентів у сфері безпеки, їх мінімізації та інформування стейкхолдерів про негативні наслідки будь-яких таких інцидентів.</w:t>
            </w:r>
          </w:p>
          <w:p w14:paraId="678A4405" w14:textId="77777777" w:rsidR="00E105CD" w:rsidRPr="00E105CD" w:rsidRDefault="00E105CD" w:rsidP="00E105CD">
            <w:pPr>
              <w:pStyle w:val="oj-ti-section-1"/>
              <w:shd w:val="clear" w:color="auto" w:fill="FFFFFF"/>
              <w:jc w:val="both"/>
              <w:rPr>
                <w:rFonts w:ascii="inherit" w:hAnsi="inherit"/>
              </w:rPr>
            </w:pPr>
            <w:r w:rsidRPr="00E105CD">
              <w:rPr>
                <w:rFonts w:ascii="inherit" w:hAnsi="inherit"/>
              </w:rPr>
              <w:t>2. Кваліфіковані і некваліфіковані надавачі довірчих послуг повідомляють наглядовий орган та,за доцільності, інші відповідні органи, такі як компетентний національний орган із інформаційної безпеки або орган з питань захисту даних, про будь-які порушення безпеки або втрату цілісності, які мають істотний вплив на надавану довірчу послугу або на персональні дані, використовувані у її межах, без зайвих зволікань та в будь-якому разі протягом 24 годин після того, як їм це стало відомо про таке.</w:t>
            </w:r>
          </w:p>
          <w:p w14:paraId="3E605FA3" w14:textId="77777777" w:rsidR="00E105CD" w:rsidRPr="00E105CD" w:rsidRDefault="00E105CD" w:rsidP="00E105CD">
            <w:pPr>
              <w:pStyle w:val="oj-ti-section-1"/>
              <w:shd w:val="clear" w:color="auto" w:fill="FFFFFF"/>
              <w:jc w:val="both"/>
              <w:rPr>
                <w:rFonts w:ascii="inherit" w:hAnsi="inherit"/>
              </w:rPr>
            </w:pPr>
            <w:r w:rsidRPr="00E105CD">
              <w:rPr>
                <w:rFonts w:ascii="inherit" w:hAnsi="inherit"/>
              </w:rPr>
              <w:lastRenderedPageBreak/>
              <w:t>Якщо існує ймовірність, що порушення безпеки або втрата цілісності можуть негативно вплинути на фізичну або юридичну особу, якій надано довірчу послугу, надавач довірчої послуги також повідомляє без зайвих зволікань фізичну або юридичну особу про порушення безпеки або втрату цілісності.</w:t>
            </w:r>
          </w:p>
          <w:p w14:paraId="1241D8AB" w14:textId="77777777" w:rsidR="00E105CD" w:rsidRPr="00E105CD" w:rsidRDefault="00E105CD" w:rsidP="00E105CD">
            <w:pPr>
              <w:pStyle w:val="oj-ti-section-1"/>
              <w:shd w:val="clear" w:color="auto" w:fill="FFFFFF"/>
              <w:jc w:val="both"/>
              <w:rPr>
                <w:rFonts w:ascii="inherit" w:hAnsi="inherit"/>
              </w:rPr>
            </w:pPr>
            <w:r w:rsidRPr="00E105CD">
              <w:rPr>
                <w:rFonts w:ascii="inherit" w:hAnsi="inherit"/>
              </w:rPr>
              <w:t>За доцільності, зокрема якщо порушення безпеки або втрата цілісності стосується двох або більше держав-членів, наглядовий орган, якому надійшло повідомлення, інформує наглядові органи інших відповідних держав-членів та ENISA.</w:t>
            </w:r>
          </w:p>
          <w:p w14:paraId="0321D38B" w14:textId="77777777" w:rsidR="00E105CD" w:rsidRPr="00E105CD" w:rsidRDefault="00E105CD" w:rsidP="00E105CD">
            <w:pPr>
              <w:pStyle w:val="oj-ti-section-1"/>
              <w:shd w:val="clear" w:color="auto" w:fill="FFFFFF"/>
              <w:jc w:val="both"/>
              <w:rPr>
                <w:rFonts w:ascii="inherit" w:hAnsi="inherit"/>
              </w:rPr>
            </w:pPr>
            <w:r w:rsidRPr="00E105CD">
              <w:rPr>
                <w:rFonts w:ascii="inherit" w:hAnsi="inherit"/>
              </w:rPr>
              <w:t>Наглядовий орган, якому надіслано повідомлення, інформує широкий загал або вимагає від надавача довірчих послуг зробити це, якщо він встановить, що розкриття інформації про порушення безпеки або втрати цілісності має суспільний інтерес.</w:t>
            </w:r>
          </w:p>
          <w:p w14:paraId="43BD308C" w14:textId="77777777" w:rsidR="00E105CD" w:rsidRPr="00E105CD" w:rsidRDefault="00E105CD" w:rsidP="00E105CD">
            <w:pPr>
              <w:pStyle w:val="oj-ti-section-1"/>
              <w:shd w:val="clear" w:color="auto" w:fill="FFFFFF"/>
              <w:jc w:val="both"/>
              <w:rPr>
                <w:rFonts w:ascii="inherit" w:hAnsi="inherit"/>
              </w:rPr>
            </w:pPr>
            <w:r w:rsidRPr="00E105CD">
              <w:rPr>
                <w:rFonts w:ascii="inherit" w:hAnsi="inherit"/>
              </w:rPr>
              <w:t>3. Наглядовий орган раз на рік надає ENISA стислий виклад повідомлень про порушення безпеки та втрату цілісності, отриманих від надавачів довірчих послуг.</w:t>
            </w:r>
          </w:p>
          <w:p w14:paraId="4BFC356A" w14:textId="77777777" w:rsidR="00E105CD" w:rsidRDefault="00E105CD" w:rsidP="00E105CD">
            <w:pPr>
              <w:pStyle w:val="oj-ti-section-1"/>
              <w:shd w:val="clear" w:color="auto" w:fill="FFFFFF"/>
              <w:jc w:val="both"/>
              <w:rPr>
                <w:rFonts w:ascii="inherit" w:hAnsi="inherit"/>
                <w:lang w:val="uk-UA"/>
              </w:rPr>
            </w:pPr>
            <w:r w:rsidRPr="00E105CD">
              <w:rPr>
                <w:rFonts w:ascii="inherit" w:hAnsi="inherit"/>
              </w:rPr>
              <w:t>4. Комісія може шляхом ухвалення імплементаційних актів:</w:t>
            </w:r>
          </w:p>
          <w:tbl>
            <w:tblPr>
              <w:tblW w:w="5000" w:type="pct"/>
              <w:tblCellMar>
                <w:left w:w="0" w:type="dxa"/>
                <w:right w:w="0" w:type="dxa"/>
              </w:tblCellMar>
              <w:tblLook w:val="04A0" w:firstRow="1" w:lastRow="0" w:firstColumn="1" w:lastColumn="0" w:noHBand="0" w:noVBand="1"/>
            </w:tblPr>
            <w:tblGrid>
              <w:gridCol w:w="910"/>
              <w:gridCol w:w="6401"/>
            </w:tblGrid>
            <w:tr w:rsidR="00E105CD" w14:paraId="27300BEB" w14:textId="77777777" w:rsidTr="00423F27">
              <w:tc>
                <w:tcPr>
                  <w:tcW w:w="301" w:type="dxa"/>
                  <w:shd w:val="clear" w:color="auto" w:fill="auto"/>
                  <w:hideMark/>
                </w:tcPr>
                <w:p w14:paraId="2CD169A4" w14:textId="77777777" w:rsidR="00E105CD" w:rsidRDefault="00E105CD" w:rsidP="00E105CD">
                  <w:pPr>
                    <w:pStyle w:val="oj-normal"/>
                    <w:spacing w:before="0" w:beforeAutospacing="0" w:after="0" w:afterAutospacing="0"/>
                    <w:jc w:val="both"/>
                    <w:rPr>
                      <w:rFonts w:ascii="inherit" w:hAnsi="inherit"/>
                    </w:rPr>
                  </w:pPr>
                  <w:r>
                    <w:rPr>
                      <w:rFonts w:ascii="inherit" w:hAnsi="inherit"/>
                    </w:rPr>
                    <w:t>(a)</w:t>
                  </w:r>
                </w:p>
              </w:tc>
              <w:tc>
                <w:tcPr>
                  <w:tcW w:w="2118" w:type="dxa"/>
                  <w:shd w:val="clear" w:color="auto" w:fill="auto"/>
                  <w:hideMark/>
                </w:tcPr>
                <w:p w14:paraId="78CE8E25" w14:textId="6C7CD745" w:rsidR="00E105CD" w:rsidRDefault="00E105CD" w:rsidP="00E105CD">
                  <w:pPr>
                    <w:pStyle w:val="oj-normal"/>
                    <w:spacing w:before="0" w:beforeAutospacing="0" w:after="0" w:afterAutospacing="0"/>
                    <w:jc w:val="both"/>
                    <w:rPr>
                      <w:rFonts w:ascii="inherit" w:hAnsi="inherit"/>
                    </w:rPr>
                  </w:pPr>
                  <w:r w:rsidRPr="00E105CD">
                    <w:rPr>
                      <w:rFonts w:ascii="inherit" w:hAnsi="inherit"/>
                    </w:rPr>
                    <w:t>додатково визначити заходи, зазначені в параграфі 1; та</w:t>
                  </w:r>
                </w:p>
              </w:tc>
            </w:tr>
          </w:tbl>
          <w:p w14:paraId="7945EE31" w14:textId="77777777" w:rsidR="00E105CD" w:rsidRDefault="00E105CD" w:rsidP="00E105CD">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52"/>
              <w:gridCol w:w="6359"/>
            </w:tblGrid>
            <w:tr w:rsidR="00E105CD" w14:paraId="7C618098" w14:textId="77777777" w:rsidTr="00423F27">
              <w:tc>
                <w:tcPr>
                  <w:tcW w:w="315" w:type="dxa"/>
                  <w:shd w:val="clear" w:color="auto" w:fill="auto"/>
                  <w:hideMark/>
                </w:tcPr>
                <w:p w14:paraId="0ACFB402" w14:textId="77777777" w:rsidR="00E105CD" w:rsidRDefault="00E105CD" w:rsidP="00E105CD">
                  <w:pPr>
                    <w:pStyle w:val="oj-normal"/>
                    <w:spacing w:before="0" w:beforeAutospacing="0" w:after="0" w:afterAutospacing="0"/>
                    <w:jc w:val="both"/>
                    <w:rPr>
                      <w:rFonts w:ascii="inherit" w:hAnsi="inherit"/>
                    </w:rPr>
                  </w:pPr>
                  <w:r>
                    <w:rPr>
                      <w:rFonts w:ascii="inherit" w:hAnsi="inherit"/>
                    </w:rPr>
                    <w:t>(b)</w:t>
                  </w:r>
                </w:p>
              </w:tc>
              <w:tc>
                <w:tcPr>
                  <w:tcW w:w="2104" w:type="dxa"/>
                  <w:shd w:val="clear" w:color="auto" w:fill="auto"/>
                  <w:hideMark/>
                </w:tcPr>
                <w:p w14:paraId="5D395AE9" w14:textId="7276D9E6" w:rsidR="00E105CD" w:rsidRDefault="00E105CD" w:rsidP="00E105CD">
                  <w:pPr>
                    <w:pStyle w:val="oj-normal"/>
                    <w:spacing w:before="0" w:beforeAutospacing="0" w:after="0" w:afterAutospacing="0"/>
                    <w:jc w:val="both"/>
                    <w:rPr>
                      <w:rFonts w:ascii="inherit" w:hAnsi="inherit"/>
                    </w:rPr>
                  </w:pPr>
                  <w:r w:rsidRPr="00E105CD">
                    <w:rPr>
                      <w:rFonts w:ascii="inherit" w:hAnsi="inherit"/>
                    </w:rPr>
                    <w:t>визначити формати і процедури, у тому числі кінцеві терміни, застосовні для цілей параграфа 2.</w:t>
                  </w:r>
                </w:p>
              </w:tc>
            </w:tr>
          </w:tbl>
          <w:p w14:paraId="35DE2238" w14:textId="08F07E2B" w:rsidR="00E105CD" w:rsidRPr="00E105CD" w:rsidRDefault="00E105CD" w:rsidP="00E105CD">
            <w:pPr>
              <w:pStyle w:val="oj-ti-section-1"/>
              <w:shd w:val="clear" w:color="auto" w:fill="FFFFFF"/>
              <w:spacing w:before="0" w:beforeAutospacing="0" w:after="0" w:afterAutospacing="0"/>
              <w:jc w:val="both"/>
              <w:rPr>
                <w:rFonts w:ascii="inherit" w:hAnsi="inherit"/>
                <w:b/>
                <w:bCs/>
                <w:i/>
                <w:iCs/>
              </w:rPr>
            </w:pPr>
            <w:r w:rsidRPr="00E105CD">
              <w:rPr>
                <w:rFonts w:ascii="inherit" w:hAnsi="inherit"/>
              </w:rPr>
              <w:t>Такі імплементаційні акти ухвалюють відповідно до експертної процедури, зазначеної в статті 48(2).</w:t>
            </w:r>
          </w:p>
        </w:tc>
      </w:tr>
      <w:tr w:rsidR="008261E4" w14:paraId="6BCEDAB6" w14:textId="77777777" w:rsidTr="008261E4">
        <w:tc>
          <w:tcPr>
            <w:tcW w:w="7832" w:type="dxa"/>
          </w:tcPr>
          <w:p w14:paraId="355B7654"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lastRenderedPageBreak/>
              <w:t>Article 19a</w:t>
            </w:r>
          </w:p>
          <w:p w14:paraId="10D74405"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Requirements for non-qualified trust service providers</w:t>
            </w:r>
          </w:p>
          <w:p w14:paraId="2D591C94"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1.   A non-qualified trust service provider providing non-qualified trust services shall:</w:t>
            </w:r>
          </w:p>
          <w:tbl>
            <w:tblPr>
              <w:tblW w:w="5000" w:type="pct"/>
              <w:tblCellMar>
                <w:left w:w="0" w:type="dxa"/>
                <w:right w:w="0" w:type="dxa"/>
              </w:tblCellMar>
              <w:tblLook w:val="04A0" w:firstRow="1" w:lastRow="0" w:firstColumn="1" w:lastColumn="0" w:noHBand="0" w:noVBand="1"/>
            </w:tblPr>
            <w:tblGrid>
              <w:gridCol w:w="391"/>
              <w:gridCol w:w="7121"/>
            </w:tblGrid>
            <w:tr w:rsidR="008261E4" w:rsidRPr="00E105CD" w14:paraId="57B9F3AB" w14:textId="77777777" w:rsidTr="00423F27">
              <w:tc>
                <w:tcPr>
                  <w:tcW w:w="422" w:type="dxa"/>
                  <w:shd w:val="clear" w:color="auto" w:fill="auto"/>
                  <w:hideMark/>
                </w:tcPr>
                <w:p w14:paraId="4EAA2C69"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(a)</w:t>
                  </w:r>
                </w:p>
              </w:tc>
              <w:tc>
                <w:tcPr>
                  <w:tcW w:w="6979" w:type="dxa"/>
                  <w:shd w:val="clear" w:color="auto" w:fill="auto"/>
                  <w:hideMark/>
                </w:tcPr>
                <w:p w14:paraId="71769F65"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 xml:space="preserve">have appropriate policies and take corresponding measures to manage legal, business, operational and other direct or indirect </w:t>
                  </w:r>
                  <w:r w:rsidRPr="00E105CD">
                    <w:rPr>
                      <w:rFonts w:ascii="inherit" w:hAnsi="inherit"/>
                      <w:b/>
                      <w:bCs/>
                    </w:rPr>
                    <w:lastRenderedPageBreak/>
                    <w:t>risks to the provision of the non-qualified trust service, which shall, notwithstanding Article 21 of Directive (EU) 2022/2555, include at least measures relating to:</w:t>
                  </w:r>
                </w:p>
                <w:tbl>
                  <w:tblPr>
                    <w:tblW w:w="5000" w:type="pct"/>
                    <w:tblCellMar>
                      <w:left w:w="0" w:type="dxa"/>
                      <w:right w:w="0" w:type="dxa"/>
                    </w:tblCellMar>
                    <w:tblLook w:val="04A0" w:firstRow="1" w:lastRow="0" w:firstColumn="1" w:lastColumn="0" w:noHBand="0" w:noVBand="1"/>
                  </w:tblPr>
                  <w:tblGrid>
                    <w:gridCol w:w="432"/>
                    <w:gridCol w:w="6689"/>
                  </w:tblGrid>
                  <w:tr w:rsidR="008261E4" w:rsidRPr="00E105CD" w14:paraId="209DE9C4" w14:textId="77777777" w:rsidTr="00423F27">
                    <w:tc>
                      <w:tcPr>
                        <w:tcW w:w="423" w:type="dxa"/>
                        <w:shd w:val="clear" w:color="auto" w:fill="auto"/>
                        <w:hideMark/>
                      </w:tcPr>
                      <w:p w14:paraId="6ECDCB11"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(i)</w:t>
                        </w:r>
                      </w:p>
                    </w:tc>
                    <w:tc>
                      <w:tcPr>
                        <w:tcW w:w="6556" w:type="dxa"/>
                        <w:shd w:val="clear" w:color="auto" w:fill="auto"/>
                        <w:hideMark/>
                      </w:tcPr>
                      <w:p w14:paraId="67F4423C"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registration and onboarding procedures for a trust service;</w:t>
                        </w:r>
                      </w:p>
                    </w:tc>
                  </w:tr>
                </w:tbl>
                <w:p w14:paraId="651DC23E" w14:textId="77777777" w:rsidR="008261E4" w:rsidRPr="00E105CD" w:rsidRDefault="008261E4" w:rsidP="008261E4">
                  <w:pPr>
                    <w:ind w:right="36"/>
                    <w:rPr>
                      <w:rFonts w:ascii="inherit" w:hAnsi="inherit"/>
                      <w:b/>
                      <w:bCs/>
                      <w:vanish/>
                    </w:rPr>
                  </w:pPr>
                </w:p>
                <w:tbl>
                  <w:tblPr>
                    <w:tblW w:w="7121" w:type="dxa"/>
                    <w:tblCellMar>
                      <w:left w:w="0" w:type="dxa"/>
                      <w:right w:w="0" w:type="dxa"/>
                    </w:tblCellMar>
                    <w:tblLook w:val="04A0" w:firstRow="1" w:lastRow="0" w:firstColumn="1" w:lastColumn="0" w:noHBand="0" w:noVBand="1"/>
                  </w:tblPr>
                  <w:tblGrid>
                    <w:gridCol w:w="423"/>
                    <w:gridCol w:w="6698"/>
                  </w:tblGrid>
                  <w:tr w:rsidR="008261E4" w:rsidRPr="00E105CD" w14:paraId="64B3EE96" w14:textId="77777777" w:rsidTr="00423F27">
                    <w:tc>
                      <w:tcPr>
                        <w:tcW w:w="423" w:type="dxa"/>
                        <w:shd w:val="clear" w:color="auto" w:fill="auto"/>
                        <w:hideMark/>
                      </w:tcPr>
                      <w:p w14:paraId="41B1ADA6"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(ii)</w:t>
                        </w:r>
                      </w:p>
                    </w:tc>
                    <w:tc>
                      <w:tcPr>
                        <w:tcW w:w="6698" w:type="dxa"/>
                        <w:shd w:val="clear" w:color="auto" w:fill="auto"/>
                        <w:hideMark/>
                      </w:tcPr>
                      <w:p w14:paraId="585F8D13" w14:textId="77777777" w:rsidR="008261E4" w:rsidRPr="00E105CD" w:rsidRDefault="008261E4" w:rsidP="008261E4">
                        <w:pPr>
                          <w:pStyle w:val="oj-normal"/>
                          <w:spacing w:before="120" w:beforeAutospacing="0" w:after="0" w:afterAutospacing="0"/>
                          <w:ind w:right="180"/>
                          <w:jc w:val="both"/>
                          <w:rPr>
                            <w:rFonts w:ascii="inherit" w:hAnsi="inherit"/>
                            <w:b/>
                            <w:bCs/>
                          </w:rPr>
                        </w:pPr>
                        <w:r w:rsidRPr="00E105CD">
                          <w:rPr>
                            <w:rFonts w:ascii="inherit" w:hAnsi="inherit"/>
                            <w:b/>
                            <w:bCs/>
                          </w:rPr>
                          <w:t>procedural or administrative checks needed to provide trust services;</w:t>
                        </w:r>
                      </w:p>
                    </w:tc>
                  </w:tr>
                </w:tbl>
                <w:p w14:paraId="65D4E4C7" w14:textId="77777777" w:rsidR="008261E4" w:rsidRPr="00E105CD"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603"/>
                    <w:gridCol w:w="6518"/>
                  </w:tblGrid>
                  <w:tr w:rsidR="008261E4" w:rsidRPr="00E105CD" w14:paraId="5DB12ED6" w14:textId="77777777" w:rsidTr="00423F27">
                    <w:tc>
                      <w:tcPr>
                        <w:tcW w:w="728" w:type="dxa"/>
                        <w:shd w:val="clear" w:color="auto" w:fill="auto"/>
                        <w:hideMark/>
                      </w:tcPr>
                      <w:p w14:paraId="3359A2E6"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(iii)</w:t>
                        </w:r>
                      </w:p>
                    </w:tc>
                    <w:tc>
                      <w:tcPr>
                        <w:tcW w:w="10616" w:type="dxa"/>
                        <w:shd w:val="clear" w:color="auto" w:fill="auto"/>
                        <w:hideMark/>
                      </w:tcPr>
                      <w:p w14:paraId="10CB2E05"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the management and implementation of trust services;</w:t>
                        </w:r>
                      </w:p>
                    </w:tc>
                  </w:tr>
                </w:tbl>
                <w:p w14:paraId="715EAA58" w14:textId="77777777" w:rsidR="008261E4" w:rsidRPr="00E105CD" w:rsidRDefault="008261E4" w:rsidP="008261E4">
                  <w:pPr>
                    <w:ind w:right="36"/>
                    <w:rPr>
                      <w:rFonts w:ascii="inherit" w:hAnsi="inherit"/>
                      <w:b/>
                      <w:bCs/>
                    </w:rPr>
                  </w:pPr>
                </w:p>
              </w:tc>
            </w:tr>
          </w:tbl>
          <w:p w14:paraId="13C5D126" w14:textId="77777777" w:rsidR="008261E4" w:rsidRPr="00E105CD"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E105CD" w14:paraId="12EFDC35" w14:textId="77777777" w:rsidTr="00423F27">
              <w:tc>
                <w:tcPr>
                  <w:tcW w:w="422" w:type="dxa"/>
                  <w:shd w:val="clear" w:color="auto" w:fill="auto"/>
                  <w:hideMark/>
                </w:tcPr>
                <w:p w14:paraId="26F5531B"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(b)</w:t>
                  </w:r>
                </w:p>
              </w:tc>
              <w:tc>
                <w:tcPr>
                  <w:tcW w:w="6979" w:type="dxa"/>
                  <w:shd w:val="clear" w:color="auto" w:fill="auto"/>
                  <w:hideMark/>
                </w:tcPr>
                <w:p w14:paraId="2C820468" w14:textId="77777777" w:rsidR="008261E4" w:rsidRPr="00E105CD" w:rsidRDefault="008261E4" w:rsidP="008261E4">
                  <w:pPr>
                    <w:pStyle w:val="oj-normal"/>
                    <w:spacing w:before="120" w:beforeAutospacing="0" w:after="0" w:afterAutospacing="0"/>
                    <w:ind w:right="36"/>
                    <w:jc w:val="both"/>
                    <w:rPr>
                      <w:rFonts w:ascii="inherit" w:hAnsi="inherit"/>
                      <w:b/>
                      <w:bCs/>
                    </w:rPr>
                  </w:pPr>
                  <w:r w:rsidRPr="00E105CD">
                    <w:rPr>
                      <w:rFonts w:ascii="inherit" w:hAnsi="inherit"/>
                      <w:b/>
                      <w:bCs/>
                    </w:rPr>
                    <w:t>notifying the supervisory body, the identifiable affected individuals, the public if it is of public interest and, where applicable, other relevant competent authorities, of any security breaches or disruptions in the provision of the service or the implementation of the measures referred to in point (a) (i), (ii) or (iii), that have a significant impact on the trust service provided or on the personal data maintained therein, without undue delay and in any case no later than 24 hours of having become aware of any security breaches or disruptions.</w:t>
                  </w:r>
                </w:p>
              </w:tc>
            </w:tr>
          </w:tbl>
          <w:p w14:paraId="424B4BB2" w14:textId="40B063EC" w:rsidR="008261E4" w:rsidRPr="008E2CE8" w:rsidRDefault="008261E4" w:rsidP="008261E4">
            <w:pPr>
              <w:pStyle w:val="oj-normal"/>
              <w:spacing w:before="120" w:beforeAutospacing="0" w:after="0" w:afterAutospacing="0"/>
              <w:ind w:right="36"/>
              <w:jc w:val="both"/>
              <w:rPr>
                <w:rFonts w:ascii="inherit" w:hAnsi="inherit"/>
                <w:lang w:val="uk-UA"/>
              </w:rPr>
            </w:pPr>
            <w:r w:rsidRPr="00E105CD">
              <w:rPr>
                <w:rFonts w:ascii="inherit" w:hAnsi="inherit"/>
                <w:b/>
                <w:bCs/>
              </w:rPr>
              <w:t>2.   By 21 May 2025, the Commission shall, by means of implementing acts, establish a list of reference standards and, where necessary, establish specifications and procedures for paragraph 1, point (a), of this Article. Compliance with the requirements laid down in this Article shall be presumed where those standards, specifications and procedures are met. Those implementing acts shall be adopted in accordance with the examination procedure referred to in Article 48(2).</w:t>
            </w:r>
          </w:p>
        </w:tc>
        <w:tc>
          <w:tcPr>
            <w:tcW w:w="7423" w:type="dxa"/>
          </w:tcPr>
          <w:p w14:paraId="70E38974" w14:textId="77777777" w:rsidR="00E105CD" w:rsidRPr="00E105CD" w:rsidRDefault="00E105CD" w:rsidP="00E105CD">
            <w:pPr>
              <w:pStyle w:val="oj-ti-art"/>
              <w:spacing w:before="360" w:beforeAutospacing="0" w:after="120" w:afterAutospacing="0"/>
              <w:ind w:right="36"/>
              <w:jc w:val="center"/>
              <w:rPr>
                <w:rFonts w:ascii="inherit" w:hAnsi="inherit"/>
                <w:i/>
                <w:iCs/>
              </w:rPr>
            </w:pPr>
            <w:r w:rsidRPr="00E105CD">
              <w:rPr>
                <w:rFonts w:ascii="inherit" w:hAnsi="inherit"/>
                <w:i/>
                <w:iCs/>
              </w:rPr>
              <w:lastRenderedPageBreak/>
              <w:t>Стаття 19а</w:t>
            </w:r>
          </w:p>
          <w:p w14:paraId="641D0C5E" w14:textId="77777777" w:rsidR="00E105CD" w:rsidRPr="00E105CD" w:rsidRDefault="00E105CD" w:rsidP="00E105CD">
            <w:pPr>
              <w:pStyle w:val="oj-ti-art"/>
              <w:spacing w:before="360" w:after="120"/>
              <w:ind w:right="30"/>
              <w:jc w:val="center"/>
              <w:rPr>
                <w:rFonts w:ascii="inherit" w:hAnsi="inherit"/>
                <w:b/>
                <w:bCs/>
                <w:lang w:val="uk-UA"/>
              </w:rPr>
            </w:pPr>
            <w:r w:rsidRPr="00E105CD">
              <w:rPr>
                <w:rFonts w:ascii="inherit" w:hAnsi="inherit"/>
                <w:b/>
                <w:bCs/>
                <w:lang w:val="uk-UA"/>
              </w:rPr>
              <w:t>Вимоги до некваліфікованих постачальників довірчих послуг</w:t>
            </w:r>
          </w:p>
          <w:p w14:paraId="49705B46" w14:textId="77777777" w:rsidR="00E105CD" w:rsidRDefault="00E105CD" w:rsidP="00E105CD">
            <w:pPr>
              <w:pStyle w:val="oj-ti-art"/>
              <w:spacing w:before="0" w:beforeAutospacing="0" w:after="0" w:afterAutospacing="0"/>
              <w:ind w:right="30"/>
              <w:jc w:val="both"/>
              <w:rPr>
                <w:rFonts w:ascii="inherit" w:hAnsi="inherit"/>
                <w:b/>
                <w:bCs/>
                <w:lang w:val="uk-UA"/>
              </w:rPr>
            </w:pPr>
            <w:r w:rsidRPr="00E105CD">
              <w:rPr>
                <w:rFonts w:ascii="inherit" w:hAnsi="inherit"/>
                <w:b/>
                <w:bCs/>
                <w:lang w:val="uk-UA"/>
              </w:rPr>
              <w:t>1. Постачальник некваліфікованих довірчих послуг, який надає некваліфіковані довірчі послуги повинен:</w:t>
            </w:r>
          </w:p>
          <w:tbl>
            <w:tblPr>
              <w:tblW w:w="5000" w:type="pct"/>
              <w:tblCellMar>
                <w:left w:w="0" w:type="dxa"/>
                <w:right w:w="0" w:type="dxa"/>
              </w:tblCellMar>
              <w:tblLook w:val="04A0" w:firstRow="1" w:lastRow="0" w:firstColumn="1" w:lastColumn="0" w:noHBand="0" w:noVBand="1"/>
            </w:tblPr>
            <w:tblGrid>
              <w:gridCol w:w="353"/>
              <w:gridCol w:w="6958"/>
            </w:tblGrid>
            <w:tr w:rsidR="00E105CD" w:rsidRPr="00E105CD" w14:paraId="5B56CE5F" w14:textId="77777777" w:rsidTr="00423F27">
              <w:tc>
                <w:tcPr>
                  <w:tcW w:w="422" w:type="dxa"/>
                  <w:shd w:val="clear" w:color="auto" w:fill="auto"/>
                  <w:hideMark/>
                </w:tcPr>
                <w:p w14:paraId="15BDFF5D" w14:textId="77777777" w:rsidR="00E105CD" w:rsidRPr="00E105CD" w:rsidRDefault="00E105CD" w:rsidP="00E105CD">
                  <w:pPr>
                    <w:pStyle w:val="oj-normal"/>
                    <w:spacing w:before="0" w:beforeAutospacing="0" w:after="0" w:afterAutospacing="0"/>
                    <w:ind w:right="36"/>
                    <w:jc w:val="both"/>
                    <w:rPr>
                      <w:rFonts w:ascii="inherit" w:hAnsi="inherit"/>
                      <w:b/>
                      <w:bCs/>
                    </w:rPr>
                  </w:pPr>
                  <w:r w:rsidRPr="00E105CD">
                    <w:rPr>
                      <w:rFonts w:ascii="inherit" w:hAnsi="inherit"/>
                      <w:b/>
                      <w:bCs/>
                    </w:rPr>
                    <w:lastRenderedPageBreak/>
                    <w:t>(a)</w:t>
                  </w:r>
                </w:p>
              </w:tc>
              <w:tc>
                <w:tcPr>
                  <w:tcW w:w="6979" w:type="dxa"/>
                  <w:shd w:val="clear" w:color="auto" w:fill="auto"/>
                  <w:hideMark/>
                </w:tcPr>
                <w:p w14:paraId="34FA4BE2" w14:textId="7A380039" w:rsidR="00E105CD" w:rsidRPr="00E105CD" w:rsidRDefault="00E105CD" w:rsidP="00E105CD">
                  <w:pPr>
                    <w:pStyle w:val="oj-normal"/>
                    <w:spacing w:before="0" w:beforeAutospacing="0" w:after="0" w:afterAutospacing="0"/>
                    <w:ind w:right="36"/>
                    <w:jc w:val="both"/>
                    <w:rPr>
                      <w:rFonts w:ascii="inherit" w:hAnsi="inherit"/>
                      <w:b/>
                      <w:bCs/>
                    </w:rPr>
                  </w:pPr>
                  <w:r w:rsidRPr="00E105CD">
                    <w:rPr>
                      <w:rFonts w:ascii="inherit" w:hAnsi="inherit"/>
                      <w:b/>
                      <w:bCs/>
                      <w:lang w:val="uk-UA"/>
                    </w:rPr>
                    <w:t>мати належну політику та вживати відповідних заходів для управління правовими, діловими, операційними та іншими прямими чи непрямими ризиками щодо надання некваліфікованих довірчих послуг, які, незважаючи на статтю 21 Директиви (ЄС) 2022/2555, включають: принаймні заходи, що стосуються</w:t>
                  </w:r>
                  <w:r w:rsidRPr="00E105CD">
                    <w:rPr>
                      <w:rFonts w:ascii="inherit" w:hAnsi="inherit"/>
                      <w:b/>
                      <w:bCs/>
                    </w:rPr>
                    <w:t>:</w:t>
                  </w:r>
                </w:p>
                <w:tbl>
                  <w:tblPr>
                    <w:tblW w:w="5000" w:type="pct"/>
                    <w:tblCellMar>
                      <w:left w:w="0" w:type="dxa"/>
                      <w:right w:w="0" w:type="dxa"/>
                    </w:tblCellMar>
                    <w:tblLook w:val="04A0" w:firstRow="1" w:lastRow="0" w:firstColumn="1" w:lastColumn="0" w:noHBand="0" w:noVBand="1"/>
                  </w:tblPr>
                  <w:tblGrid>
                    <w:gridCol w:w="423"/>
                    <w:gridCol w:w="6535"/>
                  </w:tblGrid>
                  <w:tr w:rsidR="00E105CD" w:rsidRPr="00E105CD" w14:paraId="6A89721D" w14:textId="77777777" w:rsidTr="00423F27">
                    <w:tc>
                      <w:tcPr>
                        <w:tcW w:w="423" w:type="dxa"/>
                        <w:shd w:val="clear" w:color="auto" w:fill="auto"/>
                        <w:hideMark/>
                      </w:tcPr>
                      <w:p w14:paraId="013DE051" w14:textId="77777777" w:rsidR="00E105CD" w:rsidRPr="00E105CD" w:rsidRDefault="00E105CD" w:rsidP="00E105CD">
                        <w:pPr>
                          <w:pStyle w:val="oj-normal"/>
                          <w:spacing w:before="0" w:beforeAutospacing="0" w:after="0" w:afterAutospacing="0"/>
                          <w:ind w:right="36"/>
                          <w:jc w:val="both"/>
                          <w:rPr>
                            <w:rFonts w:ascii="inherit" w:hAnsi="inherit"/>
                            <w:b/>
                            <w:bCs/>
                          </w:rPr>
                        </w:pPr>
                        <w:r w:rsidRPr="00E105CD">
                          <w:rPr>
                            <w:rFonts w:ascii="inherit" w:hAnsi="inherit"/>
                            <w:b/>
                            <w:bCs/>
                          </w:rPr>
                          <w:t>(i)</w:t>
                        </w:r>
                      </w:p>
                    </w:tc>
                    <w:tc>
                      <w:tcPr>
                        <w:tcW w:w="6556" w:type="dxa"/>
                        <w:shd w:val="clear" w:color="auto" w:fill="auto"/>
                        <w:hideMark/>
                      </w:tcPr>
                      <w:p w14:paraId="3DD33448" w14:textId="776E7BEB" w:rsidR="00E105CD" w:rsidRPr="00E105CD" w:rsidRDefault="00E105CD" w:rsidP="00E105CD">
                        <w:pPr>
                          <w:pStyle w:val="oj-normal"/>
                          <w:spacing w:before="0" w:beforeAutospacing="0" w:after="0" w:afterAutospacing="0"/>
                          <w:ind w:right="36"/>
                          <w:jc w:val="both"/>
                          <w:rPr>
                            <w:rFonts w:ascii="inherit" w:hAnsi="inherit"/>
                            <w:b/>
                            <w:bCs/>
                          </w:rPr>
                        </w:pPr>
                        <w:r w:rsidRPr="00E105CD">
                          <w:rPr>
                            <w:rFonts w:ascii="inherit" w:hAnsi="inherit"/>
                            <w:b/>
                            <w:bCs/>
                            <w:lang w:val="uk-UA"/>
                          </w:rPr>
                          <w:t>процедури реєстрації та вступу до довірчої служби</w:t>
                        </w:r>
                        <w:r w:rsidRPr="00E105CD">
                          <w:rPr>
                            <w:rFonts w:ascii="inherit" w:hAnsi="inherit"/>
                            <w:b/>
                            <w:bCs/>
                          </w:rPr>
                          <w:t>;</w:t>
                        </w:r>
                      </w:p>
                    </w:tc>
                  </w:tr>
                </w:tbl>
                <w:p w14:paraId="35EBC489" w14:textId="77777777" w:rsidR="00E105CD" w:rsidRPr="00E105CD" w:rsidRDefault="00E105CD" w:rsidP="00E105CD">
                  <w:pPr>
                    <w:ind w:right="36"/>
                    <w:rPr>
                      <w:rFonts w:ascii="inherit" w:hAnsi="inherit"/>
                      <w:b/>
                      <w:bCs/>
                      <w:vanish/>
                    </w:rPr>
                  </w:pPr>
                </w:p>
                <w:tbl>
                  <w:tblPr>
                    <w:tblW w:w="7121" w:type="dxa"/>
                    <w:tblCellMar>
                      <w:left w:w="0" w:type="dxa"/>
                      <w:right w:w="0" w:type="dxa"/>
                    </w:tblCellMar>
                    <w:tblLook w:val="04A0" w:firstRow="1" w:lastRow="0" w:firstColumn="1" w:lastColumn="0" w:noHBand="0" w:noVBand="1"/>
                  </w:tblPr>
                  <w:tblGrid>
                    <w:gridCol w:w="423"/>
                    <w:gridCol w:w="6698"/>
                  </w:tblGrid>
                  <w:tr w:rsidR="00E105CD" w:rsidRPr="00E105CD" w14:paraId="40DA3629" w14:textId="77777777" w:rsidTr="00423F27">
                    <w:tc>
                      <w:tcPr>
                        <w:tcW w:w="423" w:type="dxa"/>
                        <w:shd w:val="clear" w:color="auto" w:fill="auto"/>
                        <w:hideMark/>
                      </w:tcPr>
                      <w:p w14:paraId="30DF9B3B" w14:textId="77777777" w:rsidR="00E105CD" w:rsidRPr="00E105CD" w:rsidRDefault="00E105CD" w:rsidP="00E105CD">
                        <w:pPr>
                          <w:pStyle w:val="oj-normal"/>
                          <w:spacing w:before="0" w:beforeAutospacing="0" w:after="0" w:afterAutospacing="0"/>
                          <w:ind w:right="36"/>
                          <w:jc w:val="both"/>
                          <w:rPr>
                            <w:rFonts w:ascii="inherit" w:hAnsi="inherit"/>
                            <w:b/>
                            <w:bCs/>
                          </w:rPr>
                        </w:pPr>
                        <w:r w:rsidRPr="00E105CD">
                          <w:rPr>
                            <w:rFonts w:ascii="inherit" w:hAnsi="inherit"/>
                            <w:b/>
                            <w:bCs/>
                          </w:rPr>
                          <w:t>(ii)</w:t>
                        </w:r>
                      </w:p>
                    </w:tc>
                    <w:tc>
                      <w:tcPr>
                        <w:tcW w:w="6698" w:type="dxa"/>
                        <w:shd w:val="clear" w:color="auto" w:fill="auto"/>
                        <w:hideMark/>
                      </w:tcPr>
                      <w:p w14:paraId="0D52E9A6" w14:textId="6554B33B" w:rsidR="00E105CD" w:rsidRPr="00E105CD" w:rsidRDefault="00E105CD" w:rsidP="00E105CD">
                        <w:pPr>
                          <w:pStyle w:val="oj-normal"/>
                          <w:spacing w:before="0" w:beforeAutospacing="0" w:after="0" w:afterAutospacing="0"/>
                          <w:ind w:right="180"/>
                          <w:jc w:val="both"/>
                          <w:rPr>
                            <w:rFonts w:ascii="inherit" w:hAnsi="inherit"/>
                            <w:b/>
                            <w:bCs/>
                          </w:rPr>
                        </w:pPr>
                        <w:r w:rsidRPr="00E105CD">
                          <w:rPr>
                            <w:rFonts w:ascii="inherit" w:hAnsi="inherit"/>
                            <w:b/>
                            <w:bCs/>
                            <w:lang w:val="uk-UA"/>
                          </w:rPr>
                          <w:t>процедурні або адміністративні перевірки, необхідні для надання довірчих послуг</w:t>
                        </w:r>
                        <w:r w:rsidRPr="00E105CD">
                          <w:rPr>
                            <w:rFonts w:ascii="inherit" w:hAnsi="inherit"/>
                            <w:b/>
                            <w:bCs/>
                          </w:rPr>
                          <w:t>;</w:t>
                        </w:r>
                      </w:p>
                    </w:tc>
                  </w:tr>
                </w:tbl>
                <w:p w14:paraId="0E5C86DC" w14:textId="77777777" w:rsidR="00E105CD" w:rsidRPr="00E105CD" w:rsidRDefault="00E105CD" w:rsidP="00E105CD">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599"/>
                    <w:gridCol w:w="6359"/>
                  </w:tblGrid>
                  <w:tr w:rsidR="00E105CD" w:rsidRPr="00E105CD" w14:paraId="3457B011" w14:textId="77777777" w:rsidTr="00423F27">
                    <w:tc>
                      <w:tcPr>
                        <w:tcW w:w="728" w:type="dxa"/>
                        <w:shd w:val="clear" w:color="auto" w:fill="auto"/>
                        <w:hideMark/>
                      </w:tcPr>
                      <w:p w14:paraId="0EAE4FBC" w14:textId="77777777" w:rsidR="00E105CD" w:rsidRPr="00E105CD" w:rsidRDefault="00E105CD" w:rsidP="00E105CD">
                        <w:pPr>
                          <w:pStyle w:val="oj-normal"/>
                          <w:spacing w:before="0" w:beforeAutospacing="0" w:after="0" w:afterAutospacing="0"/>
                          <w:ind w:right="36"/>
                          <w:jc w:val="both"/>
                          <w:rPr>
                            <w:rFonts w:ascii="inherit" w:hAnsi="inherit"/>
                            <w:b/>
                            <w:bCs/>
                          </w:rPr>
                        </w:pPr>
                        <w:r w:rsidRPr="00E105CD">
                          <w:rPr>
                            <w:rFonts w:ascii="inherit" w:hAnsi="inherit"/>
                            <w:b/>
                            <w:bCs/>
                          </w:rPr>
                          <w:t>(iii)</w:t>
                        </w:r>
                      </w:p>
                    </w:tc>
                    <w:tc>
                      <w:tcPr>
                        <w:tcW w:w="10616" w:type="dxa"/>
                        <w:shd w:val="clear" w:color="auto" w:fill="auto"/>
                        <w:hideMark/>
                      </w:tcPr>
                      <w:p w14:paraId="5035A069" w14:textId="67340737" w:rsidR="00E105CD" w:rsidRPr="00E105CD" w:rsidRDefault="00E105CD" w:rsidP="00E105CD">
                        <w:pPr>
                          <w:pStyle w:val="oj-normal"/>
                          <w:spacing w:before="0" w:beforeAutospacing="0" w:after="0" w:afterAutospacing="0"/>
                          <w:ind w:right="36"/>
                          <w:jc w:val="both"/>
                          <w:rPr>
                            <w:rFonts w:ascii="inherit" w:hAnsi="inherit"/>
                            <w:b/>
                            <w:bCs/>
                          </w:rPr>
                        </w:pPr>
                        <w:r w:rsidRPr="00E105CD">
                          <w:rPr>
                            <w:rFonts w:ascii="inherit" w:hAnsi="inherit"/>
                            <w:b/>
                            <w:bCs/>
                            <w:lang w:val="uk-UA"/>
                          </w:rPr>
                          <w:t>управління та впровадження довірчих послуг</w:t>
                        </w:r>
                        <w:r w:rsidRPr="00E105CD">
                          <w:rPr>
                            <w:rFonts w:ascii="inherit" w:hAnsi="inherit"/>
                            <w:b/>
                            <w:bCs/>
                          </w:rPr>
                          <w:t>;</w:t>
                        </w:r>
                      </w:p>
                    </w:tc>
                  </w:tr>
                </w:tbl>
                <w:p w14:paraId="230A4070" w14:textId="77777777" w:rsidR="00E105CD" w:rsidRPr="00E105CD" w:rsidRDefault="00E105CD" w:rsidP="00E105CD">
                  <w:pPr>
                    <w:ind w:right="36"/>
                    <w:rPr>
                      <w:rFonts w:ascii="inherit" w:hAnsi="inherit"/>
                      <w:b/>
                      <w:bCs/>
                    </w:rPr>
                  </w:pPr>
                </w:p>
              </w:tc>
            </w:tr>
          </w:tbl>
          <w:p w14:paraId="2C37E981" w14:textId="77777777" w:rsidR="00E105CD" w:rsidRPr="00E105CD" w:rsidRDefault="00E105CD" w:rsidP="00E105CD">
            <w:pPr>
              <w:ind w:right="36"/>
              <w:rPr>
                <w:rFonts w:ascii="inherit" w:hAnsi="inherit"/>
                <w:b/>
                <w:bCs/>
                <w:vanish/>
                <w:sz w:val="8"/>
                <w:szCs w:val="11"/>
              </w:rPr>
            </w:pPr>
          </w:p>
          <w:tbl>
            <w:tblPr>
              <w:tblW w:w="5000" w:type="pct"/>
              <w:tblCellMar>
                <w:left w:w="0" w:type="dxa"/>
                <w:right w:w="0" w:type="dxa"/>
              </w:tblCellMar>
              <w:tblLook w:val="04A0" w:firstRow="1" w:lastRow="0" w:firstColumn="1" w:lastColumn="0" w:noHBand="0" w:noVBand="1"/>
            </w:tblPr>
            <w:tblGrid>
              <w:gridCol w:w="421"/>
              <w:gridCol w:w="6890"/>
            </w:tblGrid>
            <w:tr w:rsidR="00E105CD" w:rsidRPr="00E105CD" w14:paraId="6CC541BA" w14:textId="77777777" w:rsidTr="00423F27">
              <w:tc>
                <w:tcPr>
                  <w:tcW w:w="422" w:type="dxa"/>
                  <w:shd w:val="clear" w:color="auto" w:fill="auto"/>
                  <w:hideMark/>
                </w:tcPr>
                <w:p w14:paraId="7805CF47" w14:textId="77777777" w:rsidR="00E105CD" w:rsidRPr="00E105CD" w:rsidRDefault="00E105CD" w:rsidP="00E105CD">
                  <w:pPr>
                    <w:pStyle w:val="oj-normal"/>
                    <w:spacing w:before="0" w:beforeAutospacing="0" w:after="0" w:afterAutospacing="0"/>
                    <w:ind w:right="36"/>
                    <w:jc w:val="both"/>
                    <w:rPr>
                      <w:rFonts w:ascii="inherit" w:hAnsi="inherit"/>
                      <w:b/>
                      <w:bCs/>
                    </w:rPr>
                  </w:pPr>
                  <w:r w:rsidRPr="00E105CD">
                    <w:rPr>
                      <w:rFonts w:ascii="inherit" w:hAnsi="inherit"/>
                      <w:b/>
                      <w:bCs/>
                    </w:rPr>
                    <w:t>(b)</w:t>
                  </w:r>
                </w:p>
              </w:tc>
              <w:tc>
                <w:tcPr>
                  <w:tcW w:w="6979" w:type="dxa"/>
                  <w:shd w:val="clear" w:color="auto" w:fill="auto"/>
                  <w:hideMark/>
                </w:tcPr>
                <w:p w14:paraId="11EDD9B2" w14:textId="3695EE11" w:rsidR="00E105CD" w:rsidRPr="00E105CD" w:rsidRDefault="00E105CD" w:rsidP="00E105CD">
                  <w:pPr>
                    <w:pStyle w:val="oj-normal"/>
                    <w:spacing w:before="0" w:beforeAutospacing="0" w:after="0" w:afterAutospacing="0"/>
                    <w:ind w:right="36"/>
                    <w:jc w:val="both"/>
                    <w:rPr>
                      <w:rFonts w:ascii="inherit" w:hAnsi="inherit"/>
                      <w:b/>
                      <w:bCs/>
                    </w:rPr>
                  </w:pPr>
                  <w:r w:rsidRPr="00E105CD">
                    <w:rPr>
                      <w:rFonts w:ascii="inherit" w:hAnsi="inherit"/>
                      <w:b/>
                      <w:bCs/>
                      <w:lang w:val="uk-UA"/>
                    </w:rPr>
                    <w:t xml:space="preserve">повідомлення наглядового органу, осіб, яких можна ідентифікувати, громадськості, якщо це становить суспільний інтерес, і, якщо це </w:t>
                  </w:r>
                  <w:proofErr w:type="spellStart"/>
                  <w:r w:rsidRPr="00E105CD">
                    <w:rPr>
                      <w:rFonts w:ascii="inherit" w:hAnsi="inherit"/>
                      <w:b/>
                      <w:bCs/>
                      <w:lang w:val="uk-UA"/>
                    </w:rPr>
                    <w:t>застосовно</w:t>
                  </w:r>
                  <w:proofErr w:type="spellEnd"/>
                  <w:r w:rsidRPr="00E105CD">
                    <w:rPr>
                      <w:rFonts w:ascii="inherit" w:hAnsi="inherit"/>
                      <w:b/>
                      <w:bCs/>
                      <w:lang w:val="uk-UA"/>
                    </w:rPr>
                    <w:t xml:space="preserve">, інших відповідних компетентних органів про будь-які порушення безпеки або </w:t>
                  </w:r>
                  <w:proofErr w:type="spellStart"/>
                  <w:r w:rsidRPr="00E105CD">
                    <w:rPr>
                      <w:rFonts w:ascii="inherit" w:hAnsi="inherit"/>
                      <w:b/>
                      <w:bCs/>
                      <w:lang w:val="uk-UA"/>
                    </w:rPr>
                    <w:t>збої</w:t>
                  </w:r>
                  <w:proofErr w:type="spellEnd"/>
                  <w:r w:rsidRPr="00E105CD">
                    <w:rPr>
                      <w:rFonts w:ascii="inherit" w:hAnsi="inherit"/>
                      <w:b/>
                      <w:bCs/>
                      <w:lang w:val="uk-UA"/>
                    </w:rPr>
                    <w:t xml:space="preserve"> в наданні послуг або впровадженні зазначених заходів у пункті (a) (i), (ii) або (iii), які мають значний вплив на надану довірчу послугу або на персональні дані, що зберігаються в ній, без зайвої затримки та в будь-якому випадку не пізніше ніж через 24 години після отримання дізнаватися про будь-які порушення безпеки або </w:t>
                  </w:r>
                  <w:proofErr w:type="spellStart"/>
                  <w:r w:rsidRPr="00E105CD">
                    <w:rPr>
                      <w:rFonts w:ascii="inherit" w:hAnsi="inherit"/>
                      <w:b/>
                      <w:bCs/>
                      <w:lang w:val="uk-UA"/>
                    </w:rPr>
                    <w:t>збої</w:t>
                  </w:r>
                  <w:proofErr w:type="spellEnd"/>
                  <w:r w:rsidRPr="00E105CD">
                    <w:rPr>
                      <w:rFonts w:ascii="inherit" w:hAnsi="inherit"/>
                      <w:b/>
                      <w:bCs/>
                    </w:rPr>
                    <w:t>.</w:t>
                  </w:r>
                </w:p>
              </w:tc>
            </w:tr>
          </w:tbl>
          <w:p w14:paraId="5DA3B11F" w14:textId="43CE73AA" w:rsidR="008261E4" w:rsidRPr="00E105CD" w:rsidRDefault="00E105CD" w:rsidP="00E105CD">
            <w:pPr>
              <w:pStyle w:val="oj-ti-art"/>
              <w:spacing w:before="0" w:beforeAutospacing="0" w:after="0" w:afterAutospacing="0"/>
              <w:ind w:right="30"/>
              <w:jc w:val="both"/>
              <w:rPr>
                <w:rFonts w:ascii="inherit" w:hAnsi="inherit"/>
                <w:b/>
                <w:bCs/>
                <w:i/>
                <w:iCs/>
                <w:lang w:val="uk-UA"/>
              </w:rPr>
            </w:pPr>
            <w:r w:rsidRPr="00E105CD">
              <w:rPr>
                <w:rFonts w:ascii="inherit" w:hAnsi="inherit"/>
                <w:b/>
                <w:bCs/>
                <w:lang w:val="uk-UA"/>
              </w:rPr>
              <w:t xml:space="preserve">2. До 21 травня 2025 року Комісія за допомогою </w:t>
            </w:r>
            <w:proofErr w:type="spellStart"/>
            <w:r w:rsidRPr="00E105CD">
              <w:rPr>
                <w:rFonts w:ascii="inherit" w:hAnsi="inherit"/>
                <w:b/>
                <w:bCs/>
                <w:lang w:val="uk-UA"/>
              </w:rPr>
              <w:t>імплементаційних</w:t>
            </w:r>
            <w:proofErr w:type="spellEnd"/>
            <w:r w:rsidRPr="00E105CD">
              <w:rPr>
                <w:rFonts w:ascii="inherit" w:hAnsi="inherit"/>
                <w:b/>
                <w:bCs/>
                <w:lang w:val="uk-UA"/>
              </w:rPr>
              <w:t xml:space="preserve"> актів створює перелік еталонних стандартів і, якщо необхідно, встановлює специфікації та процедури для пункту (a) частини 1 цієї статті. Відповідність вимогам, викладеним у цій статті, передбачається за умови дотримання цих стандартів, специфікацій і процедур. Ці </w:t>
            </w:r>
            <w:proofErr w:type="spellStart"/>
            <w:r w:rsidRPr="00E105CD">
              <w:rPr>
                <w:rFonts w:ascii="inherit" w:hAnsi="inherit"/>
                <w:b/>
                <w:bCs/>
                <w:lang w:val="uk-UA"/>
              </w:rPr>
              <w:t>імплементаційні</w:t>
            </w:r>
            <w:proofErr w:type="spellEnd"/>
            <w:r w:rsidRPr="00E105CD">
              <w:rPr>
                <w:rFonts w:ascii="inherit" w:hAnsi="inherit"/>
                <w:b/>
                <w:bCs/>
                <w:lang w:val="uk-UA"/>
              </w:rPr>
              <w:t xml:space="preserve"> акти ухвалюються відповідно до процедури перевірки, зазначеної в статті 48(2).»;</w:t>
            </w:r>
            <w:r w:rsidRPr="00E105CD">
              <w:rPr>
                <w:rFonts w:ascii="inherit" w:hAnsi="inherit"/>
                <w:b/>
                <w:bCs/>
                <w:i/>
                <w:iCs/>
                <w:lang w:val="uk-UA"/>
              </w:rPr>
              <w:t xml:space="preserve"> </w:t>
            </w:r>
          </w:p>
        </w:tc>
      </w:tr>
      <w:tr w:rsidR="008261E4" w14:paraId="753D7F97" w14:textId="77777777" w:rsidTr="008261E4">
        <w:tc>
          <w:tcPr>
            <w:tcW w:w="7832" w:type="dxa"/>
          </w:tcPr>
          <w:p w14:paraId="1F33C5C5" w14:textId="77777777" w:rsidR="008261E4" w:rsidRDefault="008261E4" w:rsidP="008261E4">
            <w:pPr>
              <w:pStyle w:val="oj-ti-section-1"/>
              <w:shd w:val="clear" w:color="auto" w:fill="FFFFFF"/>
              <w:spacing w:before="480" w:beforeAutospacing="0" w:after="0" w:afterAutospacing="0"/>
              <w:jc w:val="center"/>
              <w:rPr>
                <w:rFonts w:ascii="inherit" w:hAnsi="inherit"/>
                <w:b/>
                <w:bCs/>
                <w:color w:val="000000"/>
              </w:rPr>
            </w:pPr>
            <w:r>
              <w:rPr>
                <w:rStyle w:val="oj-italic"/>
                <w:rFonts w:ascii="inherit" w:eastAsiaTheme="majorEastAsia" w:hAnsi="inherit"/>
                <w:b/>
                <w:bCs/>
                <w:i/>
                <w:iCs/>
                <w:color w:val="000000"/>
              </w:rPr>
              <w:lastRenderedPageBreak/>
              <w:t>SECTION 3</w:t>
            </w:r>
          </w:p>
          <w:p w14:paraId="2036E23F" w14:textId="77777777" w:rsidR="008261E4" w:rsidRDefault="008261E4" w:rsidP="008261E4">
            <w:pPr>
              <w:pStyle w:val="oj-ti-section-2"/>
              <w:shd w:val="clear" w:color="auto" w:fill="FFFFFF"/>
              <w:spacing w:before="75" w:beforeAutospacing="0" w:after="120" w:afterAutospacing="0"/>
              <w:jc w:val="center"/>
              <w:rPr>
                <w:rFonts w:ascii="inherit" w:hAnsi="inherit"/>
                <w:b/>
                <w:bCs/>
                <w:color w:val="000000"/>
              </w:rPr>
            </w:pPr>
            <w:r>
              <w:rPr>
                <w:rStyle w:val="oj-italic"/>
                <w:rFonts w:ascii="inherit" w:eastAsiaTheme="majorEastAsia" w:hAnsi="inherit"/>
                <w:b/>
                <w:bCs/>
                <w:i/>
                <w:iCs/>
                <w:color w:val="000000"/>
              </w:rPr>
              <w:t>Qualified trust services</w:t>
            </w:r>
          </w:p>
          <w:p w14:paraId="74924FE5"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20</w:t>
            </w:r>
          </w:p>
          <w:p w14:paraId="2C0FE932"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Supervision of qualified trust service providers</w:t>
            </w:r>
          </w:p>
          <w:p w14:paraId="7971F74E" w14:textId="77777777" w:rsidR="008261E4" w:rsidRPr="00092B0B" w:rsidRDefault="008261E4" w:rsidP="008261E4">
            <w:pPr>
              <w:shd w:val="clear" w:color="auto" w:fill="FFFFFF"/>
              <w:ind w:right="36"/>
              <w:rPr>
                <w:rFonts w:ascii="inherit" w:hAnsi="inherit"/>
                <w:vanish/>
                <w:color w:val="000000"/>
                <w:lang/>
              </w:rPr>
            </w:pPr>
          </w:p>
          <w:p w14:paraId="24296ADE" w14:textId="77777777" w:rsidR="008261E4" w:rsidRDefault="008261E4" w:rsidP="008261E4">
            <w:pPr>
              <w:shd w:val="clear" w:color="auto" w:fill="FFFFFF"/>
              <w:ind w:right="36"/>
              <w:rPr>
                <w:rFonts w:ascii="inherit" w:hAnsi="inherit"/>
                <w:vanish/>
                <w:color w:val="000000"/>
              </w:rPr>
            </w:pPr>
            <w:r w:rsidRPr="008A296A">
              <w:rPr>
                <w:rFonts w:ascii="inherit" w:hAnsi="inherit"/>
                <w:b/>
                <w:bCs/>
              </w:rPr>
              <w:t>1.   </w:t>
            </w:r>
            <w:proofErr w:type="spellStart"/>
            <w:r w:rsidRPr="008A296A">
              <w:rPr>
                <w:rFonts w:ascii="inherit" w:hAnsi="inherit"/>
                <w:b/>
                <w:bCs/>
              </w:rPr>
              <w:t>Qualified</w:t>
            </w:r>
            <w:proofErr w:type="spellEnd"/>
            <w:r w:rsidRPr="008A296A">
              <w:rPr>
                <w:rFonts w:ascii="inherit" w:hAnsi="inherit"/>
                <w:b/>
                <w:bCs/>
              </w:rPr>
              <w:t xml:space="preserve"> </w:t>
            </w:r>
            <w:proofErr w:type="spellStart"/>
            <w:r w:rsidRPr="008A296A">
              <w:rPr>
                <w:rFonts w:ascii="inherit" w:hAnsi="inherit"/>
                <w:b/>
                <w:bCs/>
              </w:rPr>
              <w:t>trust</w:t>
            </w:r>
            <w:proofErr w:type="spellEnd"/>
            <w:r w:rsidRPr="008A296A">
              <w:rPr>
                <w:rFonts w:ascii="inherit" w:hAnsi="inherit"/>
                <w:b/>
                <w:bCs/>
              </w:rPr>
              <w:t xml:space="preserve"> </w:t>
            </w:r>
            <w:proofErr w:type="spellStart"/>
            <w:r w:rsidRPr="008A296A">
              <w:rPr>
                <w:rFonts w:ascii="inherit" w:hAnsi="inherit"/>
                <w:b/>
                <w:bCs/>
              </w:rPr>
              <w:t>service</w:t>
            </w:r>
            <w:proofErr w:type="spellEnd"/>
            <w:r w:rsidRPr="008A296A">
              <w:rPr>
                <w:rFonts w:ascii="inherit" w:hAnsi="inherit"/>
                <w:b/>
                <w:bCs/>
              </w:rPr>
              <w:t xml:space="preserve"> </w:t>
            </w:r>
            <w:proofErr w:type="spellStart"/>
            <w:r w:rsidRPr="008A296A">
              <w:rPr>
                <w:rFonts w:ascii="inherit" w:hAnsi="inherit"/>
                <w:b/>
                <w:bCs/>
              </w:rPr>
              <w:t>providers</w:t>
            </w:r>
            <w:proofErr w:type="spellEnd"/>
            <w:r w:rsidRPr="008A296A">
              <w:rPr>
                <w:rFonts w:ascii="inherit" w:hAnsi="inherit"/>
                <w:b/>
                <w:bCs/>
              </w:rPr>
              <w:t xml:space="preserve"> </w:t>
            </w:r>
            <w:proofErr w:type="spellStart"/>
            <w:r w:rsidRPr="008A296A">
              <w:rPr>
                <w:rFonts w:ascii="inherit" w:hAnsi="inherit"/>
                <w:b/>
                <w:bCs/>
              </w:rPr>
              <w:t>shall</w:t>
            </w:r>
            <w:proofErr w:type="spellEnd"/>
            <w:r w:rsidRPr="008A296A">
              <w:rPr>
                <w:rFonts w:ascii="inherit" w:hAnsi="inherit"/>
                <w:b/>
                <w:bCs/>
              </w:rPr>
              <w:t xml:space="preserve"> </w:t>
            </w:r>
            <w:proofErr w:type="spellStart"/>
            <w:r w:rsidRPr="008A296A">
              <w:rPr>
                <w:rFonts w:ascii="inherit" w:hAnsi="inherit"/>
                <w:b/>
                <w:bCs/>
              </w:rPr>
              <w:t>be</w:t>
            </w:r>
            <w:proofErr w:type="spellEnd"/>
            <w:r w:rsidRPr="008A296A">
              <w:rPr>
                <w:rFonts w:ascii="inherit" w:hAnsi="inherit"/>
                <w:b/>
                <w:bCs/>
              </w:rPr>
              <w:t xml:space="preserve"> </w:t>
            </w:r>
            <w:proofErr w:type="spellStart"/>
            <w:r w:rsidRPr="008A296A">
              <w:rPr>
                <w:rFonts w:ascii="inherit" w:hAnsi="inherit"/>
                <w:b/>
                <w:bCs/>
              </w:rPr>
              <w:t>audited</w:t>
            </w:r>
            <w:proofErr w:type="spellEnd"/>
            <w:r w:rsidRPr="008A296A">
              <w:rPr>
                <w:rFonts w:ascii="inherit" w:hAnsi="inherit"/>
                <w:b/>
                <w:bCs/>
              </w:rPr>
              <w:t xml:space="preserve"> </w:t>
            </w:r>
            <w:proofErr w:type="spellStart"/>
            <w:r w:rsidRPr="008A296A">
              <w:rPr>
                <w:rFonts w:ascii="inherit" w:hAnsi="inherit"/>
                <w:b/>
                <w:bCs/>
              </w:rPr>
              <w:t>at</w:t>
            </w:r>
            <w:proofErr w:type="spellEnd"/>
            <w:r w:rsidRPr="008A296A">
              <w:rPr>
                <w:rFonts w:ascii="inherit" w:hAnsi="inherit"/>
                <w:b/>
                <w:bCs/>
              </w:rPr>
              <w:t xml:space="preserve"> </w:t>
            </w:r>
            <w:proofErr w:type="spellStart"/>
            <w:r w:rsidRPr="008A296A">
              <w:rPr>
                <w:rFonts w:ascii="inherit" w:hAnsi="inherit"/>
                <w:b/>
                <w:bCs/>
              </w:rPr>
              <w:t>their</w:t>
            </w:r>
            <w:proofErr w:type="spellEnd"/>
            <w:r w:rsidRPr="008A296A">
              <w:rPr>
                <w:rFonts w:ascii="inherit" w:hAnsi="inherit"/>
                <w:b/>
                <w:bCs/>
              </w:rPr>
              <w:t xml:space="preserve"> </w:t>
            </w:r>
            <w:proofErr w:type="spellStart"/>
            <w:r w:rsidRPr="008A296A">
              <w:rPr>
                <w:rFonts w:ascii="inherit" w:hAnsi="inherit"/>
                <w:b/>
                <w:bCs/>
              </w:rPr>
              <w:t>own</w:t>
            </w:r>
            <w:proofErr w:type="spellEnd"/>
            <w:r w:rsidRPr="008A296A">
              <w:rPr>
                <w:rFonts w:ascii="inherit" w:hAnsi="inherit"/>
                <w:b/>
                <w:bCs/>
              </w:rPr>
              <w:t xml:space="preserve"> </w:t>
            </w:r>
            <w:proofErr w:type="spellStart"/>
            <w:r w:rsidRPr="008A296A">
              <w:rPr>
                <w:rFonts w:ascii="inherit" w:hAnsi="inherit"/>
                <w:b/>
                <w:bCs/>
              </w:rPr>
              <w:t>expense</w:t>
            </w:r>
            <w:proofErr w:type="spellEnd"/>
            <w:r w:rsidRPr="008A296A">
              <w:rPr>
                <w:rFonts w:ascii="inherit" w:hAnsi="inherit"/>
                <w:b/>
                <w:bCs/>
              </w:rPr>
              <w:t xml:space="preserve"> </w:t>
            </w:r>
            <w:proofErr w:type="spellStart"/>
            <w:r w:rsidRPr="008A296A">
              <w:rPr>
                <w:rFonts w:ascii="inherit" w:hAnsi="inherit"/>
                <w:b/>
                <w:bCs/>
              </w:rPr>
              <w:t>at</w:t>
            </w:r>
            <w:proofErr w:type="spellEnd"/>
            <w:r w:rsidRPr="008A296A">
              <w:rPr>
                <w:rFonts w:ascii="inherit" w:hAnsi="inherit"/>
                <w:b/>
                <w:bCs/>
              </w:rPr>
              <w:t xml:space="preserve"> </w:t>
            </w:r>
            <w:proofErr w:type="spellStart"/>
            <w:r w:rsidRPr="008A296A">
              <w:rPr>
                <w:rFonts w:ascii="inherit" w:hAnsi="inherit"/>
                <w:b/>
                <w:bCs/>
              </w:rPr>
              <w:t>least</w:t>
            </w:r>
            <w:proofErr w:type="spellEnd"/>
            <w:r w:rsidRPr="008A296A">
              <w:rPr>
                <w:rFonts w:ascii="inherit" w:hAnsi="inherit"/>
                <w:b/>
                <w:bCs/>
              </w:rPr>
              <w:t xml:space="preserve"> </w:t>
            </w:r>
            <w:proofErr w:type="spellStart"/>
            <w:r w:rsidRPr="008A296A">
              <w:rPr>
                <w:rFonts w:ascii="inherit" w:hAnsi="inherit"/>
                <w:b/>
                <w:bCs/>
              </w:rPr>
              <w:t>every</w:t>
            </w:r>
            <w:proofErr w:type="spellEnd"/>
            <w:r w:rsidRPr="008A296A">
              <w:rPr>
                <w:rFonts w:ascii="inherit" w:hAnsi="inherit"/>
                <w:b/>
                <w:bCs/>
              </w:rPr>
              <w:t xml:space="preserve"> 24 </w:t>
            </w:r>
            <w:proofErr w:type="spellStart"/>
            <w:r w:rsidRPr="008A296A">
              <w:rPr>
                <w:rFonts w:ascii="inherit" w:hAnsi="inherit"/>
                <w:b/>
                <w:bCs/>
              </w:rPr>
              <w:t>months</w:t>
            </w:r>
            <w:proofErr w:type="spellEnd"/>
            <w:r w:rsidRPr="008A296A">
              <w:rPr>
                <w:rFonts w:ascii="inherit" w:hAnsi="inherit"/>
                <w:b/>
                <w:bCs/>
              </w:rPr>
              <w:t xml:space="preserve"> </w:t>
            </w:r>
            <w:proofErr w:type="spellStart"/>
            <w:r w:rsidRPr="008A296A">
              <w:rPr>
                <w:rFonts w:ascii="inherit" w:hAnsi="inherit"/>
                <w:b/>
                <w:bCs/>
              </w:rPr>
              <w:t>by</w:t>
            </w:r>
            <w:proofErr w:type="spellEnd"/>
            <w:r w:rsidRPr="008A296A">
              <w:rPr>
                <w:rFonts w:ascii="inherit" w:hAnsi="inherit"/>
                <w:b/>
                <w:bCs/>
              </w:rPr>
              <w:t xml:space="preserve"> a </w:t>
            </w:r>
            <w:proofErr w:type="spellStart"/>
            <w:r w:rsidRPr="008A296A">
              <w:rPr>
                <w:rFonts w:ascii="inherit" w:hAnsi="inherit"/>
                <w:b/>
                <w:bCs/>
              </w:rPr>
              <w:t>conformity</w:t>
            </w:r>
            <w:proofErr w:type="spellEnd"/>
            <w:r w:rsidRPr="008A296A">
              <w:rPr>
                <w:rFonts w:ascii="inherit" w:hAnsi="inherit"/>
                <w:b/>
                <w:bCs/>
              </w:rPr>
              <w:t xml:space="preserve"> </w:t>
            </w:r>
            <w:proofErr w:type="spellStart"/>
            <w:r w:rsidRPr="008A296A">
              <w:rPr>
                <w:rFonts w:ascii="inherit" w:hAnsi="inherit"/>
                <w:b/>
                <w:bCs/>
              </w:rPr>
              <w:t>assessment</w:t>
            </w:r>
            <w:proofErr w:type="spellEnd"/>
            <w:r w:rsidRPr="008A296A">
              <w:rPr>
                <w:rFonts w:ascii="inherit" w:hAnsi="inherit"/>
                <w:b/>
                <w:bCs/>
              </w:rPr>
              <w:t xml:space="preserve"> </w:t>
            </w:r>
            <w:proofErr w:type="spellStart"/>
            <w:r w:rsidRPr="008A296A">
              <w:rPr>
                <w:rFonts w:ascii="inherit" w:hAnsi="inherit"/>
                <w:b/>
                <w:bCs/>
              </w:rPr>
              <w:t>body</w:t>
            </w:r>
            <w:proofErr w:type="spellEnd"/>
            <w:r w:rsidRPr="008A296A">
              <w:rPr>
                <w:rFonts w:ascii="inherit" w:hAnsi="inherit"/>
                <w:b/>
                <w:bCs/>
              </w:rPr>
              <w:t xml:space="preserve">. </w:t>
            </w:r>
            <w:proofErr w:type="spellStart"/>
            <w:r w:rsidRPr="008A296A">
              <w:rPr>
                <w:rFonts w:ascii="inherit" w:hAnsi="inherit"/>
                <w:b/>
                <w:bCs/>
              </w:rPr>
              <w:t>The</w:t>
            </w:r>
            <w:proofErr w:type="spellEnd"/>
            <w:r w:rsidRPr="008A296A">
              <w:rPr>
                <w:rFonts w:ascii="inherit" w:hAnsi="inherit"/>
                <w:b/>
                <w:bCs/>
              </w:rPr>
              <w:t xml:space="preserve"> </w:t>
            </w:r>
            <w:proofErr w:type="spellStart"/>
            <w:r w:rsidRPr="008A296A">
              <w:rPr>
                <w:rFonts w:ascii="inherit" w:hAnsi="inherit"/>
                <w:b/>
                <w:bCs/>
              </w:rPr>
              <w:t>audit</w:t>
            </w:r>
            <w:proofErr w:type="spellEnd"/>
            <w:r w:rsidRPr="008A296A">
              <w:rPr>
                <w:rFonts w:ascii="inherit" w:hAnsi="inherit"/>
                <w:b/>
                <w:bCs/>
              </w:rPr>
              <w:t xml:space="preserve"> </w:t>
            </w:r>
            <w:proofErr w:type="spellStart"/>
            <w:r w:rsidRPr="008A296A">
              <w:rPr>
                <w:rFonts w:ascii="inherit" w:hAnsi="inherit"/>
                <w:b/>
                <w:bCs/>
              </w:rPr>
              <w:t>shall</w:t>
            </w:r>
            <w:proofErr w:type="spellEnd"/>
            <w:r w:rsidRPr="008A296A">
              <w:rPr>
                <w:rFonts w:ascii="inherit" w:hAnsi="inherit"/>
                <w:b/>
                <w:bCs/>
              </w:rPr>
              <w:t xml:space="preserve"> </w:t>
            </w:r>
            <w:proofErr w:type="spellStart"/>
            <w:r w:rsidRPr="008A296A">
              <w:rPr>
                <w:rFonts w:ascii="inherit" w:hAnsi="inherit"/>
                <w:b/>
                <w:bCs/>
              </w:rPr>
              <w:t>confirm</w:t>
            </w:r>
            <w:proofErr w:type="spellEnd"/>
            <w:r w:rsidRPr="008A296A">
              <w:rPr>
                <w:rFonts w:ascii="inherit" w:hAnsi="inherit"/>
                <w:b/>
                <w:bCs/>
              </w:rPr>
              <w:t xml:space="preserve"> </w:t>
            </w:r>
            <w:proofErr w:type="spellStart"/>
            <w:r w:rsidRPr="008A296A">
              <w:rPr>
                <w:rFonts w:ascii="inherit" w:hAnsi="inherit"/>
                <w:b/>
                <w:bCs/>
              </w:rPr>
              <w:t>that</w:t>
            </w:r>
            <w:proofErr w:type="spellEnd"/>
            <w:r w:rsidRPr="008A296A">
              <w:rPr>
                <w:rFonts w:ascii="inherit" w:hAnsi="inherit"/>
                <w:b/>
                <w:bCs/>
              </w:rPr>
              <w:t xml:space="preserve"> </w:t>
            </w:r>
            <w:proofErr w:type="spellStart"/>
            <w:r w:rsidRPr="008A296A">
              <w:rPr>
                <w:rFonts w:ascii="inherit" w:hAnsi="inherit"/>
                <w:b/>
                <w:bCs/>
              </w:rPr>
              <w:t>the</w:t>
            </w:r>
            <w:proofErr w:type="spellEnd"/>
            <w:r w:rsidRPr="008A296A">
              <w:rPr>
                <w:rFonts w:ascii="inherit" w:hAnsi="inherit"/>
                <w:b/>
                <w:bCs/>
              </w:rPr>
              <w:t xml:space="preserve"> </w:t>
            </w:r>
            <w:proofErr w:type="spellStart"/>
            <w:r w:rsidRPr="008A296A">
              <w:rPr>
                <w:rFonts w:ascii="inherit" w:hAnsi="inherit"/>
                <w:b/>
                <w:bCs/>
              </w:rPr>
              <w:t>qualified</w:t>
            </w:r>
            <w:proofErr w:type="spellEnd"/>
            <w:r w:rsidRPr="008A296A">
              <w:rPr>
                <w:rFonts w:ascii="inherit" w:hAnsi="inherit"/>
                <w:b/>
                <w:bCs/>
              </w:rPr>
              <w:t xml:space="preserve"> </w:t>
            </w:r>
            <w:proofErr w:type="spellStart"/>
            <w:r w:rsidRPr="008A296A">
              <w:rPr>
                <w:rFonts w:ascii="inherit" w:hAnsi="inherit"/>
                <w:b/>
                <w:bCs/>
              </w:rPr>
              <w:t>trust</w:t>
            </w:r>
            <w:proofErr w:type="spellEnd"/>
            <w:r w:rsidRPr="008A296A">
              <w:rPr>
                <w:rFonts w:ascii="inherit" w:hAnsi="inherit"/>
                <w:b/>
                <w:bCs/>
              </w:rPr>
              <w:t xml:space="preserve"> </w:t>
            </w:r>
            <w:proofErr w:type="spellStart"/>
            <w:r w:rsidRPr="008A296A">
              <w:rPr>
                <w:rFonts w:ascii="inherit" w:hAnsi="inherit"/>
                <w:b/>
                <w:bCs/>
              </w:rPr>
              <w:t>service</w:t>
            </w:r>
            <w:proofErr w:type="spellEnd"/>
            <w:r w:rsidRPr="008A296A">
              <w:rPr>
                <w:rFonts w:ascii="inherit" w:hAnsi="inherit"/>
                <w:b/>
                <w:bCs/>
              </w:rPr>
              <w:t xml:space="preserve"> </w:t>
            </w:r>
            <w:proofErr w:type="spellStart"/>
            <w:r w:rsidRPr="008A296A">
              <w:rPr>
                <w:rFonts w:ascii="inherit" w:hAnsi="inherit"/>
                <w:b/>
                <w:bCs/>
              </w:rPr>
              <w:t>providers</w:t>
            </w:r>
            <w:proofErr w:type="spellEnd"/>
            <w:r w:rsidRPr="008A296A">
              <w:rPr>
                <w:rFonts w:ascii="inherit" w:hAnsi="inherit"/>
                <w:b/>
                <w:bCs/>
              </w:rPr>
              <w:t xml:space="preserve"> </w:t>
            </w:r>
            <w:proofErr w:type="spellStart"/>
            <w:r w:rsidRPr="008A296A">
              <w:rPr>
                <w:rFonts w:ascii="inherit" w:hAnsi="inherit"/>
                <w:b/>
                <w:bCs/>
              </w:rPr>
              <w:t>and</w:t>
            </w:r>
            <w:proofErr w:type="spellEnd"/>
            <w:r w:rsidRPr="008A296A">
              <w:rPr>
                <w:rFonts w:ascii="inherit" w:hAnsi="inherit"/>
                <w:b/>
                <w:bCs/>
              </w:rPr>
              <w:t xml:space="preserve"> </w:t>
            </w:r>
            <w:proofErr w:type="spellStart"/>
            <w:r w:rsidRPr="008A296A">
              <w:rPr>
                <w:rFonts w:ascii="inherit" w:hAnsi="inherit"/>
                <w:b/>
                <w:bCs/>
              </w:rPr>
              <w:t>the</w:t>
            </w:r>
            <w:proofErr w:type="spellEnd"/>
            <w:r w:rsidRPr="008A296A">
              <w:rPr>
                <w:rFonts w:ascii="inherit" w:hAnsi="inherit"/>
                <w:b/>
                <w:bCs/>
              </w:rPr>
              <w:t xml:space="preserve"> </w:t>
            </w:r>
            <w:proofErr w:type="spellStart"/>
            <w:r w:rsidRPr="008A296A">
              <w:rPr>
                <w:rFonts w:ascii="inherit" w:hAnsi="inherit"/>
                <w:b/>
                <w:bCs/>
              </w:rPr>
              <w:t>qualified</w:t>
            </w:r>
            <w:proofErr w:type="spellEnd"/>
            <w:r w:rsidRPr="008A296A">
              <w:rPr>
                <w:rFonts w:ascii="inherit" w:hAnsi="inherit"/>
                <w:b/>
                <w:bCs/>
              </w:rPr>
              <w:t xml:space="preserve"> </w:t>
            </w:r>
            <w:proofErr w:type="spellStart"/>
            <w:r w:rsidRPr="008A296A">
              <w:rPr>
                <w:rFonts w:ascii="inherit" w:hAnsi="inherit"/>
                <w:b/>
                <w:bCs/>
              </w:rPr>
              <w:t>trust</w:t>
            </w:r>
            <w:proofErr w:type="spellEnd"/>
            <w:r w:rsidRPr="008A296A">
              <w:rPr>
                <w:rFonts w:ascii="inherit" w:hAnsi="inherit"/>
                <w:b/>
                <w:bCs/>
              </w:rPr>
              <w:t xml:space="preserve"> </w:t>
            </w:r>
            <w:proofErr w:type="spellStart"/>
            <w:r w:rsidRPr="008A296A">
              <w:rPr>
                <w:rFonts w:ascii="inherit" w:hAnsi="inherit"/>
                <w:b/>
                <w:bCs/>
              </w:rPr>
              <w:t>services</w:t>
            </w:r>
            <w:proofErr w:type="spellEnd"/>
            <w:r w:rsidRPr="008A296A">
              <w:rPr>
                <w:rFonts w:ascii="inherit" w:hAnsi="inherit"/>
                <w:b/>
                <w:bCs/>
              </w:rPr>
              <w:t xml:space="preserve"> </w:t>
            </w:r>
            <w:proofErr w:type="spellStart"/>
            <w:r w:rsidRPr="008A296A">
              <w:rPr>
                <w:rFonts w:ascii="inherit" w:hAnsi="inherit"/>
                <w:b/>
                <w:bCs/>
              </w:rPr>
              <w:t>provided</w:t>
            </w:r>
            <w:proofErr w:type="spellEnd"/>
            <w:r w:rsidRPr="008A296A">
              <w:rPr>
                <w:rFonts w:ascii="inherit" w:hAnsi="inherit"/>
                <w:b/>
                <w:bCs/>
              </w:rPr>
              <w:t xml:space="preserve"> </w:t>
            </w:r>
            <w:proofErr w:type="spellStart"/>
            <w:r w:rsidRPr="008A296A">
              <w:rPr>
                <w:rFonts w:ascii="inherit" w:hAnsi="inherit"/>
                <w:b/>
                <w:bCs/>
              </w:rPr>
              <w:t>by</w:t>
            </w:r>
            <w:proofErr w:type="spellEnd"/>
            <w:r w:rsidRPr="008A296A">
              <w:rPr>
                <w:rFonts w:ascii="inherit" w:hAnsi="inherit"/>
                <w:b/>
                <w:bCs/>
              </w:rPr>
              <w:t xml:space="preserve"> </w:t>
            </w:r>
            <w:proofErr w:type="spellStart"/>
            <w:r w:rsidRPr="008A296A">
              <w:rPr>
                <w:rFonts w:ascii="inherit" w:hAnsi="inherit"/>
                <w:b/>
                <w:bCs/>
              </w:rPr>
              <w:t>them</w:t>
            </w:r>
            <w:proofErr w:type="spellEnd"/>
            <w:r w:rsidRPr="008A296A">
              <w:rPr>
                <w:rFonts w:ascii="inherit" w:hAnsi="inherit"/>
                <w:b/>
                <w:bCs/>
              </w:rPr>
              <w:t xml:space="preserve"> </w:t>
            </w:r>
            <w:proofErr w:type="spellStart"/>
            <w:r w:rsidRPr="008A296A">
              <w:rPr>
                <w:rFonts w:ascii="inherit" w:hAnsi="inherit"/>
                <w:b/>
                <w:bCs/>
              </w:rPr>
              <w:t>fulfil</w:t>
            </w:r>
            <w:proofErr w:type="spellEnd"/>
            <w:r w:rsidRPr="008A296A">
              <w:rPr>
                <w:rFonts w:ascii="inherit" w:hAnsi="inherit"/>
                <w:b/>
                <w:bCs/>
              </w:rPr>
              <w:t xml:space="preserve"> </w:t>
            </w:r>
            <w:proofErr w:type="spellStart"/>
            <w:r w:rsidRPr="008A296A">
              <w:rPr>
                <w:rFonts w:ascii="inherit" w:hAnsi="inherit"/>
                <w:b/>
                <w:bCs/>
              </w:rPr>
              <w:t>the</w:t>
            </w:r>
            <w:proofErr w:type="spellEnd"/>
            <w:r w:rsidRPr="008A296A">
              <w:rPr>
                <w:rFonts w:ascii="inherit" w:hAnsi="inherit"/>
                <w:b/>
                <w:bCs/>
              </w:rPr>
              <w:t xml:space="preserve"> </w:t>
            </w:r>
            <w:proofErr w:type="spellStart"/>
            <w:r w:rsidRPr="008A296A">
              <w:rPr>
                <w:rFonts w:ascii="inherit" w:hAnsi="inherit"/>
                <w:b/>
                <w:bCs/>
              </w:rPr>
              <w:t>requirements</w:t>
            </w:r>
            <w:proofErr w:type="spellEnd"/>
            <w:r w:rsidRPr="008A296A">
              <w:rPr>
                <w:rFonts w:ascii="inherit" w:hAnsi="inherit"/>
                <w:b/>
                <w:bCs/>
              </w:rPr>
              <w:t xml:space="preserve"> </w:t>
            </w:r>
            <w:proofErr w:type="spellStart"/>
            <w:r w:rsidRPr="008A296A">
              <w:rPr>
                <w:rFonts w:ascii="inherit" w:hAnsi="inherit"/>
                <w:b/>
                <w:bCs/>
              </w:rPr>
              <w:t>laid</w:t>
            </w:r>
            <w:proofErr w:type="spellEnd"/>
            <w:r w:rsidRPr="008A296A">
              <w:rPr>
                <w:rFonts w:ascii="inherit" w:hAnsi="inherit"/>
                <w:b/>
                <w:bCs/>
              </w:rPr>
              <w:t xml:space="preserve"> </w:t>
            </w:r>
            <w:proofErr w:type="spellStart"/>
            <w:r w:rsidRPr="008A296A">
              <w:rPr>
                <w:rFonts w:ascii="inherit" w:hAnsi="inherit"/>
                <w:b/>
                <w:bCs/>
              </w:rPr>
              <w:t>down</w:t>
            </w:r>
            <w:proofErr w:type="spellEnd"/>
            <w:r w:rsidRPr="008A296A">
              <w:rPr>
                <w:rFonts w:ascii="inherit" w:hAnsi="inherit"/>
                <w:b/>
                <w:bCs/>
              </w:rPr>
              <w:t xml:space="preserve"> </w:t>
            </w:r>
            <w:proofErr w:type="spellStart"/>
            <w:r w:rsidRPr="008A296A">
              <w:rPr>
                <w:rFonts w:ascii="inherit" w:hAnsi="inherit"/>
                <w:b/>
                <w:bCs/>
              </w:rPr>
              <w:t>in</w:t>
            </w:r>
            <w:proofErr w:type="spellEnd"/>
            <w:r w:rsidRPr="008A296A">
              <w:rPr>
                <w:rFonts w:ascii="inherit" w:hAnsi="inherit"/>
                <w:b/>
                <w:bCs/>
              </w:rPr>
              <w:t xml:space="preserve"> </w:t>
            </w:r>
            <w:proofErr w:type="spellStart"/>
            <w:r w:rsidRPr="008A296A">
              <w:rPr>
                <w:rFonts w:ascii="inherit" w:hAnsi="inherit"/>
                <w:b/>
                <w:bCs/>
              </w:rPr>
              <w:t>this</w:t>
            </w:r>
            <w:proofErr w:type="spellEnd"/>
            <w:r w:rsidRPr="008A296A">
              <w:rPr>
                <w:rFonts w:ascii="inherit" w:hAnsi="inherit"/>
                <w:b/>
                <w:bCs/>
              </w:rPr>
              <w:t xml:space="preserve"> </w:t>
            </w:r>
            <w:proofErr w:type="spellStart"/>
            <w:r w:rsidRPr="008A296A">
              <w:rPr>
                <w:rFonts w:ascii="inherit" w:hAnsi="inherit"/>
                <w:b/>
                <w:bCs/>
              </w:rPr>
              <w:t>Regulation</w:t>
            </w:r>
            <w:proofErr w:type="spellEnd"/>
            <w:r w:rsidRPr="008A296A">
              <w:rPr>
                <w:rFonts w:ascii="inherit" w:hAnsi="inherit"/>
                <w:b/>
                <w:bCs/>
              </w:rPr>
              <w:t xml:space="preserve"> </w:t>
            </w:r>
            <w:proofErr w:type="spellStart"/>
            <w:r w:rsidRPr="008A296A">
              <w:rPr>
                <w:rFonts w:ascii="inherit" w:hAnsi="inherit"/>
                <w:b/>
                <w:bCs/>
              </w:rPr>
              <w:t>and</w:t>
            </w:r>
            <w:proofErr w:type="spellEnd"/>
            <w:r w:rsidRPr="008A296A">
              <w:rPr>
                <w:rFonts w:ascii="inherit" w:hAnsi="inherit"/>
                <w:b/>
                <w:bCs/>
              </w:rPr>
              <w:t xml:space="preserve"> </w:t>
            </w:r>
            <w:proofErr w:type="spellStart"/>
            <w:r w:rsidRPr="008A296A">
              <w:rPr>
                <w:rFonts w:ascii="inherit" w:hAnsi="inherit"/>
                <w:b/>
                <w:bCs/>
              </w:rPr>
              <w:t>in</w:t>
            </w:r>
            <w:proofErr w:type="spellEnd"/>
            <w:r w:rsidRPr="008A296A">
              <w:rPr>
                <w:rFonts w:ascii="inherit" w:hAnsi="inherit"/>
                <w:b/>
                <w:bCs/>
              </w:rPr>
              <w:t xml:space="preserve"> </w:t>
            </w:r>
            <w:proofErr w:type="spellStart"/>
            <w:r w:rsidRPr="008A296A">
              <w:rPr>
                <w:rFonts w:ascii="inherit" w:hAnsi="inherit"/>
                <w:b/>
                <w:bCs/>
              </w:rPr>
              <w:t>Article</w:t>
            </w:r>
            <w:proofErr w:type="spellEnd"/>
            <w:r w:rsidRPr="008A296A">
              <w:rPr>
                <w:rFonts w:ascii="inherit" w:hAnsi="inherit"/>
                <w:b/>
                <w:bCs/>
              </w:rPr>
              <w:t xml:space="preserve"> 21 </w:t>
            </w:r>
            <w:proofErr w:type="spellStart"/>
            <w:r w:rsidRPr="008A296A">
              <w:rPr>
                <w:rFonts w:ascii="inherit" w:hAnsi="inherit"/>
                <w:b/>
                <w:bCs/>
              </w:rPr>
              <w:t>of</w:t>
            </w:r>
            <w:proofErr w:type="spellEnd"/>
            <w:r w:rsidRPr="008A296A">
              <w:rPr>
                <w:rFonts w:ascii="inherit" w:hAnsi="inherit"/>
                <w:b/>
                <w:bCs/>
              </w:rPr>
              <w:t xml:space="preserve"> </w:t>
            </w:r>
            <w:proofErr w:type="spellStart"/>
            <w:r w:rsidRPr="008A296A">
              <w:rPr>
                <w:rFonts w:ascii="inherit" w:hAnsi="inherit"/>
                <w:b/>
                <w:bCs/>
              </w:rPr>
              <w:t>Directive</w:t>
            </w:r>
            <w:proofErr w:type="spellEnd"/>
            <w:r w:rsidRPr="008A296A">
              <w:rPr>
                <w:rFonts w:ascii="inherit" w:hAnsi="inherit"/>
                <w:b/>
                <w:bCs/>
              </w:rPr>
              <w:t xml:space="preserve"> (EU) 2022/2555. </w:t>
            </w:r>
            <w:proofErr w:type="spellStart"/>
            <w:r w:rsidRPr="008A296A">
              <w:rPr>
                <w:rFonts w:ascii="inherit" w:hAnsi="inherit"/>
                <w:b/>
                <w:bCs/>
              </w:rPr>
              <w:t>Qualified</w:t>
            </w:r>
            <w:proofErr w:type="spellEnd"/>
            <w:r w:rsidRPr="008A296A">
              <w:rPr>
                <w:rFonts w:ascii="inherit" w:hAnsi="inherit"/>
                <w:b/>
                <w:bCs/>
              </w:rPr>
              <w:t xml:space="preserve"> </w:t>
            </w:r>
            <w:proofErr w:type="spellStart"/>
            <w:r w:rsidRPr="008A296A">
              <w:rPr>
                <w:rFonts w:ascii="inherit" w:hAnsi="inherit"/>
                <w:b/>
                <w:bCs/>
              </w:rPr>
              <w:t>trust</w:t>
            </w:r>
            <w:proofErr w:type="spellEnd"/>
            <w:r w:rsidRPr="008A296A">
              <w:rPr>
                <w:rFonts w:ascii="inherit" w:hAnsi="inherit"/>
                <w:b/>
                <w:bCs/>
              </w:rPr>
              <w:t xml:space="preserve"> </w:t>
            </w:r>
            <w:proofErr w:type="spellStart"/>
            <w:r w:rsidRPr="008A296A">
              <w:rPr>
                <w:rFonts w:ascii="inherit" w:hAnsi="inherit"/>
                <w:b/>
                <w:bCs/>
              </w:rPr>
              <w:t>service</w:t>
            </w:r>
            <w:proofErr w:type="spellEnd"/>
            <w:r w:rsidRPr="008A296A">
              <w:rPr>
                <w:rFonts w:ascii="inherit" w:hAnsi="inherit"/>
                <w:b/>
                <w:bCs/>
              </w:rPr>
              <w:t xml:space="preserve"> </w:t>
            </w:r>
            <w:proofErr w:type="spellStart"/>
            <w:r w:rsidRPr="008A296A">
              <w:rPr>
                <w:rFonts w:ascii="inherit" w:hAnsi="inherit"/>
                <w:b/>
                <w:bCs/>
              </w:rPr>
              <w:t>providers</w:t>
            </w:r>
            <w:proofErr w:type="spellEnd"/>
            <w:r w:rsidRPr="008A296A">
              <w:rPr>
                <w:rFonts w:ascii="inherit" w:hAnsi="inherit"/>
                <w:b/>
                <w:bCs/>
              </w:rPr>
              <w:t xml:space="preserve"> </w:t>
            </w:r>
            <w:proofErr w:type="spellStart"/>
            <w:r w:rsidRPr="008A296A">
              <w:rPr>
                <w:rFonts w:ascii="inherit" w:hAnsi="inherit"/>
                <w:b/>
                <w:bCs/>
              </w:rPr>
              <w:t>shall</w:t>
            </w:r>
            <w:proofErr w:type="spellEnd"/>
            <w:r w:rsidRPr="008A296A">
              <w:rPr>
                <w:rFonts w:ascii="inherit" w:hAnsi="inherit"/>
                <w:b/>
                <w:bCs/>
              </w:rPr>
              <w:t xml:space="preserve"> </w:t>
            </w:r>
            <w:proofErr w:type="spellStart"/>
            <w:r w:rsidRPr="008A296A">
              <w:rPr>
                <w:rFonts w:ascii="inherit" w:hAnsi="inherit"/>
                <w:b/>
                <w:bCs/>
              </w:rPr>
              <w:t>submit</w:t>
            </w:r>
            <w:proofErr w:type="spellEnd"/>
            <w:r w:rsidRPr="008A296A">
              <w:rPr>
                <w:rFonts w:ascii="inherit" w:hAnsi="inherit"/>
                <w:b/>
                <w:bCs/>
              </w:rPr>
              <w:t xml:space="preserve"> </w:t>
            </w:r>
            <w:proofErr w:type="spellStart"/>
            <w:r w:rsidRPr="008A296A">
              <w:rPr>
                <w:rFonts w:ascii="inherit" w:hAnsi="inherit"/>
                <w:b/>
                <w:bCs/>
              </w:rPr>
              <w:t>the</w:t>
            </w:r>
            <w:proofErr w:type="spellEnd"/>
            <w:r w:rsidRPr="008A296A">
              <w:rPr>
                <w:rFonts w:ascii="inherit" w:hAnsi="inherit"/>
                <w:b/>
                <w:bCs/>
              </w:rPr>
              <w:t xml:space="preserve"> </w:t>
            </w:r>
            <w:proofErr w:type="spellStart"/>
            <w:r w:rsidRPr="008A296A">
              <w:rPr>
                <w:rFonts w:ascii="inherit" w:hAnsi="inherit"/>
                <w:b/>
                <w:bCs/>
              </w:rPr>
              <w:t>resulting</w:t>
            </w:r>
            <w:proofErr w:type="spellEnd"/>
            <w:r w:rsidRPr="008A296A">
              <w:rPr>
                <w:rFonts w:ascii="inherit" w:hAnsi="inherit"/>
                <w:b/>
                <w:bCs/>
              </w:rPr>
              <w:t xml:space="preserve"> </w:t>
            </w:r>
            <w:proofErr w:type="spellStart"/>
            <w:r w:rsidRPr="008A296A">
              <w:rPr>
                <w:rFonts w:ascii="inherit" w:hAnsi="inherit"/>
                <w:b/>
                <w:bCs/>
              </w:rPr>
              <w:t>conformity</w:t>
            </w:r>
            <w:proofErr w:type="spellEnd"/>
            <w:r w:rsidRPr="008A296A">
              <w:rPr>
                <w:rFonts w:ascii="inherit" w:hAnsi="inherit"/>
                <w:b/>
                <w:bCs/>
              </w:rPr>
              <w:t xml:space="preserve"> </w:t>
            </w:r>
            <w:proofErr w:type="spellStart"/>
            <w:r w:rsidRPr="008A296A">
              <w:rPr>
                <w:rFonts w:ascii="inherit" w:hAnsi="inherit"/>
                <w:b/>
                <w:bCs/>
              </w:rPr>
              <w:t>assessment</w:t>
            </w:r>
            <w:proofErr w:type="spellEnd"/>
            <w:r w:rsidRPr="008A296A">
              <w:rPr>
                <w:rFonts w:ascii="inherit" w:hAnsi="inherit"/>
                <w:b/>
                <w:bCs/>
              </w:rPr>
              <w:t xml:space="preserve"> </w:t>
            </w:r>
            <w:proofErr w:type="spellStart"/>
            <w:r w:rsidRPr="008A296A">
              <w:rPr>
                <w:rFonts w:ascii="inherit" w:hAnsi="inherit"/>
                <w:b/>
                <w:bCs/>
              </w:rPr>
              <w:t>report</w:t>
            </w:r>
            <w:proofErr w:type="spellEnd"/>
            <w:r w:rsidRPr="008A296A">
              <w:rPr>
                <w:rFonts w:ascii="inherit" w:hAnsi="inherit"/>
                <w:b/>
                <w:bCs/>
              </w:rPr>
              <w:t xml:space="preserve"> </w:t>
            </w:r>
            <w:proofErr w:type="spellStart"/>
            <w:r w:rsidRPr="008A296A">
              <w:rPr>
                <w:rFonts w:ascii="inherit" w:hAnsi="inherit"/>
                <w:b/>
                <w:bCs/>
              </w:rPr>
              <w:t>to</w:t>
            </w:r>
            <w:proofErr w:type="spellEnd"/>
            <w:r w:rsidRPr="008A296A">
              <w:rPr>
                <w:rFonts w:ascii="inherit" w:hAnsi="inherit"/>
                <w:b/>
                <w:bCs/>
              </w:rPr>
              <w:t xml:space="preserve"> </w:t>
            </w:r>
            <w:proofErr w:type="spellStart"/>
            <w:r w:rsidRPr="008A296A">
              <w:rPr>
                <w:rFonts w:ascii="inherit" w:hAnsi="inherit"/>
                <w:b/>
                <w:bCs/>
              </w:rPr>
              <w:t>the</w:t>
            </w:r>
            <w:proofErr w:type="spellEnd"/>
            <w:r w:rsidRPr="008A296A">
              <w:rPr>
                <w:rFonts w:ascii="inherit" w:hAnsi="inherit"/>
                <w:b/>
                <w:bCs/>
              </w:rPr>
              <w:t xml:space="preserve"> </w:t>
            </w:r>
            <w:proofErr w:type="spellStart"/>
            <w:r w:rsidRPr="008A296A">
              <w:rPr>
                <w:rFonts w:ascii="inherit" w:hAnsi="inherit"/>
                <w:b/>
                <w:bCs/>
              </w:rPr>
              <w:t>supervisory</w:t>
            </w:r>
            <w:proofErr w:type="spellEnd"/>
            <w:r w:rsidRPr="008A296A">
              <w:rPr>
                <w:rFonts w:ascii="inherit" w:hAnsi="inherit"/>
                <w:b/>
                <w:bCs/>
              </w:rPr>
              <w:t xml:space="preserve"> </w:t>
            </w:r>
            <w:proofErr w:type="spellStart"/>
            <w:r w:rsidRPr="008A296A">
              <w:rPr>
                <w:rFonts w:ascii="inherit" w:hAnsi="inherit"/>
                <w:b/>
                <w:bCs/>
              </w:rPr>
              <w:t>body</w:t>
            </w:r>
            <w:proofErr w:type="spellEnd"/>
            <w:r w:rsidRPr="008A296A">
              <w:rPr>
                <w:rFonts w:ascii="inherit" w:hAnsi="inherit"/>
                <w:b/>
                <w:bCs/>
              </w:rPr>
              <w:t xml:space="preserve"> </w:t>
            </w:r>
            <w:proofErr w:type="spellStart"/>
            <w:r w:rsidRPr="008A296A">
              <w:rPr>
                <w:rFonts w:ascii="inherit" w:hAnsi="inherit"/>
                <w:b/>
                <w:bCs/>
              </w:rPr>
              <w:t>within</w:t>
            </w:r>
            <w:proofErr w:type="spellEnd"/>
            <w:r w:rsidRPr="008A296A">
              <w:rPr>
                <w:rFonts w:ascii="inherit" w:hAnsi="inherit"/>
                <w:b/>
                <w:bCs/>
              </w:rPr>
              <w:t xml:space="preserve"> </w:t>
            </w:r>
            <w:proofErr w:type="spellStart"/>
            <w:r w:rsidRPr="008A296A">
              <w:rPr>
                <w:rFonts w:ascii="inherit" w:hAnsi="inherit"/>
                <w:b/>
                <w:bCs/>
              </w:rPr>
              <w:t>three</w:t>
            </w:r>
            <w:proofErr w:type="spellEnd"/>
            <w:r w:rsidRPr="008A296A">
              <w:rPr>
                <w:rFonts w:ascii="inherit" w:hAnsi="inherit"/>
                <w:b/>
                <w:bCs/>
              </w:rPr>
              <w:t xml:space="preserve"> </w:t>
            </w:r>
            <w:proofErr w:type="spellStart"/>
            <w:r w:rsidRPr="008A296A">
              <w:rPr>
                <w:rFonts w:ascii="inherit" w:hAnsi="inherit"/>
                <w:b/>
                <w:bCs/>
              </w:rPr>
              <w:t>working</w:t>
            </w:r>
            <w:proofErr w:type="spellEnd"/>
            <w:r w:rsidRPr="008A296A">
              <w:rPr>
                <w:rFonts w:ascii="inherit" w:hAnsi="inherit"/>
                <w:b/>
                <w:bCs/>
              </w:rPr>
              <w:t xml:space="preserve"> </w:t>
            </w:r>
            <w:proofErr w:type="spellStart"/>
            <w:r w:rsidRPr="008A296A">
              <w:rPr>
                <w:rFonts w:ascii="inherit" w:hAnsi="inherit"/>
                <w:b/>
                <w:bCs/>
              </w:rPr>
              <w:t>days</w:t>
            </w:r>
            <w:proofErr w:type="spellEnd"/>
            <w:r w:rsidRPr="008A296A">
              <w:rPr>
                <w:rFonts w:ascii="inherit" w:hAnsi="inherit"/>
                <w:b/>
                <w:bCs/>
              </w:rPr>
              <w:t xml:space="preserve"> </w:t>
            </w:r>
            <w:proofErr w:type="spellStart"/>
            <w:r w:rsidRPr="008A296A">
              <w:rPr>
                <w:rFonts w:ascii="inherit" w:hAnsi="inherit"/>
                <w:b/>
                <w:bCs/>
              </w:rPr>
              <w:t>of</w:t>
            </w:r>
            <w:proofErr w:type="spellEnd"/>
            <w:r w:rsidRPr="008A296A">
              <w:rPr>
                <w:rFonts w:ascii="inherit" w:hAnsi="inherit"/>
                <w:b/>
                <w:bCs/>
              </w:rPr>
              <w:t xml:space="preserve"> </w:t>
            </w:r>
            <w:proofErr w:type="spellStart"/>
            <w:r w:rsidRPr="008A296A">
              <w:rPr>
                <w:rFonts w:ascii="inherit" w:hAnsi="inherit"/>
                <w:b/>
                <w:bCs/>
              </w:rPr>
              <w:t>receipt</w:t>
            </w:r>
            <w:proofErr w:type="spellEnd"/>
            <w:r>
              <w:rPr>
                <w:rFonts w:ascii="inherit" w:hAnsi="inherit"/>
              </w:rPr>
              <w:t>.</w:t>
            </w:r>
          </w:p>
          <w:p w14:paraId="63F57FF7" w14:textId="77777777" w:rsidR="008261E4" w:rsidRPr="008A296A" w:rsidRDefault="008261E4" w:rsidP="008261E4">
            <w:pPr>
              <w:pStyle w:val="oj-normal"/>
              <w:spacing w:before="120" w:beforeAutospacing="0" w:after="0" w:afterAutospacing="0"/>
              <w:ind w:right="36"/>
              <w:jc w:val="both"/>
              <w:rPr>
                <w:rFonts w:ascii="inherit" w:hAnsi="inherit"/>
                <w:b/>
                <w:bCs/>
              </w:rPr>
            </w:pPr>
            <w:r w:rsidRPr="008A296A">
              <w:rPr>
                <w:rFonts w:ascii="inherit" w:hAnsi="inherit"/>
                <w:b/>
                <w:bCs/>
              </w:rPr>
              <w:t>1a.   Qualified trust service providers shall inform the supervisory body at the latest one month before any planned audits and shall allow the supervisory body to participate as an observer upon request.</w:t>
            </w:r>
          </w:p>
          <w:p w14:paraId="5C3B2535" w14:textId="77777777" w:rsidR="008261E4" w:rsidRDefault="008261E4" w:rsidP="008261E4">
            <w:pPr>
              <w:shd w:val="clear" w:color="auto" w:fill="FFFFFF"/>
              <w:ind w:right="36"/>
              <w:rPr>
                <w:rFonts w:ascii="inherit" w:hAnsi="inherit"/>
                <w:vanish/>
                <w:color w:val="000000"/>
              </w:rPr>
            </w:pPr>
            <w:r w:rsidRPr="008A296A">
              <w:rPr>
                <w:rFonts w:ascii="inherit" w:hAnsi="inherit"/>
                <w:b/>
                <w:bCs/>
              </w:rPr>
              <w:t>1b.   </w:t>
            </w:r>
            <w:proofErr w:type="spellStart"/>
            <w:r w:rsidRPr="008A296A">
              <w:rPr>
                <w:rFonts w:ascii="inherit" w:hAnsi="inherit"/>
                <w:b/>
                <w:bCs/>
              </w:rPr>
              <w:t>Member</w:t>
            </w:r>
            <w:proofErr w:type="spellEnd"/>
            <w:r w:rsidRPr="008A296A">
              <w:rPr>
                <w:rFonts w:ascii="inherit" w:hAnsi="inherit"/>
                <w:b/>
                <w:bCs/>
              </w:rPr>
              <w:t xml:space="preserve"> </w:t>
            </w:r>
            <w:proofErr w:type="spellStart"/>
            <w:r w:rsidRPr="008A296A">
              <w:rPr>
                <w:rFonts w:ascii="inherit" w:hAnsi="inherit"/>
                <w:b/>
                <w:bCs/>
              </w:rPr>
              <w:t>States</w:t>
            </w:r>
            <w:proofErr w:type="spellEnd"/>
            <w:r w:rsidRPr="008A296A">
              <w:rPr>
                <w:rFonts w:ascii="inherit" w:hAnsi="inherit"/>
                <w:b/>
                <w:bCs/>
              </w:rPr>
              <w:t xml:space="preserve"> </w:t>
            </w:r>
            <w:proofErr w:type="spellStart"/>
            <w:r w:rsidRPr="008A296A">
              <w:rPr>
                <w:rFonts w:ascii="inherit" w:hAnsi="inherit"/>
                <w:b/>
                <w:bCs/>
              </w:rPr>
              <w:t>shall</w:t>
            </w:r>
            <w:proofErr w:type="spellEnd"/>
            <w:r w:rsidRPr="008A296A">
              <w:rPr>
                <w:rFonts w:ascii="inherit" w:hAnsi="inherit"/>
                <w:b/>
                <w:bCs/>
              </w:rPr>
              <w:t xml:space="preserve">, </w:t>
            </w:r>
            <w:proofErr w:type="spellStart"/>
            <w:r w:rsidRPr="008A296A">
              <w:rPr>
                <w:rFonts w:ascii="inherit" w:hAnsi="inherit"/>
                <w:b/>
                <w:bCs/>
              </w:rPr>
              <w:t>without</w:t>
            </w:r>
            <w:proofErr w:type="spellEnd"/>
            <w:r w:rsidRPr="008A296A">
              <w:rPr>
                <w:rFonts w:ascii="inherit" w:hAnsi="inherit"/>
                <w:b/>
                <w:bCs/>
              </w:rPr>
              <w:t xml:space="preserve"> </w:t>
            </w:r>
            <w:proofErr w:type="spellStart"/>
            <w:r w:rsidRPr="008A296A">
              <w:rPr>
                <w:rFonts w:ascii="inherit" w:hAnsi="inherit"/>
                <w:b/>
                <w:bCs/>
              </w:rPr>
              <w:t>undue</w:t>
            </w:r>
            <w:proofErr w:type="spellEnd"/>
            <w:r w:rsidRPr="008A296A">
              <w:rPr>
                <w:rFonts w:ascii="inherit" w:hAnsi="inherit"/>
                <w:b/>
                <w:bCs/>
              </w:rPr>
              <w:t xml:space="preserve"> </w:t>
            </w:r>
            <w:proofErr w:type="spellStart"/>
            <w:r w:rsidRPr="008A296A">
              <w:rPr>
                <w:rFonts w:ascii="inherit" w:hAnsi="inherit"/>
                <w:b/>
                <w:bCs/>
              </w:rPr>
              <w:t>delay</w:t>
            </w:r>
            <w:proofErr w:type="spellEnd"/>
            <w:r w:rsidRPr="008A296A">
              <w:rPr>
                <w:rFonts w:ascii="inherit" w:hAnsi="inherit"/>
                <w:b/>
                <w:bCs/>
              </w:rPr>
              <w:t xml:space="preserve">, </w:t>
            </w:r>
            <w:proofErr w:type="spellStart"/>
            <w:r w:rsidRPr="008A296A">
              <w:rPr>
                <w:rFonts w:ascii="inherit" w:hAnsi="inherit"/>
                <w:b/>
                <w:bCs/>
              </w:rPr>
              <w:t>notify</w:t>
            </w:r>
            <w:proofErr w:type="spellEnd"/>
            <w:r w:rsidRPr="008A296A">
              <w:rPr>
                <w:rFonts w:ascii="inherit" w:hAnsi="inherit"/>
                <w:b/>
                <w:bCs/>
              </w:rPr>
              <w:t xml:space="preserve"> </w:t>
            </w:r>
            <w:proofErr w:type="spellStart"/>
            <w:r w:rsidRPr="008A296A">
              <w:rPr>
                <w:rFonts w:ascii="inherit" w:hAnsi="inherit"/>
                <w:b/>
                <w:bCs/>
              </w:rPr>
              <w:t>to</w:t>
            </w:r>
            <w:proofErr w:type="spellEnd"/>
            <w:r w:rsidRPr="008A296A">
              <w:rPr>
                <w:rFonts w:ascii="inherit" w:hAnsi="inherit"/>
                <w:b/>
                <w:bCs/>
              </w:rPr>
              <w:t xml:space="preserve"> </w:t>
            </w:r>
            <w:proofErr w:type="spellStart"/>
            <w:r w:rsidRPr="008A296A">
              <w:rPr>
                <w:rFonts w:ascii="inherit" w:hAnsi="inherit"/>
                <w:b/>
                <w:bCs/>
              </w:rPr>
              <w:t>the</w:t>
            </w:r>
            <w:proofErr w:type="spellEnd"/>
            <w:r w:rsidRPr="008A296A">
              <w:rPr>
                <w:rFonts w:ascii="inherit" w:hAnsi="inherit"/>
                <w:b/>
                <w:bCs/>
              </w:rPr>
              <w:t xml:space="preserve"> </w:t>
            </w:r>
            <w:proofErr w:type="spellStart"/>
            <w:r w:rsidRPr="008A296A">
              <w:rPr>
                <w:rFonts w:ascii="inherit" w:hAnsi="inherit"/>
                <w:b/>
                <w:bCs/>
              </w:rPr>
              <w:t>Commission</w:t>
            </w:r>
            <w:proofErr w:type="spellEnd"/>
            <w:r w:rsidRPr="008A296A">
              <w:rPr>
                <w:rFonts w:ascii="inherit" w:hAnsi="inherit"/>
                <w:b/>
                <w:bCs/>
              </w:rPr>
              <w:t xml:space="preserve"> </w:t>
            </w:r>
            <w:proofErr w:type="spellStart"/>
            <w:r w:rsidRPr="008A296A">
              <w:rPr>
                <w:rFonts w:ascii="inherit" w:hAnsi="inherit"/>
                <w:b/>
                <w:bCs/>
              </w:rPr>
              <w:t>the</w:t>
            </w:r>
            <w:proofErr w:type="spellEnd"/>
            <w:r w:rsidRPr="008A296A">
              <w:rPr>
                <w:rFonts w:ascii="inherit" w:hAnsi="inherit"/>
                <w:b/>
                <w:bCs/>
              </w:rPr>
              <w:t xml:space="preserve"> </w:t>
            </w:r>
            <w:proofErr w:type="spellStart"/>
            <w:r w:rsidRPr="008A296A">
              <w:rPr>
                <w:rFonts w:ascii="inherit" w:hAnsi="inherit"/>
                <w:b/>
                <w:bCs/>
              </w:rPr>
              <w:t>names</w:t>
            </w:r>
            <w:proofErr w:type="spellEnd"/>
            <w:r w:rsidRPr="008A296A">
              <w:rPr>
                <w:rFonts w:ascii="inherit" w:hAnsi="inherit"/>
                <w:b/>
                <w:bCs/>
              </w:rPr>
              <w:t xml:space="preserve">, </w:t>
            </w:r>
            <w:proofErr w:type="spellStart"/>
            <w:r w:rsidRPr="008A296A">
              <w:rPr>
                <w:rFonts w:ascii="inherit" w:hAnsi="inherit"/>
                <w:b/>
                <w:bCs/>
              </w:rPr>
              <w:t>addresses</w:t>
            </w:r>
            <w:proofErr w:type="spellEnd"/>
            <w:r w:rsidRPr="008A296A">
              <w:rPr>
                <w:rFonts w:ascii="inherit" w:hAnsi="inherit"/>
                <w:b/>
                <w:bCs/>
              </w:rPr>
              <w:t xml:space="preserve"> </w:t>
            </w:r>
            <w:proofErr w:type="spellStart"/>
            <w:r w:rsidRPr="008A296A">
              <w:rPr>
                <w:rFonts w:ascii="inherit" w:hAnsi="inherit"/>
                <w:b/>
                <w:bCs/>
              </w:rPr>
              <w:t>and</w:t>
            </w:r>
            <w:proofErr w:type="spellEnd"/>
            <w:r w:rsidRPr="008A296A">
              <w:rPr>
                <w:rFonts w:ascii="inherit" w:hAnsi="inherit"/>
                <w:b/>
                <w:bCs/>
              </w:rPr>
              <w:t xml:space="preserve"> </w:t>
            </w:r>
            <w:proofErr w:type="spellStart"/>
            <w:r w:rsidRPr="008A296A">
              <w:rPr>
                <w:rFonts w:ascii="inherit" w:hAnsi="inherit"/>
                <w:b/>
                <w:bCs/>
              </w:rPr>
              <w:t>accreditation</w:t>
            </w:r>
            <w:proofErr w:type="spellEnd"/>
            <w:r w:rsidRPr="008A296A">
              <w:rPr>
                <w:rFonts w:ascii="inherit" w:hAnsi="inherit"/>
                <w:b/>
                <w:bCs/>
              </w:rPr>
              <w:t xml:space="preserve"> </w:t>
            </w:r>
            <w:proofErr w:type="spellStart"/>
            <w:r w:rsidRPr="008A296A">
              <w:rPr>
                <w:rFonts w:ascii="inherit" w:hAnsi="inherit"/>
                <w:b/>
                <w:bCs/>
              </w:rPr>
              <w:t>details</w:t>
            </w:r>
            <w:proofErr w:type="spellEnd"/>
            <w:r w:rsidRPr="008A296A">
              <w:rPr>
                <w:rFonts w:ascii="inherit" w:hAnsi="inherit"/>
                <w:b/>
                <w:bCs/>
              </w:rPr>
              <w:t xml:space="preserve"> </w:t>
            </w:r>
            <w:proofErr w:type="spellStart"/>
            <w:r w:rsidRPr="008A296A">
              <w:rPr>
                <w:rFonts w:ascii="inherit" w:hAnsi="inherit"/>
                <w:b/>
                <w:bCs/>
              </w:rPr>
              <w:t>of</w:t>
            </w:r>
            <w:proofErr w:type="spellEnd"/>
            <w:r w:rsidRPr="008A296A">
              <w:rPr>
                <w:rFonts w:ascii="inherit" w:hAnsi="inherit"/>
                <w:b/>
                <w:bCs/>
              </w:rPr>
              <w:t xml:space="preserve"> </w:t>
            </w:r>
            <w:proofErr w:type="spellStart"/>
            <w:r w:rsidRPr="008A296A">
              <w:rPr>
                <w:rFonts w:ascii="inherit" w:hAnsi="inherit"/>
                <w:b/>
                <w:bCs/>
              </w:rPr>
              <w:t>the</w:t>
            </w:r>
            <w:proofErr w:type="spellEnd"/>
            <w:r w:rsidRPr="008A296A">
              <w:rPr>
                <w:rFonts w:ascii="inherit" w:hAnsi="inherit"/>
                <w:b/>
                <w:bCs/>
              </w:rPr>
              <w:t xml:space="preserve"> </w:t>
            </w:r>
            <w:proofErr w:type="spellStart"/>
            <w:r w:rsidRPr="008A296A">
              <w:rPr>
                <w:rFonts w:ascii="inherit" w:hAnsi="inherit"/>
                <w:b/>
                <w:bCs/>
              </w:rPr>
              <w:t>conformity</w:t>
            </w:r>
            <w:proofErr w:type="spellEnd"/>
            <w:r w:rsidRPr="008A296A">
              <w:rPr>
                <w:rFonts w:ascii="inherit" w:hAnsi="inherit"/>
                <w:b/>
                <w:bCs/>
              </w:rPr>
              <w:t xml:space="preserve"> </w:t>
            </w:r>
            <w:proofErr w:type="spellStart"/>
            <w:r w:rsidRPr="008A296A">
              <w:rPr>
                <w:rFonts w:ascii="inherit" w:hAnsi="inherit"/>
                <w:b/>
                <w:bCs/>
              </w:rPr>
              <w:t>assessment</w:t>
            </w:r>
            <w:proofErr w:type="spellEnd"/>
            <w:r w:rsidRPr="008A296A">
              <w:rPr>
                <w:rFonts w:ascii="inherit" w:hAnsi="inherit"/>
                <w:b/>
                <w:bCs/>
              </w:rPr>
              <w:t xml:space="preserve"> </w:t>
            </w:r>
            <w:proofErr w:type="spellStart"/>
            <w:r w:rsidRPr="008A296A">
              <w:rPr>
                <w:rFonts w:ascii="inherit" w:hAnsi="inherit"/>
                <w:b/>
                <w:bCs/>
              </w:rPr>
              <w:t>bodies</w:t>
            </w:r>
            <w:proofErr w:type="spellEnd"/>
            <w:r w:rsidRPr="008A296A">
              <w:rPr>
                <w:rFonts w:ascii="inherit" w:hAnsi="inherit"/>
                <w:b/>
                <w:bCs/>
              </w:rPr>
              <w:t xml:space="preserve"> </w:t>
            </w:r>
            <w:proofErr w:type="spellStart"/>
            <w:r w:rsidRPr="008A296A">
              <w:rPr>
                <w:rFonts w:ascii="inherit" w:hAnsi="inherit"/>
                <w:b/>
                <w:bCs/>
              </w:rPr>
              <w:t>referred</w:t>
            </w:r>
            <w:proofErr w:type="spellEnd"/>
            <w:r w:rsidRPr="008A296A">
              <w:rPr>
                <w:rFonts w:ascii="inherit" w:hAnsi="inherit"/>
                <w:b/>
                <w:bCs/>
              </w:rPr>
              <w:t xml:space="preserve"> </w:t>
            </w:r>
            <w:proofErr w:type="spellStart"/>
            <w:r w:rsidRPr="008A296A">
              <w:rPr>
                <w:rFonts w:ascii="inherit" w:hAnsi="inherit"/>
                <w:b/>
                <w:bCs/>
              </w:rPr>
              <w:t>to</w:t>
            </w:r>
            <w:proofErr w:type="spellEnd"/>
            <w:r w:rsidRPr="008A296A">
              <w:rPr>
                <w:rFonts w:ascii="inherit" w:hAnsi="inherit"/>
                <w:b/>
                <w:bCs/>
              </w:rPr>
              <w:t xml:space="preserve"> </w:t>
            </w:r>
            <w:proofErr w:type="spellStart"/>
            <w:r w:rsidRPr="008A296A">
              <w:rPr>
                <w:rFonts w:ascii="inherit" w:hAnsi="inherit"/>
                <w:b/>
                <w:bCs/>
              </w:rPr>
              <w:t>in</w:t>
            </w:r>
            <w:proofErr w:type="spellEnd"/>
            <w:r w:rsidRPr="008A296A">
              <w:rPr>
                <w:rFonts w:ascii="inherit" w:hAnsi="inherit"/>
                <w:b/>
                <w:bCs/>
              </w:rPr>
              <w:t xml:space="preserve"> </w:t>
            </w:r>
            <w:proofErr w:type="spellStart"/>
            <w:r w:rsidRPr="008A296A">
              <w:rPr>
                <w:rFonts w:ascii="inherit" w:hAnsi="inherit"/>
                <w:b/>
                <w:bCs/>
              </w:rPr>
              <w:t>paragraph</w:t>
            </w:r>
            <w:proofErr w:type="spellEnd"/>
            <w:r w:rsidRPr="008A296A">
              <w:rPr>
                <w:rFonts w:ascii="inherit" w:hAnsi="inherit"/>
                <w:b/>
                <w:bCs/>
              </w:rPr>
              <w:t xml:space="preserve"> 1 </w:t>
            </w:r>
            <w:proofErr w:type="spellStart"/>
            <w:r w:rsidRPr="008A296A">
              <w:rPr>
                <w:rFonts w:ascii="inherit" w:hAnsi="inherit"/>
                <w:b/>
                <w:bCs/>
              </w:rPr>
              <w:t>and</w:t>
            </w:r>
            <w:proofErr w:type="spellEnd"/>
            <w:r w:rsidRPr="008A296A">
              <w:rPr>
                <w:rFonts w:ascii="inherit" w:hAnsi="inherit"/>
                <w:b/>
                <w:bCs/>
              </w:rPr>
              <w:t xml:space="preserve"> </w:t>
            </w:r>
            <w:proofErr w:type="spellStart"/>
            <w:r w:rsidRPr="008A296A">
              <w:rPr>
                <w:rFonts w:ascii="inherit" w:hAnsi="inherit"/>
                <w:b/>
                <w:bCs/>
              </w:rPr>
              <w:t>any</w:t>
            </w:r>
            <w:proofErr w:type="spellEnd"/>
            <w:r w:rsidRPr="008A296A">
              <w:rPr>
                <w:rFonts w:ascii="inherit" w:hAnsi="inherit"/>
                <w:b/>
                <w:bCs/>
              </w:rPr>
              <w:t xml:space="preserve"> </w:t>
            </w:r>
            <w:proofErr w:type="spellStart"/>
            <w:r w:rsidRPr="008A296A">
              <w:rPr>
                <w:rFonts w:ascii="inherit" w:hAnsi="inherit"/>
                <w:b/>
                <w:bCs/>
              </w:rPr>
              <w:t>subsequent</w:t>
            </w:r>
            <w:proofErr w:type="spellEnd"/>
            <w:r w:rsidRPr="008A296A">
              <w:rPr>
                <w:rFonts w:ascii="inherit" w:hAnsi="inherit"/>
                <w:b/>
                <w:bCs/>
              </w:rPr>
              <w:t xml:space="preserve"> </w:t>
            </w:r>
            <w:proofErr w:type="spellStart"/>
            <w:r w:rsidRPr="008A296A">
              <w:rPr>
                <w:rFonts w:ascii="inherit" w:hAnsi="inherit"/>
                <w:b/>
                <w:bCs/>
              </w:rPr>
              <w:t>changes</w:t>
            </w:r>
            <w:proofErr w:type="spellEnd"/>
            <w:r w:rsidRPr="008A296A">
              <w:rPr>
                <w:rFonts w:ascii="inherit" w:hAnsi="inherit"/>
                <w:b/>
                <w:bCs/>
              </w:rPr>
              <w:t xml:space="preserve"> </w:t>
            </w:r>
            <w:proofErr w:type="spellStart"/>
            <w:r w:rsidRPr="008A296A">
              <w:rPr>
                <w:rFonts w:ascii="inherit" w:hAnsi="inherit"/>
                <w:b/>
                <w:bCs/>
              </w:rPr>
              <w:t>thereto</w:t>
            </w:r>
            <w:proofErr w:type="spellEnd"/>
            <w:r w:rsidRPr="008A296A">
              <w:rPr>
                <w:rFonts w:ascii="inherit" w:hAnsi="inherit"/>
                <w:b/>
                <w:bCs/>
              </w:rPr>
              <w:t xml:space="preserve">. </w:t>
            </w:r>
            <w:proofErr w:type="spellStart"/>
            <w:r w:rsidRPr="008A296A">
              <w:rPr>
                <w:rFonts w:ascii="inherit" w:hAnsi="inherit"/>
                <w:b/>
                <w:bCs/>
              </w:rPr>
              <w:t>The</w:t>
            </w:r>
            <w:proofErr w:type="spellEnd"/>
            <w:r w:rsidRPr="008A296A">
              <w:rPr>
                <w:rFonts w:ascii="inherit" w:hAnsi="inherit"/>
                <w:b/>
                <w:bCs/>
              </w:rPr>
              <w:t xml:space="preserve"> </w:t>
            </w:r>
            <w:proofErr w:type="spellStart"/>
            <w:r w:rsidRPr="008A296A">
              <w:rPr>
                <w:rFonts w:ascii="inherit" w:hAnsi="inherit"/>
                <w:b/>
                <w:bCs/>
              </w:rPr>
              <w:t>Commission</w:t>
            </w:r>
            <w:proofErr w:type="spellEnd"/>
            <w:r w:rsidRPr="008A296A">
              <w:rPr>
                <w:rFonts w:ascii="inherit" w:hAnsi="inherit"/>
                <w:b/>
                <w:bCs/>
              </w:rPr>
              <w:t xml:space="preserve"> </w:t>
            </w:r>
            <w:proofErr w:type="spellStart"/>
            <w:r w:rsidRPr="008A296A">
              <w:rPr>
                <w:rFonts w:ascii="inherit" w:hAnsi="inherit"/>
                <w:b/>
                <w:bCs/>
              </w:rPr>
              <w:t>shall</w:t>
            </w:r>
            <w:proofErr w:type="spellEnd"/>
            <w:r w:rsidRPr="008A296A">
              <w:rPr>
                <w:rFonts w:ascii="inherit" w:hAnsi="inherit"/>
                <w:b/>
                <w:bCs/>
              </w:rPr>
              <w:t xml:space="preserve"> </w:t>
            </w:r>
            <w:proofErr w:type="spellStart"/>
            <w:r w:rsidRPr="008A296A">
              <w:rPr>
                <w:rFonts w:ascii="inherit" w:hAnsi="inherit"/>
                <w:b/>
                <w:bCs/>
              </w:rPr>
              <w:t>make</w:t>
            </w:r>
            <w:proofErr w:type="spellEnd"/>
            <w:r w:rsidRPr="008A296A">
              <w:rPr>
                <w:rFonts w:ascii="inherit" w:hAnsi="inherit"/>
                <w:b/>
                <w:bCs/>
              </w:rPr>
              <w:t xml:space="preserve"> </w:t>
            </w:r>
            <w:proofErr w:type="spellStart"/>
            <w:r w:rsidRPr="008A296A">
              <w:rPr>
                <w:rFonts w:ascii="inherit" w:hAnsi="inherit"/>
                <w:b/>
                <w:bCs/>
              </w:rPr>
              <w:t>that</w:t>
            </w:r>
            <w:proofErr w:type="spellEnd"/>
            <w:r w:rsidRPr="008A296A">
              <w:rPr>
                <w:rFonts w:ascii="inherit" w:hAnsi="inherit"/>
                <w:b/>
                <w:bCs/>
              </w:rPr>
              <w:t xml:space="preserve"> </w:t>
            </w:r>
            <w:proofErr w:type="spellStart"/>
            <w:r w:rsidRPr="008A296A">
              <w:rPr>
                <w:rFonts w:ascii="inherit" w:hAnsi="inherit"/>
                <w:b/>
                <w:bCs/>
              </w:rPr>
              <w:t>information</w:t>
            </w:r>
            <w:proofErr w:type="spellEnd"/>
            <w:r w:rsidRPr="008A296A">
              <w:rPr>
                <w:rFonts w:ascii="inherit" w:hAnsi="inherit"/>
                <w:b/>
                <w:bCs/>
              </w:rPr>
              <w:t xml:space="preserve"> </w:t>
            </w:r>
            <w:proofErr w:type="spellStart"/>
            <w:r w:rsidRPr="008A296A">
              <w:rPr>
                <w:rFonts w:ascii="inherit" w:hAnsi="inherit"/>
                <w:b/>
                <w:bCs/>
              </w:rPr>
              <w:t>available</w:t>
            </w:r>
            <w:proofErr w:type="spellEnd"/>
            <w:r w:rsidRPr="008A296A">
              <w:rPr>
                <w:rFonts w:ascii="inherit" w:hAnsi="inherit"/>
                <w:b/>
                <w:bCs/>
              </w:rPr>
              <w:t xml:space="preserve"> </w:t>
            </w:r>
            <w:proofErr w:type="spellStart"/>
            <w:r w:rsidRPr="008A296A">
              <w:rPr>
                <w:rFonts w:ascii="inherit" w:hAnsi="inherit"/>
                <w:b/>
                <w:bCs/>
              </w:rPr>
              <w:t>to</w:t>
            </w:r>
            <w:proofErr w:type="spellEnd"/>
            <w:r w:rsidRPr="008A296A">
              <w:rPr>
                <w:rFonts w:ascii="inherit" w:hAnsi="inherit"/>
                <w:b/>
                <w:bCs/>
              </w:rPr>
              <w:t xml:space="preserve"> </w:t>
            </w:r>
            <w:proofErr w:type="spellStart"/>
            <w:r w:rsidRPr="008A296A">
              <w:rPr>
                <w:rFonts w:ascii="inherit" w:hAnsi="inherit"/>
                <w:b/>
                <w:bCs/>
              </w:rPr>
              <w:t>all</w:t>
            </w:r>
            <w:proofErr w:type="spellEnd"/>
            <w:r w:rsidRPr="008A296A">
              <w:rPr>
                <w:rFonts w:ascii="inherit" w:hAnsi="inherit"/>
                <w:b/>
                <w:bCs/>
              </w:rPr>
              <w:t xml:space="preserve"> </w:t>
            </w:r>
            <w:proofErr w:type="spellStart"/>
            <w:r w:rsidRPr="008A296A">
              <w:rPr>
                <w:rFonts w:ascii="inherit" w:hAnsi="inherit"/>
                <w:b/>
                <w:bCs/>
              </w:rPr>
              <w:t>Member</w:t>
            </w:r>
            <w:proofErr w:type="spellEnd"/>
            <w:r w:rsidRPr="008A296A">
              <w:rPr>
                <w:rFonts w:ascii="inherit" w:hAnsi="inherit"/>
                <w:b/>
                <w:bCs/>
              </w:rPr>
              <w:t xml:space="preserve"> </w:t>
            </w:r>
            <w:proofErr w:type="spellStart"/>
            <w:r w:rsidRPr="008A296A">
              <w:rPr>
                <w:rFonts w:ascii="inherit" w:hAnsi="inherit"/>
                <w:b/>
                <w:bCs/>
              </w:rPr>
              <w:t>States</w:t>
            </w:r>
            <w:proofErr w:type="spellEnd"/>
            <w:r w:rsidRPr="008A296A">
              <w:rPr>
                <w:rFonts w:ascii="inherit" w:hAnsi="inherit"/>
                <w:b/>
                <w:bCs/>
              </w:rPr>
              <w:t>.</w:t>
            </w:r>
          </w:p>
          <w:p w14:paraId="640F5378"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2.   Without prejudice to paragraph 1, the supervisory body may at any time audit or request a conformity assessment body to perform a conformity assessment of the qualified trust service providers, at the expense of those trust service providers, to confirm that they and the qualified trust services provided by them fulfil the requirements laid down in this Regulation. Where personal data protection rules appear to have been breached, the supervisory body shall, without undue delay, inform the competent supervisory authorities established pursuant to Article 51 of Regulation (EU) 2016/679.</w:t>
            </w:r>
          </w:p>
          <w:p w14:paraId="3B020E0B"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3.   Where the qualified trust service provider fails to fulfil any of the requirements set out by this Regulation, the supervisory body shall require it to provide a remedy within a set time limit, if applicable.</w:t>
            </w:r>
          </w:p>
          <w:p w14:paraId="58E1819A"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lastRenderedPageBreak/>
              <w:t>Where that provider does not provide a remedy and, where applicable within the time limit set by the supervisory body, the supervisory body, where justified in particular by the extent, duration and consequences of that failure, shall withdraw the qualified status of that provider or of the affected service it provides.</w:t>
            </w:r>
          </w:p>
          <w:p w14:paraId="5E35E755"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3a.   Where the competent authorities designated or established pursuant to Article 8(1) of Directive (EU) 2022/2555 informs the supervisory body that the qualified trust service provider fails to fulfil any of the requirements set out in Article 21 of that Directive, the supervisory body, where justified in particular by the extent, duration and consequences of that failure, shall withdraw the qualified status of that provider or of the affected service that it provides.</w:t>
            </w:r>
          </w:p>
          <w:p w14:paraId="54F8816B"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3b.   Where the supervisory authorities established pursuant to Article 51 of Regulation (EU) 2016/679 informs the supervisory body that the qualified trust service provider fails to fulfil any of the requirements set out in that Regulation, the supervisory body, where justified in particular by the extent, duration and consequences of that failure, shall withdraw the qualified status of that provider or of the affected service it provides.</w:t>
            </w:r>
          </w:p>
          <w:p w14:paraId="5C89C208"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3c.   The supervisory body shall inform the qualified trust service provider of the withdrawal of its qualified status or of the qualified status of the service concerned. The supervisory body shall inform the body notified pursuant to Article 22(3) of this Regulation for the purposes of updating the trusted lists referred to in paragraph 1 of that Article and the competent authority designated or established pursuant to Article 8(1) of Directive (EU) 2022/2555.</w:t>
            </w:r>
          </w:p>
          <w:p w14:paraId="2BE596C8"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4.   By 21 May 2025, the Commission shall, by means of implementing acts, establish a list of reference standards and, where necessary, establish specifications and procedures for the following:</w:t>
            </w:r>
          </w:p>
          <w:tbl>
            <w:tblPr>
              <w:tblW w:w="5000" w:type="pct"/>
              <w:tblCellMar>
                <w:left w:w="0" w:type="dxa"/>
                <w:right w:w="0" w:type="dxa"/>
              </w:tblCellMar>
              <w:tblLook w:val="04A0" w:firstRow="1" w:lastRow="0" w:firstColumn="1" w:lastColumn="0" w:noHBand="0" w:noVBand="1"/>
            </w:tblPr>
            <w:tblGrid>
              <w:gridCol w:w="455"/>
              <w:gridCol w:w="7057"/>
            </w:tblGrid>
            <w:tr w:rsidR="008261E4" w:rsidRPr="0002332E" w14:paraId="482620B9" w14:textId="77777777" w:rsidTr="00423F27">
              <w:tc>
                <w:tcPr>
                  <w:tcW w:w="423" w:type="dxa"/>
                  <w:shd w:val="clear" w:color="auto" w:fill="auto"/>
                  <w:hideMark/>
                </w:tcPr>
                <w:p w14:paraId="21D64363"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(a)</w:t>
                  </w:r>
                </w:p>
              </w:tc>
              <w:tc>
                <w:tcPr>
                  <w:tcW w:w="6556" w:type="dxa"/>
                  <w:shd w:val="clear" w:color="auto" w:fill="auto"/>
                  <w:hideMark/>
                </w:tcPr>
                <w:p w14:paraId="33E3E071"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the accreditation of the conformity assessment bodies and for the conformity assessment report referred to in paragraph 1;</w:t>
                  </w:r>
                </w:p>
              </w:tc>
            </w:tr>
          </w:tbl>
          <w:p w14:paraId="79C23298" w14:textId="77777777" w:rsidR="008261E4" w:rsidRPr="0002332E"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55"/>
              <w:gridCol w:w="7057"/>
            </w:tblGrid>
            <w:tr w:rsidR="008261E4" w:rsidRPr="0002332E" w14:paraId="7DF3B99D" w14:textId="77777777" w:rsidTr="00423F27">
              <w:tc>
                <w:tcPr>
                  <w:tcW w:w="423" w:type="dxa"/>
                  <w:shd w:val="clear" w:color="auto" w:fill="auto"/>
                  <w:hideMark/>
                </w:tcPr>
                <w:p w14:paraId="2A1BE5CF"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lastRenderedPageBreak/>
                    <w:t>(b)</w:t>
                  </w:r>
                </w:p>
              </w:tc>
              <w:tc>
                <w:tcPr>
                  <w:tcW w:w="6556" w:type="dxa"/>
                  <w:shd w:val="clear" w:color="auto" w:fill="auto"/>
                  <w:hideMark/>
                </w:tcPr>
                <w:p w14:paraId="0B4C01F5"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the auditing requirements for the conformity assessment bodies to carry out their conformity assessment, including composite assessment, of the qualified trust service providers as referred to in paragraph 1;</w:t>
                  </w:r>
                </w:p>
              </w:tc>
            </w:tr>
          </w:tbl>
          <w:p w14:paraId="0A24C349" w14:textId="77777777" w:rsidR="008261E4" w:rsidRPr="0002332E"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55"/>
              <w:gridCol w:w="7057"/>
            </w:tblGrid>
            <w:tr w:rsidR="008261E4" w:rsidRPr="0002332E" w14:paraId="62876DBE" w14:textId="77777777" w:rsidTr="00423F27">
              <w:tc>
                <w:tcPr>
                  <w:tcW w:w="423" w:type="dxa"/>
                  <w:shd w:val="clear" w:color="auto" w:fill="auto"/>
                  <w:hideMark/>
                </w:tcPr>
                <w:p w14:paraId="3F6475C0"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(c)</w:t>
                  </w:r>
                </w:p>
              </w:tc>
              <w:tc>
                <w:tcPr>
                  <w:tcW w:w="6556" w:type="dxa"/>
                  <w:shd w:val="clear" w:color="auto" w:fill="auto"/>
                  <w:hideMark/>
                </w:tcPr>
                <w:p w14:paraId="0C06235D"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the conformity assessment schemes for carrying out the conformity assessment of the qualified trust service providers by the conformity assessment bodies and for the provision of the report referred to in paragraph 1.</w:t>
                  </w:r>
                </w:p>
              </w:tc>
            </w:tr>
          </w:tbl>
          <w:p w14:paraId="79A959E5" w14:textId="0663BB4F" w:rsidR="008261E4" w:rsidRPr="008E2CE8" w:rsidRDefault="008261E4" w:rsidP="008261E4">
            <w:pPr>
              <w:shd w:val="clear" w:color="auto" w:fill="FFFFFF"/>
              <w:ind w:right="36"/>
              <w:rPr>
                <w:rFonts w:ascii="inherit" w:hAnsi="inherit"/>
                <w:vanish/>
                <w:color w:val="000000"/>
                <w:lang/>
              </w:rPr>
            </w:pPr>
            <w:proofErr w:type="spellStart"/>
            <w:r w:rsidRPr="0002332E">
              <w:rPr>
                <w:rFonts w:ascii="inherit" w:hAnsi="inherit"/>
                <w:b/>
                <w:bCs/>
              </w:rPr>
              <w:t>Those</w:t>
            </w:r>
            <w:proofErr w:type="spellEnd"/>
            <w:r w:rsidRPr="0002332E">
              <w:rPr>
                <w:rFonts w:ascii="inherit" w:hAnsi="inherit"/>
                <w:b/>
                <w:bCs/>
              </w:rPr>
              <w:t xml:space="preserve"> </w:t>
            </w:r>
            <w:proofErr w:type="spellStart"/>
            <w:r w:rsidRPr="0002332E">
              <w:rPr>
                <w:rFonts w:ascii="inherit" w:hAnsi="inherit"/>
                <w:b/>
                <w:bCs/>
              </w:rPr>
              <w:t>implementing</w:t>
            </w:r>
            <w:proofErr w:type="spellEnd"/>
            <w:r w:rsidRPr="0002332E">
              <w:rPr>
                <w:rFonts w:ascii="inherit" w:hAnsi="inherit"/>
                <w:b/>
                <w:bCs/>
              </w:rPr>
              <w:t xml:space="preserve"> </w:t>
            </w:r>
            <w:proofErr w:type="spellStart"/>
            <w:r w:rsidRPr="0002332E">
              <w:rPr>
                <w:rFonts w:ascii="inherit" w:hAnsi="inherit"/>
                <w:b/>
                <w:bCs/>
              </w:rPr>
              <w:t>acts</w:t>
            </w:r>
            <w:proofErr w:type="spellEnd"/>
            <w:r w:rsidRPr="0002332E">
              <w:rPr>
                <w:rFonts w:ascii="inherit" w:hAnsi="inherit"/>
                <w:b/>
                <w:bCs/>
              </w:rPr>
              <w:t xml:space="preserve"> </w:t>
            </w:r>
            <w:proofErr w:type="spellStart"/>
            <w:r w:rsidRPr="0002332E">
              <w:rPr>
                <w:rFonts w:ascii="inherit" w:hAnsi="inherit"/>
                <w:b/>
                <w:bCs/>
              </w:rPr>
              <w:t>shall</w:t>
            </w:r>
            <w:proofErr w:type="spellEnd"/>
            <w:r w:rsidRPr="0002332E">
              <w:rPr>
                <w:rFonts w:ascii="inherit" w:hAnsi="inherit"/>
                <w:b/>
                <w:bCs/>
              </w:rPr>
              <w:t xml:space="preserve"> </w:t>
            </w:r>
            <w:proofErr w:type="spellStart"/>
            <w:r w:rsidRPr="0002332E">
              <w:rPr>
                <w:rFonts w:ascii="inherit" w:hAnsi="inherit"/>
                <w:b/>
                <w:bCs/>
              </w:rPr>
              <w:t>be</w:t>
            </w:r>
            <w:proofErr w:type="spellEnd"/>
            <w:r w:rsidRPr="0002332E">
              <w:rPr>
                <w:rFonts w:ascii="inherit" w:hAnsi="inherit"/>
                <w:b/>
                <w:bCs/>
              </w:rPr>
              <w:t xml:space="preserve"> </w:t>
            </w:r>
            <w:proofErr w:type="spellStart"/>
            <w:r w:rsidRPr="0002332E">
              <w:rPr>
                <w:rFonts w:ascii="inherit" w:hAnsi="inherit"/>
                <w:b/>
                <w:bCs/>
              </w:rPr>
              <w:t>adopted</w:t>
            </w:r>
            <w:proofErr w:type="spellEnd"/>
            <w:r w:rsidRPr="0002332E">
              <w:rPr>
                <w:rFonts w:ascii="inherit" w:hAnsi="inherit"/>
                <w:b/>
                <w:bCs/>
              </w:rPr>
              <w:t xml:space="preserve"> </w:t>
            </w:r>
            <w:proofErr w:type="spellStart"/>
            <w:r w:rsidRPr="0002332E">
              <w:rPr>
                <w:rFonts w:ascii="inherit" w:hAnsi="inherit"/>
                <w:b/>
                <w:bCs/>
              </w:rPr>
              <w:t>in</w:t>
            </w:r>
            <w:proofErr w:type="spellEnd"/>
            <w:r w:rsidRPr="0002332E">
              <w:rPr>
                <w:rFonts w:ascii="inherit" w:hAnsi="inherit"/>
                <w:b/>
                <w:bCs/>
              </w:rPr>
              <w:t xml:space="preserve"> </w:t>
            </w:r>
            <w:proofErr w:type="spellStart"/>
            <w:r w:rsidRPr="0002332E">
              <w:rPr>
                <w:rFonts w:ascii="inherit" w:hAnsi="inherit"/>
                <w:b/>
                <w:bCs/>
              </w:rPr>
              <w:t>accordance</w:t>
            </w:r>
            <w:proofErr w:type="spellEnd"/>
            <w:r w:rsidRPr="0002332E">
              <w:rPr>
                <w:rFonts w:ascii="inherit" w:hAnsi="inherit"/>
                <w:b/>
                <w:bCs/>
              </w:rPr>
              <w:t xml:space="preserve"> </w:t>
            </w:r>
            <w:proofErr w:type="spellStart"/>
            <w:r w:rsidRPr="0002332E">
              <w:rPr>
                <w:rFonts w:ascii="inherit" w:hAnsi="inherit"/>
                <w:b/>
                <w:bCs/>
              </w:rPr>
              <w:t>with</w:t>
            </w:r>
            <w:proofErr w:type="spellEnd"/>
            <w:r w:rsidRPr="0002332E">
              <w:rPr>
                <w:rFonts w:ascii="inherit" w:hAnsi="inherit"/>
                <w:b/>
                <w:bCs/>
              </w:rPr>
              <w:t xml:space="preserve"> </w:t>
            </w:r>
            <w:proofErr w:type="spellStart"/>
            <w:r w:rsidRPr="0002332E">
              <w:rPr>
                <w:rFonts w:ascii="inherit" w:hAnsi="inherit"/>
                <w:b/>
                <w:bCs/>
              </w:rPr>
              <w:t>the</w:t>
            </w:r>
            <w:proofErr w:type="spellEnd"/>
            <w:r w:rsidRPr="0002332E">
              <w:rPr>
                <w:rFonts w:ascii="inherit" w:hAnsi="inherit"/>
                <w:b/>
                <w:bCs/>
              </w:rPr>
              <w:t xml:space="preserve"> </w:t>
            </w:r>
            <w:proofErr w:type="spellStart"/>
            <w:r w:rsidRPr="0002332E">
              <w:rPr>
                <w:rFonts w:ascii="inherit" w:hAnsi="inherit"/>
                <w:b/>
                <w:bCs/>
              </w:rPr>
              <w:t>examination</w:t>
            </w:r>
            <w:proofErr w:type="spellEnd"/>
            <w:r w:rsidRPr="0002332E">
              <w:rPr>
                <w:rFonts w:ascii="inherit" w:hAnsi="inherit"/>
                <w:b/>
                <w:bCs/>
              </w:rPr>
              <w:t xml:space="preserve"> </w:t>
            </w:r>
            <w:proofErr w:type="spellStart"/>
            <w:r w:rsidRPr="0002332E">
              <w:rPr>
                <w:rFonts w:ascii="inherit" w:hAnsi="inherit"/>
                <w:b/>
                <w:bCs/>
              </w:rPr>
              <w:t>procedure</w:t>
            </w:r>
            <w:proofErr w:type="spellEnd"/>
            <w:r w:rsidRPr="0002332E">
              <w:rPr>
                <w:rFonts w:ascii="inherit" w:hAnsi="inherit"/>
                <w:b/>
                <w:bCs/>
              </w:rPr>
              <w:t xml:space="preserve"> </w:t>
            </w:r>
            <w:proofErr w:type="spellStart"/>
            <w:r w:rsidRPr="0002332E">
              <w:rPr>
                <w:rFonts w:ascii="inherit" w:hAnsi="inherit"/>
                <w:b/>
                <w:bCs/>
              </w:rPr>
              <w:t>referred</w:t>
            </w:r>
            <w:proofErr w:type="spellEnd"/>
            <w:r w:rsidRPr="0002332E">
              <w:rPr>
                <w:rFonts w:ascii="inherit" w:hAnsi="inherit"/>
                <w:b/>
                <w:bCs/>
              </w:rPr>
              <w:t xml:space="preserve"> </w:t>
            </w:r>
            <w:proofErr w:type="spellStart"/>
            <w:r w:rsidRPr="0002332E">
              <w:rPr>
                <w:rFonts w:ascii="inherit" w:hAnsi="inherit"/>
                <w:b/>
                <w:bCs/>
              </w:rPr>
              <w:t>to</w:t>
            </w:r>
            <w:proofErr w:type="spellEnd"/>
            <w:r w:rsidRPr="0002332E">
              <w:rPr>
                <w:rFonts w:ascii="inherit" w:hAnsi="inherit"/>
                <w:b/>
                <w:bCs/>
              </w:rPr>
              <w:t xml:space="preserve"> </w:t>
            </w:r>
            <w:proofErr w:type="spellStart"/>
            <w:r w:rsidRPr="0002332E">
              <w:rPr>
                <w:rFonts w:ascii="inherit" w:hAnsi="inherit"/>
                <w:b/>
                <w:bCs/>
              </w:rPr>
              <w:t>in</w:t>
            </w:r>
            <w:proofErr w:type="spellEnd"/>
            <w:r w:rsidRPr="0002332E">
              <w:rPr>
                <w:rFonts w:ascii="inherit" w:hAnsi="inherit"/>
                <w:b/>
                <w:bCs/>
              </w:rPr>
              <w:t xml:space="preserve"> </w:t>
            </w:r>
            <w:proofErr w:type="spellStart"/>
            <w:r w:rsidRPr="0002332E">
              <w:rPr>
                <w:rFonts w:ascii="inherit" w:hAnsi="inherit"/>
                <w:b/>
                <w:bCs/>
              </w:rPr>
              <w:t>Article</w:t>
            </w:r>
            <w:proofErr w:type="spellEnd"/>
            <w:r w:rsidRPr="0002332E">
              <w:rPr>
                <w:rFonts w:ascii="inherit" w:hAnsi="inherit"/>
                <w:b/>
                <w:bCs/>
              </w:rPr>
              <w:t> 48(2).</w:t>
            </w:r>
          </w:p>
        </w:tc>
        <w:tc>
          <w:tcPr>
            <w:tcW w:w="7423" w:type="dxa"/>
          </w:tcPr>
          <w:p w14:paraId="79D1720A" w14:textId="77777777" w:rsidR="00E105CD" w:rsidRPr="00E105CD" w:rsidRDefault="00E105CD" w:rsidP="00E105CD">
            <w:pPr>
              <w:pStyle w:val="oj-ti-section-1"/>
              <w:shd w:val="clear" w:color="auto" w:fill="FFFFFF"/>
              <w:spacing w:before="480" w:beforeAutospacing="0" w:after="0" w:afterAutospacing="0"/>
              <w:jc w:val="center"/>
              <w:rPr>
                <w:rStyle w:val="oj-italic"/>
                <w:rFonts w:ascii="inherit" w:eastAsiaTheme="majorEastAsia" w:hAnsi="inherit"/>
                <w:b/>
                <w:bCs/>
                <w:i/>
                <w:iCs/>
                <w:color w:val="000000"/>
              </w:rPr>
            </w:pPr>
            <w:r w:rsidRPr="00E105CD">
              <w:rPr>
                <w:rStyle w:val="oj-italic"/>
                <w:rFonts w:ascii="inherit" w:eastAsiaTheme="majorEastAsia" w:hAnsi="inherit"/>
                <w:b/>
                <w:bCs/>
                <w:i/>
                <w:iCs/>
                <w:color w:val="000000"/>
              </w:rPr>
              <w:lastRenderedPageBreak/>
              <w:t>СЕКЦІЯ 3</w:t>
            </w:r>
          </w:p>
          <w:p w14:paraId="28F8F90F" w14:textId="63BD8CDA" w:rsidR="00E105CD" w:rsidRPr="00E105CD" w:rsidRDefault="00E105CD" w:rsidP="00E105CD">
            <w:pPr>
              <w:pStyle w:val="oj-ti-section-2"/>
              <w:shd w:val="clear" w:color="auto" w:fill="FFFFFF"/>
              <w:spacing w:before="75" w:beforeAutospacing="0" w:after="120" w:afterAutospacing="0"/>
              <w:jc w:val="center"/>
              <w:rPr>
                <w:rStyle w:val="oj-italic"/>
                <w:rFonts w:ascii="inherit" w:eastAsiaTheme="majorEastAsia" w:hAnsi="inherit"/>
                <w:b/>
                <w:bCs/>
                <w:i/>
                <w:iCs/>
                <w:color w:val="000000"/>
              </w:rPr>
            </w:pPr>
            <w:r w:rsidRPr="00E105CD">
              <w:rPr>
                <w:rStyle w:val="oj-italic"/>
                <w:rFonts w:ascii="inherit" w:eastAsiaTheme="majorEastAsia" w:hAnsi="inherit"/>
                <w:b/>
                <w:bCs/>
                <w:i/>
                <w:iCs/>
                <w:color w:val="000000"/>
              </w:rPr>
              <w:t>Кваліфіковані довірчі послуги</w:t>
            </w:r>
          </w:p>
          <w:p w14:paraId="2069DA80" w14:textId="77777777" w:rsidR="00E105CD" w:rsidRDefault="00E105CD" w:rsidP="00E105CD">
            <w:pPr>
              <w:pStyle w:val="rvps7"/>
              <w:spacing w:before="150" w:beforeAutospacing="0" w:after="150" w:afterAutospacing="0"/>
              <w:ind w:left="450" w:right="450"/>
              <w:jc w:val="center"/>
              <w:rPr>
                <w:i/>
                <w:iCs/>
                <w:color w:val="000000"/>
                <w:lang w:val="uk-UA"/>
              </w:rPr>
            </w:pPr>
            <w:bookmarkStart w:id="35" w:name="n303"/>
            <w:bookmarkEnd w:id="35"/>
            <w:r w:rsidRPr="00E105CD">
              <w:rPr>
                <w:rFonts w:ascii="inherit" w:hAnsi="inherit"/>
                <w:i/>
                <w:iCs/>
                <w:color w:val="000000"/>
              </w:rPr>
              <w:lastRenderedPageBreak/>
              <w:t>Стаття 20</w:t>
            </w:r>
          </w:p>
          <w:p w14:paraId="0224CCC0" w14:textId="77777777" w:rsidR="008261E4" w:rsidRDefault="00E105CD" w:rsidP="00E105CD">
            <w:pPr>
              <w:pStyle w:val="oj-sti-art"/>
              <w:shd w:val="clear" w:color="auto" w:fill="FFFFFF"/>
              <w:spacing w:before="60" w:beforeAutospacing="0" w:after="120" w:afterAutospacing="0"/>
              <w:jc w:val="center"/>
              <w:rPr>
                <w:rFonts w:ascii="inherit" w:hAnsi="inherit"/>
                <w:b/>
                <w:bCs/>
                <w:color w:val="000000"/>
                <w:lang w:val="uk-UA"/>
              </w:rPr>
            </w:pPr>
            <w:r w:rsidRPr="00E105CD">
              <w:rPr>
                <w:rFonts w:ascii="inherit" w:hAnsi="inherit"/>
                <w:b/>
                <w:bCs/>
                <w:color w:val="000000"/>
              </w:rPr>
              <w:t>Нагляд за кваліфікованими надавачами довірчих послуг</w:t>
            </w:r>
          </w:p>
          <w:p w14:paraId="218241ED" w14:textId="77777777" w:rsidR="00E105CD" w:rsidRDefault="00E105CD" w:rsidP="00E105CD">
            <w:pPr>
              <w:pStyle w:val="oj-sti-art"/>
              <w:shd w:val="clear" w:color="auto" w:fill="FFFFFF"/>
              <w:spacing w:before="60" w:beforeAutospacing="0" w:after="120" w:afterAutospacing="0"/>
              <w:jc w:val="center"/>
              <w:rPr>
                <w:rFonts w:ascii="inherit" w:hAnsi="inherit"/>
                <w:b/>
                <w:bCs/>
                <w:color w:val="000000"/>
                <w:lang w:val="uk-UA"/>
              </w:rPr>
            </w:pPr>
          </w:p>
          <w:p w14:paraId="033B1E68" w14:textId="3A8B4CE9" w:rsidR="00E105CD" w:rsidRPr="00E105CD" w:rsidRDefault="00E105CD" w:rsidP="007C0F96">
            <w:pPr>
              <w:pStyle w:val="oj-sti-art"/>
              <w:shd w:val="clear" w:color="auto" w:fill="FFFFFF"/>
              <w:spacing w:before="0" w:beforeAutospacing="0" w:after="0" w:afterAutospacing="0"/>
              <w:jc w:val="both"/>
              <w:rPr>
                <w:rFonts w:ascii="inherit" w:hAnsi="inherit"/>
                <w:b/>
                <w:bCs/>
                <w:color w:val="000000"/>
              </w:rPr>
            </w:pPr>
            <w:r w:rsidRPr="00E105CD">
              <w:rPr>
                <w:rFonts w:ascii="inherit" w:hAnsi="inherit"/>
                <w:b/>
                <w:bCs/>
                <w:color w:val="000000"/>
              </w:rPr>
              <w:t xml:space="preserve">1. Кваліфіковані надавачі довірчих послуг повинні проходити аудит за власний рахунок щонайменше кожні 24 місяці органом з оцінки відповідності. Аудит повинен підтвердити, що кваліфіковані надавачі довірчих послуг та кваліфіковані довірчі послуги, які вони надають, відповідають вимогам, встановленим у цьому Регламенті та у статті 21 Директиви (ЄС) 2022/2555. Кваліфіковані надавачі довірчих послуг повинні подати отриманий звіт про оцінку відповідності до наглядового органу протягом трьох робочих днів з дня його отримання". </w:t>
            </w:r>
          </w:p>
          <w:p w14:paraId="37288FA3" w14:textId="0D126907" w:rsidR="00E105CD" w:rsidRPr="00E105CD" w:rsidRDefault="00E105CD" w:rsidP="007C0F96">
            <w:pPr>
              <w:pStyle w:val="oj-sti-art"/>
              <w:shd w:val="clear" w:color="auto" w:fill="FFFFFF"/>
              <w:spacing w:before="0" w:beforeAutospacing="0" w:after="0" w:afterAutospacing="0"/>
              <w:jc w:val="both"/>
              <w:rPr>
                <w:rFonts w:ascii="inherit" w:hAnsi="inherit"/>
                <w:b/>
                <w:bCs/>
                <w:color w:val="000000"/>
              </w:rPr>
            </w:pPr>
            <w:r w:rsidRPr="00E105CD">
              <w:rPr>
                <w:rFonts w:ascii="inherit" w:hAnsi="inherit"/>
                <w:b/>
                <w:bCs/>
                <w:color w:val="000000"/>
              </w:rPr>
              <w:t xml:space="preserve">1a. Кваліфіковані надавачі довірчих послуг повинні інформувати наглядовий орган не пізніше ніж за один місяць до проведення будь-яких запланованих перевірок та дозволяти наглядовому органу брати участь у них у якості спостерігача на його вимогу. </w:t>
            </w:r>
          </w:p>
          <w:p w14:paraId="63579401" w14:textId="77777777" w:rsidR="00E105CD" w:rsidRDefault="00E105CD" w:rsidP="007C0F96">
            <w:pPr>
              <w:pStyle w:val="oj-sti-art"/>
              <w:shd w:val="clear" w:color="auto" w:fill="FFFFFF"/>
              <w:spacing w:before="0" w:beforeAutospacing="0" w:after="0" w:afterAutospacing="0"/>
              <w:jc w:val="both"/>
              <w:rPr>
                <w:rFonts w:ascii="inherit" w:hAnsi="inherit"/>
                <w:b/>
                <w:bCs/>
                <w:color w:val="000000"/>
                <w:lang w:val="uk-UA"/>
              </w:rPr>
            </w:pPr>
            <w:r w:rsidRPr="00E105CD">
              <w:rPr>
                <w:rFonts w:ascii="inherit" w:hAnsi="inherit"/>
                <w:b/>
                <w:bCs/>
                <w:color w:val="000000"/>
              </w:rPr>
              <w:t>1b. Держави-члени повинні без невиправданої затримки повідомляти Комісії назви, адреси та дані про акредитацію органів з оцінки відповідності, зазначених у параграфі 1, а також будь-які подальші зміни до них. Комісія повинна зробити цю інформацію доступною для всіх держав-членів"</w:t>
            </w:r>
          </w:p>
          <w:p w14:paraId="781491A1" w14:textId="77777777" w:rsidR="007C0F96" w:rsidRDefault="007C0F96" w:rsidP="007C0F96">
            <w:pPr>
              <w:pStyle w:val="oj-sti-art"/>
              <w:shd w:val="clear" w:color="auto" w:fill="FFFFFF"/>
              <w:spacing w:before="0" w:beforeAutospacing="0" w:after="0" w:afterAutospacing="0"/>
              <w:jc w:val="both"/>
              <w:rPr>
                <w:rFonts w:ascii="inherit" w:hAnsi="inherit"/>
                <w:b/>
                <w:bCs/>
                <w:color w:val="000000"/>
                <w:lang w:val="uk-UA"/>
              </w:rPr>
            </w:pPr>
            <w:r>
              <w:rPr>
                <w:rFonts w:ascii="inherit" w:hAnsi="inherit"/>
                <w:b/>
                <w:bCs/>
                <w:color w:val="000000"/>
                <w:lang w:val="uk-UA"/>
              </w:rPr>
              <w:t>2</w:t>
            </w:r>
            <w:r w:rsidRPr="007C0F96">
              <w:rPr>
                <w:rFonts w:ascii="inherit" w:hAnsi="inherit"/>
                <w:b/>
                <w:bCs/>
                <w:color w:val="000000"/>
                <w:lang w:val="uk-UA"/>
              </w:rPr>
              <w:t xml:space="preserve">. Без обмеження параграфа 1, наглядовий орган може в будь-який час провести аудит або подати запит до органу з оцінювання відповідності на проведення процедури оцінювання відповідності кваліфікованих надавачів довірчих послуг за їхній власний кошт для підтвердження їх відповідності та відповідності надаваних ними кваліфікованих довірчих послуг вимогам, установленим у цьому Регламенті. У разі виявлення порушень правил захисту персональних даних </w:t>
            </w:r>
            <w:proofErr w:type="spellStart"/>
            <w:r w:rsidRPr="007C0F96">
              <w:rPr>
                <w:rFonts w:ascii="inherit" w:hAnsi="inherit"/>
                <w:b/>
                <w:bCs/>
                <w:color w:val="000000"/>
                <w:lang w:val="uk-UA"/>
              </w:rPr>
              <w:t>наглядовии</w:t>
            </w:r>
            <w:proofErr w:type="spellEnd"/>
            <w:r w:rsidRPr="007C0F96">
              <w:rPr>
                <w:rFonts w:ascii="inherit" w:hAnsi="inherit"/>
                <w:b/>
                <w:bCs/>
                <w:color w:val="000000"/>
                <w:lang w:val="uk-UA"/>
              </w:rPr>
              <w:t xml:space="preserve">̆ орган повинен без </w:t>
            </w:r>
            <w:proofErr w:type="spellStart"/>
            <w:r w:rsidRPr="007C0F96">
              <w:rPr>
                <w:rFonts w:ascii="inherit" w:hAnsi="inherit"/>
                <w:b/>
                <w:bCs/>
                <w:color w:val="000000"/>
                <w:lang w:val="uk-UA"/>
              </w:rPr>
              <w:t>невиправданоі</w:t>
            </w:r>
            <w:proofErr w:type="spellEnd"/>
            <w:r w:rsidRPr="007C0F96">
              <w:rPr>
                <w:rFonts w:ascii="inherit" w:hAnsi="inherit"/>
                <w:b/>
                <w:bCs/>
                <w:color w:val="000000"/>
                <w:lang w:val="uk-UA"/>
              </w:rPr>
              <w:t>̈ затримки повідомити про це компетентні наглядові органи, створені відповідно до статті 51 Регламенту (ЄС) 2016/679</w:t>
            </w:r>
            <w:r>
              <w:rPr>
                <w:rFonts w:ascii="inherit" w:hAnsi="inherit"/>
                <w:b/>
                <w:bCs/>
                <w:color w:val="000000"/>
                <w:lang w:val="uk-UA"/>
              </w:rPr>
              <w:t>.</w:t>
            </w:r>
          </w:p>
          <w:p w14:paraId="402FF219" w14:textId="77777777" w:rsidR="007C0F96" w:rsidRPr="007C0F96" w:rsidRDefault="007C0F96" w:rsidP="007C0F96">
            <w:pPr>
              <w:pStyle w:val="oj-sti-art"/>
              <w:shd w:val="clear" w:color="auto" w:fill="FFFFFF"/>
              <w:spacing w:before="0" w:beforeAutospacing="0" w:after="0" w:afterAutospacing="0"/>
              <w:jc w:val="both"/>
              <w:rPr>
                <w:rFonts w:ascii="inherit" w:hAnsi="inherit"/>
                <w:b/>
                <w:bCs/>
                <w:color w:val="000000"/>
                <w:lang w:val="uk-UA"/>
              </w:rPr>
            </w:pPr>
            <w:r w:rsidRPr="007C0F96">
              <w:rPr>
                <w:rFonts w:ascii="inherit" w:hAnsi="inherit"/>
                <w:b/>
                <w:bCs/>
                <w:color w:val="000000"/>
                <w:lang w:val="uk-UA"/>
              </w:rPr>
              <w:lastRenderedPageBreak/>
              <w:t xml:space="preserve">3. Якщо </w:t>
            </w:r>
            <w:proofErr w:type="spellStart"/>
            <w:r w:rsidRPr="007C0F96">
              <w:rPr>
                <w:rFonts w:ascii="inherit" w:hAnsi="inherit"/>
                <w:b/>
                <w:bCs/>
                <w:color w:val="000000"/>
                <w:lang w:val="uk-UA"/>
              </w:rPr>
              <w:t>кваліфіковании</w:t>
            </w:r>
            <w:proofErr w:type="spellEnd"/>
            <w:r w:rsidRPr="007C0F96">
              <w:rPr>
                <w:rFonts w:ascii="inherit" w:hAnsi="inherit"/>
                <w:b/>
                <w:bCs/>
                <w:color w:val="000000"/>
                <w:lang w:val="uk-UA"/>
              </w:rPr>
              <w:t xml:space="preserve">̆ постачальник довірчих послуг не виконує будь-яку з вимог, встановлених цим Регламентом, </w:t>
            </w:r>
            <w:proofErr w:type="spellStart"/>
            <w:r w:rsidRPr="007C0F96">
              <w:rPr>
                <w:rFonts w:ascii="inherit" w:hAnsi="inherit"/>
                <w:b/>
                <w:bCs/>
                <w:color w:val="000000"/>
                <w:lang w:val="uk-UA"/>
              </w:rPr>
              <w:t>наглядовии</w:t>
            </w:r>
            <w:proofErr w:type="spellEnd"/>
            <w:r w:rsidRPr="007C0F96">
              <w:rPr>
                <w:rFonts w:ascii="inherit" w:hAnsi="inherit"/>
                <w:b/>
                <w:bCs/>
                <w:color w:val="000000"/>
                <w:lang w:val="uk-UA"/>
              </w:rPr>
              <w:t xml:space="preserve">̆ орган повинен вимагати від нього усунення недоліків протягом встановленого строку, якщо це </w:t>
            </w:r>
            <w:proofErr w:type="spellStart"/>
            <w:r w:rsidRPr="007C0F96">
              <w:rPr>
                <w:rFonts w:ascii="inherit" w:hAnsi="inherit"/>
                <w:b/>
                <w:bCs/>
                <w:color w:val="000000"/>
                <w:lang w:val="uk-UA"/>
              </w:rPr>
              <w:t>застосовно</w:t>
            </w:r>
            <w:proofErr w:type="spellEnd"/>
            <w:r w:rsidRPr="007C0F96">
              <w:rPr>
                <w:rFonts w:ascii="inherit" w:hAnsi="inherit"/>
                <w:b/>
                <w:bCs/>
                <w:color w:val="000000"/>
                <w:lang w:val="uk-UA"/>
              </w:rPr>
              <w:t xml:space="preserve">. </w:t>
            </w:r>
          </w:p>
          <w:p w14:paraId="0A6792BD" w14:textId="77777777" w:rsidR="007C0F96" w:rsidRPr="007C0F96" w:rsidRDefault="007C0F96" w:rsidP="007C0F96">
            <w:pPr>
              <w:pStyle w:val="oj-sti-art"/>
              <w:shd w:val="clear" w:color="auto" w:fill="FFFFFF"/>
              <w:spacing w:before="0" w:beforeAutospacing="0" w:after="0" w:afterAutospacing="0"/>
              <w:jc w:val="both"/>
              <w:rPr>
                <w:rFonts w:ascii="inherit" w:hAnsi="inherit"/>
                <w:b/>
                <w:bCs/>
                <w:color w:val="000000"/>
                <w:lang w:val="uk-UA"/>
              </w:rPr>
            </w:pPr>
            <w:r w:rsidRPr="007C0F96">
              <w:rPr>
                <w:rFonts w:ascii="inherit" w:hAnsi="inherit"/>
                <w:b/>
                <w:bCs/>
                <w:color w:val="000000"/>
                <w:lang w:val="uk-UA"/>
              </w:rPr>
              <w:t xml:space="preserve">Якщо </w:t>
            </w:r>
            <w:proofErr w:type="spellStart"/>
            <w:r w:rsidRPr="007C0F96">
              <w:rPr>
                <w:rFonts w:ascii="inherit" w:hAnsi="inherit"/>
                <w:b/>
                <w:bCs/>
                <w:color w:val="000000"/>
                <w:lang w:val="uk-UA"/>
              </w:rPr>
              <w:t>такии</w:t>
            </w:r>
            <w:proofErr w:type="spellEnd"/>
            <w:r w:rsidRPr="007C0F96">
              <w:rPr>
                <w:rFonts w:ascii="inherit" w:hAnsi="inherit"/>
                <w:b/>
                <w:bCs/>
                <w:color w:val="000000"/>
                <w:lang w:val="uk-UA"/>
              </w:rPr>
              <w:t xml:space="preserve">̆ постачальник не надає засобу правового захисту і, де це можливо, протягом строку, встановленого наглядовим органом, </w:t>
            </w:r>
            <w:proofErr w:type="spellStart"/>
            <w:r w:rsidRPr="007C0F96">
              <w:rPr>
                <w:rFonts w:ascii="inherit" w:hAnsi="inherit"/>
                <w:b/>
                <w:bCs/>
                <w:color w:val="000000"/>
                <w:lang w:val="uk-UA"/>
              </w:rPr>
              <w:t>наглядовии</w:t>
            </w:r>
            <w:proofErr w:type="spellEnd"/>
            <w:r w:rsidRPr="007C0F96">
              <w:rPr>
                <w:rFonts w:ascii="inherit" w:hAnsi="inherit"/>
                <w:b/>
                <w:bCs/>
                <w:color w:val="000000"/>
                <w:lang w:val="uk-UA"/>
              </w:rPr>
              <w:t xml:space="preserve">̆ орган, якщо це обґрунтовано, зокрема, обсягом, тривалістю та наслідками </w:t>
            </w:r>
            <w:proofErr w:type="spellStart"/>
            <w:r w:rsidRPr="007C0F96">
              <w:rPr>
                <w:rFonts w:ascii="inherit" w:hAnsi="inherit"/>
                <w:b/>
                <w:bCs/>
                <w:color w:val="000000"/>
                <w:lang w:val="uk-UA"/>
              </w:rPr>
              <w:t>такоі</w:t>
            </w:r>
            <w:proofErr w:type="spellEnd"/>
            <w:r w:rsidRPr="007C0F96">
              <w:rPr>
                <w:rFonts w:ascii="inherit" w:hAnsi="inherit"/>
                <w:b/>
                <w:bCs/>
                <w:color w:val="000000"/>
                <w:lang w:val="uk-UA"/>
              </w:rPr>
              <w:t xml:space="preserve">̈ неспроможності, відкликає </w:t>
            </w:r>
            <w:proofErr w:type="spellStart"/>
            <w:r w:rsidRPr="007C0F96">
              <w:rPr>
                <w:rFonts w:ascii="inherit" w:hAnsi="inherit"/>
                <w:b/>
                <w:bCs/>
                <w:color w:val="000000"/>
                <w:lang w:val="uk-UA"/>
              </w:rPr>
              <w:t>кваліфіковании</w:t>
            </w:r>
            <w:proofErr w:type="spellEnd"/>
            <w:r w:rsidRPr="007C0F96">
              <w:rPr>
                <w:rFonts w:ascii="inherit" w:hAnsi="inherit"/>
                <w:b/>
                <w:bCs/>
                <w:color w:val="000000"/>
                <w:lang w:val="uk-UA"/>
              </w:rPr>
              <w:t xml:space="preserve">̆ статус такого постачальника або послуги, яку він надає. </w:t>
            </w:r>
          </w:p>
          <w:p w14:paraId="4275051F" w14:textId="77777777" w:rsidR="007C0F96" w:rsidRPr="007C0F96" w:rsidRDefault="007C0F96" w:rsidP="007C0F96">
            <w:pPr>
              <w:pStyle w:val="oj-sti-art"/>
              <w:shd w:val="clear" w:color="auto" w:fill="FFFFFF"/>
              <w:spacing w:before="0" w:beforeAutospacing="0" w:after="0" w:afterAutospacing="0"/>
              <w:jc w:val="both"/>
              <w:rPr>
                <w:rFonts w:ascii="inherit" w:hAnsi="inherit"/>
                <w:b/>
                <w:bCs/>
                <w:color w:val="000000"/>
                <w:lang w:val="uk-UA"/>
              </w:rPr>
            </w:pPr>
            <w:r w:rsidRPr="007C0F96">
              <w:rPr>
                <w:rFonts w:ascii="inherit" w:hAnsi="inherit"/>
                <w:b/>
                <w:bCs/>
                <w:color w:val="000000"/>
                <w:lang w:val="uk-UA"/>
              </w:rPr>
              <w:t xml:space="preserve">3a. Якщо компетентні органи, призначені або створені відповідно до статті 8(1) Директиви (ЄС) 2022/2555, інформують </w:t>
            </w:r>
            <w:proofErr w:type="spellStart"/>
            <w:r w:rsidRPr="007C0F96">
              <w:rPr>
                <w:rFonts w:ascii="inherit" w:hAnsi="inherit"/>
                <w:b/>
                <w:bCs/>
                <w:color w:val="000000"/>
                <w:lang w:val="uk-UA"/>
              </w:rPr>
              <w:t>наглядовии</w:t>
            </w:r>
            <w:proofErr w:type="spellEnd"/>
            <w:r w:rsidRPr="007C0F96">
              <w:rPr>
                <w:rFonts w:ascii="inherit" w:hAnsi="inherit"/>
                <w:b/>
                <w:bCs/>
                <w:color w:val="000000"/>
                <w:lang w:val="uk-UA"/>
              </w:rPr>
              <w:t xml:space="preserve">̆ орган про те, що </w:t>
            </w:r>
            <w:proofErr w:type="spellStart"/>
            <w:r w:rsidRPr="007C0F96">
              <w:rPr>
                <w:rFonts w:ascii="inherit" w:hAnsi="inherit"/>
                <w:b/>
                <w:bCs/>
                <w:color w:val="000000"/>
                <w:lang w:val="uk-UA"/>
              </w:rPr>
              <w:t>кваліфіковании</w:t>
            </w:r>
            <w:proofErr w:type="spellEnd"/>
            <w:r w:rsidRPr="007C0F96">
              <w:rPr>
                <w:rFonts w:ascii="inherit" w:hAnsi="inherit"/>
                <w:b/>
                <w:bCs/>
                <w:color w:val="000000"/>
                <w:lang w:val="uk-UA"/>
              </w:rPr>
              <w:t xml:space="preserve">̆ постачальник довірчих послуг не виконує будь-яку з вимог, викладених у статті 21 </w:t>
            </w:r>
            <w:proofErr w:type="spellStart"/>
            <w:r w:rsidRPr="007C0F96">
              <w:rPr>
                <w:rFonts w:ascii="inherit" w:hAnsi="inherit"/>
                <w:b/>
                <w:bCs/>
                <w:color w:val="000000"/>
                <w:lang w:val="uk-UA"/>
              </w:rPr>
              <w:t>цієі</w:t>
            </w:r>
            <w:proofErr w:type="spellEnd"/>
            <w:r w:rsidRPr="007C0F96">
              <w:rPr>
                <w:rFonts w:ascii="inherit" w:hAnsi="inherit"/>
                <w:b/>
                <w:bCs/>
                <w:color w:val="000000"/>
                <w:lang w:val="uk-UA"/>
              </w:rPr>
              <w:t xml:space="preserve">̈ Директиви, </w:t>
            </w:r>
            <w:proofErr w:type="spellStart"/>
            <w:r w:rsidRPr="007C0F96">
              <w:rPr>
                <w:rFonts w:ascii="inherit" w:hAnsi="inherit"/>
                <w:b/>
                <w:bCs/>
                <w:color w:val="000000"/>
                <w:lang w:val="uk-UA"/>
              </w:rPr>
              <w:t>наглядовии</w:t>
            </w:r>
            <w:proofErr w:type="spellEnd"/>
            <w:r w:rsidRPr="007C0F96">
              <w:rPr>
                <w:rFonts w:ascii="inherit" w:hAnsi="inherit"/>
                <w:b/>
                <w:bCs/>
                <w:color w:val="000000"/>
                <w:lang w:val="uk-UA"/>
              </w:rPr>
              <w:t xml:space="preserve">̆ орган, якщо це обґрунтовано, зокрема, ступенем, тривалістю та наслідками такого невиконання, анулює </w:t>
            </w:r>
            <w:proofErr w:type="spellStart"/>
            <w:r w:rsidRPr="007C0F96">
              <w:rPr>
                <w:rFonts w:ascii="inherit" w:hAnsi="inherit"/>
                <w:b/>
                <w:bCs/>
                <w:color w:val="000000"/>
                <w:lang w:val="uk-UA"/>
              </w:rPr>
              <w:t>кваліфіковании</w:t>
            </w:r>
            <w:proofErr w:type="spellEnd"/>
            <w:r w:rsidRPr="007C0F96">
              <w:rPr>
                <w:rFonts w:ascii="inherit" w:hAnsi="inherit"/>
                <w:b/>
                <w:bCs/>
                <w:color w:val="000000"/>
                <w:lang w:val="uk-UA"/>
              </w:rPr>
              <w:t xml:space="preserve">̆ статус цього постачальника або </w:t>
            </w:r>
            <w:proofErr w:type="spellStart"/>
            <w:r w:rsidRPr="007C0F96">
              <w:rPr>
                <w:rFonts w:ascii="inherit" w:hAnsi="inherit"/>
                <w:b/>
                <w:bCs/>
                <w:color w:val="000000"/>
                <w:lang w:val="uk-UA"/>
              </w:rPr>
              <w:t>відповідноі</w:t>
            </w:r>
            <w:proofErr w:type="spellEnd"/>
            <w:r w:rsidRPr="007C0F96">
              <w:rPr>
                <w:rFonts w:ascii="inherit" w:hAnsi="inherit"/>
                <w:b/>
                <w:bCs/>
                <w:color w:val="000000"/>
                <w:lang w:val="uk-UA"/>
              </w:rPr>
              <w:t xml:space="preserve">̈ послуги, яку він надає. </w:t>
            </w:r>
          </w:p>
          <w:p w14:paraId="1E525366" w14:textId="77777777" w:rsidR="007C0F96" w:rsidRPr="007C0F96" w:rsidRDefault="007C0F96" w:rsidP="007C0F96">
            <w:pPr>
              <w:pStyle w:val="oj-sti-art"/>
              <w:shd w:val="clear" w:color="auto" w:fill="FFFFFF"/>
              <w:spacing w:before="0" w:beforeAutospacing="0" w:after="0" w:afterAutospacing="0"/>
              <w:jc w:val="both"/>
              <w:rPr>
                <w:rFonts w:ascii="inherit" w:hAnsi="inherit"/>
                <w:b/>
                <w:bCs/>
                <w:color w:val="000000"/>
                <w:lang w:val="uk-UA"/>
              </w:rPr>
            </w:pPr>
            <w:r w:rsidRPr="007C0F96">
              <w:rPr>
                <w:rFonts w:ascii="inherit" w:hAnsi="inherit"/>
                <w:b/>
                <w:bCs/>
                <w:color w:val="000000"/>
                <w:lang w:val="uk-UA"/>
              </w:rPr>
              <w:t xml:space="preserve">3b. Якщо наглядові органи, створені відповідно до статті 51 Регламенту (ЄС) 2016/679, інформують </w:t>
            </w:r>
            <w:proofErr w:type="spellStart"/>
            <w:r w:rsidRPr="007C0F96">
              <w:rPr>
                <w:rFonts w:ascii="inherit" w:hAnsi="inherit"/>
                <w:b/>
                <w:bCs/>
                <w:color w:val="000000"/>
                <w:lang w:val="uk-UA"/>
              </w:rPr>
              <w:t>наглядовии</w:t>
            </w:r>
            <w:proofErr w:type="spellEnd"/>
            <w:r w:rsidRPr="007C0F96">
              <w:rPr>
                <w:rFonts w:ascii="inherit" w:hAnsi="inherit"/>
                <w:b/>
                <w:bCs/>
                <w:color w:val="000000"/>
                <w:lang w:val="uk-UA"/>
              </w:rPr>
              <w:t xml:space="preserve">̆ орган про те, що </w:t>
            </w:r>
            <w:proofErr w:type="spellStart"/>
            <w:r w:rsidRPr="007C0F96">
              <w:rPr>
                <w:rFonts w:ascii="inherit" w:hAnsi="inherit"/>
                <w:b/>
                <w:bCs/>
                <w:color w:val="000000"/>
                <w:lang w:val="uk-UA"/>
              </w:rPr>
              <w:t>кваліфіковании</w:t>
            </w:r>
            <w:proofErr w:type="spellEnd"/>
            <w:r w:rsidRPr="007C0F96">
              <w:rPr>
                <w:rFonts w:ascii="inherit" w:hAnsi="inherit"/>
                <w:b/>
                <w:bCs/>
                <w:color w:val="000000"/>
                <w:lang w:val="uk-UA"/>
              </w:rPr>
              <w:t xml:space="preserve">̆ </w:t>
            </w:r>
            <w:proofErr w:type="spellStart"/>
            <w:r w:rsidRPr="007C0F96">
              <w:rPr>
                <w:rFonts w:ascii="inherit" w:hAnsi="inherit"/>
                <w:b/>
                <w:bCs/>
                <w:color w:val="000000"/>
                <w:lang w:val="uk-UA"/>
              </w:rPr>
              <w:t>провайдер</w:t>
            </w:r>
            <w:proofErr w:type="spellEnd"/>
            <w:r w:rsidRPr="007C0F96">
              <w:rPr>
                <w:rFonts w:ascii="inherit" w:hAnsi="inherit"/>
                <w:b/>
                <w:bCs/>
                <w:color w:val="000000"/>
                <w:lang w:val="uk-UA"/>
              </w:rPr>
              <w:t xml:space="preserve"> довірчих послуг не виконує будь-яку з вимог, викладених у цьому Регламенті, </w:t>
            </w:r>
            <w:proofErr w:type="spellStart"/>
            <w:r w:rsidRPr="007C0F96">
              <w:rPr>
                <w:rFonts w:ascii="inherit" w:hAnsi="inherit"/>
                <w:b/>
                <w:bCs/>
                <w:color w:val="000000"/>
                <w:lang w:val="uk-UA"/>
              </w:rPr>
              <w:t>наглядовии</w:t>
            </w:r>
            <w:proofErr w:type="spellEnd"/>
            <w:r w:rsidRPr="007C0F96">
              <w:rPr>
                <w:rFonts w:ascii="inherit" w:hAnsi="inherit"/>
                <w:b/>
                <w:bCs/>
                <w:color w:val="000000"/>
                <w:lang w:val="uk-UA"/>
              </w:rPr>
              <w:t xml:space="preserve">̆ орган, якщо це обґрунтовано, зокрема, ступенем, тривалістю та наслідками такого невиконання, анулює </w:t>
            </w:r>
            <w:proofErr w:type="spellStart"/>
            <w:r w:rsidRPr="007C0F96">
              <w:rPr>
                <w:rFonts w:ascii="inherit" w:hAnsi="inherit"/>
                <w:b/>
                <w:bCs/>
                <w:color w:val="000000"/>
                <w:lang w:val="uk-UA"/>
              </w:rPr>
              <w:t>кваліфіковании</w:t>
            </w:r>
            <w:proofErr w:type="spellEnd"/>
            <w:r w:rsidRPr="007C0F96">
              <w:rPr>
                <w:rFonts w:ascii="inherit" w:hAnsi="inherit"/>
                <w:b/>
                <w:bCs/>
                <w:color w:val="000000"/>
                <w:lang w:val="uk-UA"/>
              </w:rPr>
              <w:t xml:space="preserve">̆ статус цього </w:t>
            </w:r>
            <w:proofErr w:type="spellStart"/>
            <w:r w:rsidRPr="007C0F96">
              <w:rPr>
                <w:rFonts w:ascii="inherit" w:hAnsi="inherit"/>
                <w:b/>
                <w:bCs/>
                <w:color w:val="000000"/>
                <w:lang w:val="uk-UA"/>
              </w:rPr>
              <w:t>провайдера</w:t>
            </w:r>
            <w:proofErr w:type="spellEnd"/>
            <w:r w:rsidRPr="007C0F96">
              <w:rPr>
                <w:rFonts w:ascii="inherit" w:hAnsi="inherit"/>
                <w:b/>
                <w:bCs/>
                <w:color w:val="000000"/>
                <w:lang w:val="uk-UA"/>
              </w:rPr>
              <w:t xml:space="preserve"> або </w:t>
            </w:r>
            <w:proofErr w:type="spellStart"/>
            <w:r w:rsidRPr="007C0F96">
              <w:rPr>
                <w:rFonts w:ascii="inherit" w:hAnsi="inherit"/>
                <w:b/>
                <w:bCs/>
                <w:color w:val="000000"/>
                <w:lang w:val="uk-UA"/>
              </w:rPr>
              <w:t>відповідноі</w:t>
            </w:r>
            <w:proofErr w:type="spellEnd"/>
            <w:r w:rsidRPr="007C0F96">
              <w:rPr>
                <w:rFonts w:ascii="inherit" w:hAnsi="inherit"/>
                <w:b/>
                <w:bCs/>
                <w:color w:val="000000"/>
                <w:lang w:val="uk-UA"/>
              </w:rPr>
              <w:t xml:space="preserve">̈ послуги, яку він надає. </w:t>
            </w:r>
          </w:p>
          <w:p w14:paraId="5756416D" w14:textId="77777777" w:rsidR="007C0F96" w:rsidRPr="007C0F96" w:rsidRDefault="007C0F96" w:rsidP="007C0F96">
            <w:pPr>
              <w:pStyle w:val="oj-sti-art"/>
              <w:shd w:val="clear" w:color="auto" w:fill="FFFFFF"/>
              <w:spacing w:before="0" w:beforeAutospacing="0" w:after="0" w:afterAutospacing="0"/>
              <w:jc w:val="both"/>
              <w:rPr>
                <w:rFonts w:ascii="inherit" w:hAnsi="inherit"/>
                <w:b/>
                <w:bCs/>
                <w:color w:val="000000"/>
                <w:lang w:val="uk-UA"/>
              </w:rPr>
            </w:pPr>
            <w:r w:rsidRPr="007C0F96">
              <w:rPr>
                <w:rFonts w:ascii="inherit" w:hAnsi="inherit"/>
                <w:b/>
                <w:bCs/>
                <w:color w:val="000000"/>
                <w:lang w:val="uk-UA"/>
              </w:rPr>
              <w:t xml:space="preserve">3c. </w:t>
            </w:r>
            <w:proofErr w:type="spellStart"/>
            <w:r w:rsidRPr="007C0F96">
              <w:rPr>
                <w:rFonts w:ascii="inherit" w:hAnsi="inherit"/>
                <w:b/>
                <w:bCs/>
                <w:color w:val="000000"/>
                <w:lang w:val="uk-UA"/>
              </w:rPr>
              <w:t>Наглядовии</w:t>
            </w:r>
            <w:proofErr w:type="spellEnd"/>
            <w:r w:rsidRPr="007C0F96">
              <w:rPr>
                <w:rFonts w:ascii="inherit" w:hAnsi="inherit"/>
                <w:b/>
                <w:bCs/>
                <w:color w:val="000000"/>
                <w:lang w:val="uk-UA"/>
              </w:rPr>
              <w:t xml:space="preserve">̆ орган інформує кваліфікованого надавача довірчих послуг про анулювання </w:t>
            </w:r>
            <w:proofErr w:type="spellStart"/>
            <w:r w:rsidRPr="007C0F96">
              <w:rPr>
                <w:rFonts w:ascii="inherit" w:hAnsi="inherit"/>
                <w:b/>
                <w:bCs/>
                <w:color w:val="000000"/>
                <w:lang w:val="uk-UA"/>
              </w:rPr>
              <w:t>його</w:t>
            </w:r>
            <w:proofErr w:type="spellEnd"/>
            <w:r w:rsidRPr="007C0F96">
              <w:rPr>
                <w:rFonts w:ascii="inherit" w:hAnsi="inherit"/>
                <w:b/>
                <w:bCs/>
                <w:color w:val="000000"/>
                <w:lang w:val="uk-UA"/>
              </w:rPr>
              <w:t xml:space="preserve"> </w:t>
            </w:r>
            <w:proofErr w:type="spellStart"/>
            <w:r w:rsidRPr="007C0F96">
              <w:rPr>
                <w:rFonts w:ascii="inherit" w:hAnsi="inherit"/>
                <w:b/>
                <w:bCs/>
                <w:color w:val="000000"/>
                <w:lang w:val="uk-UA"/>
              </w:rPr>
              <w:t>кваліфікаційного</w:t>
            </w:r>
            <w:proofErr w:type="spellEnd"/>
            <w:r w:rsidRPr="007C0F96">
              <w:rPr>
                <w:rFonts w:ascii="inherit" w:hAnsi="inherit"/>
                <w:b/>
                <w:bCs/>
                <w:color w:val="000000"/>
                <w:lang w:val="uk-UA"/>
              </w:rPr>
              <w:t xml:space="preserve"> статусу або про анулювання </w:t>
            </w:r>
            <w:proofErr w:type="spellStart"/>
            <w:r w:rsidRPr="007C0F96">
              <w:rPr>
                <w:rFonts w:ascii="inherit" w:hAnsi="inherit"/>
                <w:b/>
                <w:bCs/>
                <w:color w:val="000000"/>
                <w:lang w:val="uk-UA"/>
              </w:rPr>
              <w:t>кваліфікаційного</w:t>
            </w:r>
            <w:proofErr w:type="spellEnd"/>
            <w:r w:rsidRPr="007C0F96">
              <w:rPr>
                <w:rFonts w:ascii="inherit" w:hAnsi="inherit"/>
                <w:b/>
                <w:bCs/>
                <w:color w:val="000000"/>
                <w:lang w:val="uk-UA"/>
              </w:rPr>
              <w:t xml:space="preserve"> статусу </w:t>
            </w:r>
            <w:proofErr w:type="spellStart"/>
            <w:r w:rsidRPr="007C0F96">
              <w:rPr>
                <w:rFonts w:ascii="inherit" w:hAnsi="inherit"/>
                <w:b/>
                <w:bCs/>
                <w:color w:val="000000"/>
                <w:lang w:val="uk-UA"/>
              </w:rPr>
              <w:t>відповідноі</w:t>
            </w:r>
            <w:proofErr w:type="spellEnd"/>
            <w:r w:rsidRPr="007C0F96">
              <w:rPr>
                <w:rFonts w:ascii="inherit" w:hAnsi="inherit"/>
                <w:b/>
                <w:bCs/>
                <w:color w:val="000000"/>
                <w:lang w:val="uk-UA"/>
              </w:rPr>
              <w:t xml:space="preserve">̈ послуги. </w:t>
            </w:r>
            <w:proofErr w:type="spellStart"/>
            <w:r w:rsidRPr="007C0F96">
              <w:rPr>
                <w:rFonts w:ascii="inherit" w:hAnsi="inherit"/>
                <w:b/>
                <w:bCs/>
                <w:color w:val="000000"/>
                <w:lang w:val="uk-UA"/>
              </w:rPr>
              <w:t>Наглядовии</w:t>
            </w:r>
            <w:proofErr w:type="spellEnd"/>
            <w:r w:rsidRPr="007C0F96">
              <w:rPr>
                <w:rFonts w:ascii="inherit" w:hAnsi="inherit"/>
                <w:b/>
                <w:bCs/>
                <w:color w:val="000000"/>
                <w:lang w:val="uk-UA"/>
              </w:rPr>
              <w:t xml:space="preserve">̆ орган повинен повідомити </w:t>
            </w:r>
            <w:proofErr w:type="spellStart"/>
            <w:r w:rsidRPr="007C0F96">
              <w:rPr>
                <w:rFonts w:ascii="inherit" w:hAnsi="inherit"/>
                <w:b/>
                <w:bCs/>
                <w:color w:val="000000"/>
                <w:lang w:val="uk-UA"/>
              </w:rPr>
              <w:t>повідомлении</w:t>
            </w:r>
            <w:proofErr w:type="spellEnd"/>
            <w:r w:rsidRPr="007C0F96">
              <w:rPr>
                <w:rFonts w:ascii="inherit" w:hAnsi="inherit"/>
                <w:b/>
                <w:bCs/>
                <w:color w:val="000000"/>
                <w:lang w:val="uk-UA"/>
              </w:rPr>
              <w:t>̆ орган</w:t>
            </w:r>
          </w:p>
          <w:p w14:paraId="0AE8E509" w14:textId="2564011C" w:rsidR="007C0F96" w:rsidRPr="007C0F96" w:rsidRDefault="007C0F96" w:rsidP="007C0F96">
            <w:pPr>
              <w:pStyle w:val="oj-sti-art"/>
              <w:shd w:val="clear" w:color="auto" w:fill="FFFFFF"/>
              <w:spacing w:before="0" w:beforeAutospacing="0" w:after="0" w:afterAutospacing="0"/>
              <w:jc w:val="both"/>
              <w:rPr>
                <w:rFonts w:ascii="inherit" w:hAnsi="inherit"/>
                <w:b/>
                <w:bCs/>
                <w:color w:val="000000"/>
                <w:lang w:val="uk-UA"/>
              </w:rPr>
            </w:pPr>
            <w:r w:rsidRPr="007C0F96">
              <w:rPr>
                <w:rFonts w:ascii="inherit" w:hAnsi="inherit"/>
                <w:b/>
                <w:bCs/>
                <w:color w:val="000000"/>
                <w:lang w:val="uk-UA"/>
              </w:rPr>
              <w:t xml:space="preserve">відповідно до статті 22(3) цього Регламенту для </w:t>
            </w:r>
            <w:proofErr w:type="spellStart"/>
            <w:r w:rsidRPr="007C0F96">
              <w:rPr>
                <w:rFonts w:ascii="inherit" w:hAnsi="inherit"/>
                <w:b/>
                <w:bCs/>
                <w:color w:val="000000"/>
                <w:lang w:val="uk-UA"/>
              </w:rPr>
              <w:t>цілеи</w:t>
            </w:r>
            <w:proofErr w:type="spellEnd"/>
            <w:r w:rsidRPr="007C0F96">
              <w:rPr>
                <w:rFonts w:ascii="inherit" w:hAnsi="inherit"/>
                <w:b/>
                <w:bCs/>
                <w:color w:val="000000"/>
                <w:lang w:val="uk-UA"/>
              </w:rPr>
              <w:t xml:space="preserve">̆ оновлення довірених списків, зазначених у пункті 1 </w:t>
            </w:r>
            <w:proofErr w:type="spellStart"/>
            <w:r w:rsidRPr="007C0F96">
              <w:rPr>
                <w:rFonts w:ascii="inherit" w:hAnsi="inherit"/>
                <w:b/>
                <w:bCs/>
                <w:color w:val="000000"/>
                <w:lang w:val="uk-UA"/>
              </w:rPr>
              <w:t>цієі</w:t>
            </w:r>
            <w:proofErr w:type="spellEnd"/>
            <w:r w:rsidRPr="007C0F96">
              <w:rPr>
                <w:rFonts w:ascii="inherit" w:hAnsi="inherit"/>
                <w:b/>
                <w:bCs/>
                <w:color w:val="000000"/>
                <w:lang w:val="uk-UA"/>
              </w:rPr>
              <w:t xml:space="preserve">̈ статті та </w:t>
            </w:r>
            <w:proofErr w:type="spellStart"/>
            <w:r w:rsidRPr="007C0F96">
              <w:rPr>
                <w:rFonts w:ascii="inherit" w:hAnsi="inherit"/>
                <w:b/>
                <w:bCs/>
                <w:color w:val="000000"/>
                <w:lang w:val="uk-UA"/>
              </w:rPr>
              <w:t>компетентнии</w:t>
            </w:r>
            <w:proofErr w:type="spellEnd"/>
            <w:r w:rsidRPr="007C0F96">
              <w:rPr>
                <w:rFonts w:ascii="inherit" w:hAnsi="inherit"/>
                <w:b/>
                <w:bCs/>
                <w:color w:val="000000"/>
                <w:lang w:val="uk-UA"/>
              </w:rPr>
              <w:t xml:space="preserve">̆ орган, </w:t>
            </w:r>
            <w:proofErr w:type="spellStart"/>
            <w:r w:rsidRPr="007C0F96">
              <w:rPr>
                <w:rFonts w:ascii="inherit" w:hAnsi="inherit"/>
                <w:b/>
                <w:bCs/>
                <w:color w:val="000000"/>
                <w:lang w:val="uk-UA"/>
              </w:rPr>
              <w:t>призначении</w:t>
            </w:r>
            <w:proofErr w:type="spellEnd"/>
            <w:r w:rsidRPr="007C0F96">
              <w:rPr>
                <w:rFonts w:ascii="inherit" w:hAnsi="inherit"/>
                <w:b/>
                <w:bCs/>
                <w:color w:val="000000"/>
                <w:lang w:val="uk-UA"/>
              </w:rPr>
              <w:t xml:space="preserve">̆ або </w:t>
            </w:r>
            <w:proofErr w:type="spellStart"/>
            <w:r w:rsidRPr="007C0F96">
              <w:rPr>
                <w:rFonts w:ascii="inherit" w:hAnsi="inherit"/>
                <w:b/>
                <w:bCs/>
                <w:color w:val="000000"/>
                <w:lang w:val="uk-UA"/>
              </w:rPr>
              <w:t>створении</w:t>
            </w:r>
            <w:proofErr w:type="spellEnd"/>
            <w:r w:rsidRPr="007C0F96">
              <w:rPr>
                <w:rFonts w:ascii="inherit" w:hAnsi="inherit"/>
                <w:b/>
                <w:bCs/>
                <w:color w:val="000000"/>
                <w:lang w:val="uk-UA"/>
              </w:rPr>
              <w:t xml:space="preserve">̆ відповідно до статті 8(1) Директиви (ЄС) 2022/2555. </w:t>
            </w:r>
          </w:p>
          <w:p w14:paraId="23A72E2A" w14:textId="77777777" w:rsidR="007C0F96" w:rsidRDefault="007C0F96" w:rsidP="007C0F96">
            <w:pPr>
              <w:pStyle w:val="oj-sti-art"/>
              <w:shd w:val="clear" w:color="auto" w:fill="FFFFFF"/>
              <w:spacing w:before="0" w:beforeAutospacing="0" w:after="0" w:afterAutospacing="0"/>
              <w:jc w:val="both"/>
              <w:rPr>
                <w:rFonts w:ascii="inherit" w:hAnsi="inherit"/>
                <w:b/>
                <w:bCs/>
                <w:color w:val="000000"/>
                <w:lang w:val="uk-UA"/>
              </w:rPr>
            </w:pPr>
            <w:r w:rsidRPr="007C0F96">
              <w:rPr>
                <w:rFonts w:ascii="inherit" w:hAnsi="inherit"/>
                <w:b/>
                <w:bCs/>
                <w:color w:val="000000"/>
                <w:lang w:val="uk-UA"/>
              </w:rPr>
              <w:lastRenderedPageBreak/>
              <w:t xml:space="preserve">4. До 21 травня 2025 року Комісія повинна за допомогою </w:t>
            </w:r>
            <w:proofErr w:type="spellStart"/>
            <w:r w:rsidRPr="007C0F96">
              <w:rPr>
                <w:rFonts w:ascii="inherit" w:hAnsi="inherit"/>
                <w:b/>
                <w:bCs/>
                <w:color w:val="000000"/>
                <w:lang w:val="uk-UA"/>
              </w:rPr>
              <w:t>імплементаційних</w:t>
            </w:r>
            <w:proofErr w:type="spellEnd"/>
            <w:r w:rsidRPr="007C0F96">
              <w:rPr>
                <w:rFonts w:ascii="inherit" w:hAnsi="inherit"/>
                <w:b/>
                <w:bCs/>
                <w:color w:val="000000"/>
                <w:lang w:val="uk-UA"/>
              </w:rPr>
              <w:t xml:space="preserve"> актів встановити перелік еталонних стандартів і, за необхідності, встановити </w:t>
            </w:r>
            <w:proofErr w:type="spellStart"/>
            <w:r w:rsidRPr="007C0F96">
              <w:rPr>
                <w:rFonts w:ascii="inherit" w:hAnsi="inherit"/>
                <w:b/>
                <w:bCs/>
                <w:color w:val="000000"/>
                <w:lang w:val="uk-UA"/>
              </w:rPr>
              <w:t>специфікаціі</w:t>
            </w:r>
            <w:proofErr w:type="spellEnd"/>
            <w:r w:rsidRPr="007C0F96">
              <w:rPr>
                <w:rFonts w:ascii="inherit" w:hAnsi="inherit"/>
                <w:b/>
                <w:bCs/>
                <w:color w:val="000000"/>
                <w:lang w:val="uk-UA"/>
              </w:rPr>
              <w:t xml:space="preserve">̈ та процедури таких стандартів: </w:t>
            </w:r>
          </w:p>
          <w:tbl>
            <w:tblPr>
              <w:tblW w:w="5000" w:type="pct"/>
              <w:tblCellMar>
                <w:left w:w="0" w:type="dxa"/>
                <w:right w:w="0" w:type="dxa"/>
              </w:tblCellMar>
              <w:tblLook w:val="04A0" w:firstRow="1" w:lastRow="0" w:firstColumn="1" w:lastColumn="0" w:noHBand="0" w:noVBand="1"/>
            </w:tblPr>
            <w:tblGrid>
              <w:gridCol w:w="443"/>
              <w:gridCol w:w="6868"/>
            </w:tblGrid>
            <w:tr w:rsidR="007C0F96" w:rsidRPr="0002332E" w14:paraId="7E714E47" w14:textId="77777777" w:rsidTr="00423F27">
              <w:tc>
                <w:tcPr>
                  <w:tcW w:w="423" w:type="dxa"/>
                  <w:shd w:val="clear" w:color="auto" w:fill="auto"/>
                  <w:hideMark/>
                </w:tcPr>
                <w:p w14:paraId="6F0259AB" w14:textId="77777777" w:rsidR="007C0F96" w:rsidRPr="0002332E" w:rsidRDefault="007C0F96" w:rsidP="007C0F96">
                  <w:pPr>
                    <w:pStyle w:val="oj-normal"/>
                    <w:spacing w:before="0" w:beforeAutospacing="0" w:after="0" w:afterAutospacing="0"/>
                    <w:ind w:right="36"/>
                    <w:jc w:val="both"/>
                    <w:rPr>
                      <w:rFonts w:ascii="inherit" w:hAnsi="inherit"/>
                      <w:b/>
                      <w:bCs/>
                    </w:rPr>
                  </w:pPr>
                  <w:r w:rsidRPr="0002332E">
                    <w:rPr>
                      <w:rFonts w:ascii="inherit" w:hAnsi="inherit"/>
                      <w:b/>
                      <w:bCs/>
                    </w:rPr>
                    <w:t>(a)</w:t>
                  </w:r>
                </w:p>
              </w:tc>
              <w:tc>
                <w:tcPr>
                  <w:tcW w:w="6556" w:type="dxa"/>
                  <w:shd w:val="clear" w:color="auto" w:fill="auto"/>
                  <w:hideMark/>
                </w:tcPr>
                <w:p w14:paraId="4836EEBB" w14:textId="734E6861" w:rsidR="007C0F96" w:rsidRPr="0002332E" w:rsidRDefault="007C0F96" w:rsidP="007C0F96">
                  <w:pPr>
                    <w:pStyle w:val="oj-normal"/>
                    <w:spacing w:before="0" w:beforeAutospacing="0" w:after="0" w:afterAutospacing="0"/>
                    <w:ind w:right="36"/>
                    <w:jc w:val="both"/>
                    <w:rPr>
                      <w:rFonts w:ascii="inherit" w:hAnsi="inherit"/>
                      <w:b/>
                      <w:bCs/>
                    </w:rPr>
                  </w:pPr>
                  <w:r w:rsidRPr="007C0F96">
                    <w:rPr>
                      <w:rFonts w:ascii="inherit" w:hAnsi="inherit"/>
                      <w:b/>
                      <w:bCs/>
                      <w:color w:val="000000"/>
                      <w:lang w:val="uk-UA"/>
                    </w:rPr>
                    <w:t>акредитація органів з оцінювання відповідності та для звіту про оцінювання відповідності, зазначеного в параграфі 1</w:t>
                  </w:r>
                  <w:r w:rsidRPr="0002332E">
                    <w:rPr>
                      <w:rFonts w:ascii="inherit" w:hAnsi="inherit"/>
                      <w:b/>
                      <w:bCs/>
                    </w:rPr>
                    <w:t>;</w:t>
                  </w:r>
                </w:p>
              </w:tc>
            </w:tr>
          </w:tbl>
          <w:p w14:paraId="5BD4EB88" w14:textId="77777777" w:rsidR="007C0F96" w:rsidRPr="0002332E" w:rsidRDefault="007C0F96" w:rsidP="007C0F96">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43"/>
              <w:gridCol w:w="6868"/>
            </w:tblGrid>
            <w:tr w:rsidR="007C0F96" w:rsidRPr="0002332E" w14:paraId="0949DE73" w14:textId="77777777" w:rsidTr="00423F27">
              <w:tc>
                <w:tcPr>
                  <w:tcW w:w="423" w:type="dxa"/>
                  <w:shd w:val="clear" w:color="auto" w:fill="auto"/>
                  <w:hideMark/>
                </w:tcPr>
                <w:p w14:paraId="125CB646" w14:textId="77777777" w:rsidR="007C0F96" w:rsidRPr="0002332E" w:rsidRDefault="007C0F96" w:rsidP="007C0F96">
                  <w:pPr>
                    <w:pStyle w:val="oj-normal"/>
                    <w:spacing w:before="0" w:beforeAutospacing="0" w:after="0" w:afterAutospacing="0"/>
                    <w:ind w:right="36"/>
                    <w:jc w:val="both"/>
                    <w:rPr>
                      <w:rFonts w:ascii="inherit" w:hAnsi="inherit"/>
                      <w:b/>
                      <w:bCs/>
                    </w:rPr>
                  </w:pPr>
                  <w:r w:rsidRPr="0002332E">
                    <w:rPr>
                      <w:rFonts w:ascii="inherit" w:hAnsi="inherit"/>
                      <w:b/>
                      <w:bCs/>
                    </w:rPr>
                    <w:t>(b)</w:t>
                  </w:r>
                </w:p>
              </w:tc>
              <w:tc>
                <w:tcPr>
                  <w:tcW w:w="6556" w:type="dxa"/>
                  <w:shd w:val="clear" w:color="auto" w:fill="auto"/>
                  <w:hideMark/>
                </w:tcPr>
                <w:p w14:paraId="09C94432" w14:textId="3B191E14" w:rsidR="007C0F96" w:rsidRPr="0002332E" w:rsidRDefault="007C0F96" w:rsidP="007C0F96">
                  <w:pPr>
                    <w:pStyle w:val="oj-normal"/>
                    <w:spacing w:before="0" w:beforeAutospacing="0" w:after="0" w:afterAutospacing="0"/>
                    <w:ind w:right="36"/>
                    <w:jc w:val="both"/>
                    <w:rPr>
                      <w:rFonts w:ascii="inherit" w:hAnsi="inherit"/>
                      <w:b/>
                      <w:bCs/>
                    </w:rPr>
                  </w:pPr>
                  <w:r w:rsidRPr="007C0F96">
                    <w:rPr>
                      <w:rFonts w:ascii="inherit" w:hAnsi="inherit"/>
                      <w:b/>
                      <w:bCs/>
                      <w:color w:val="000000"/>
                      <w:lang w:val="uk-UA"/>
                    </w:rPr>
                    <w:t xml:space="preserve">вимоги до аудиту для органів з оцінки відповідності, які </w:t>
                  </w:r>
                  <w:proofErr w:type="spellStart"/>
                  <w:r w:rsidRPr="007C0F96">
                    <w:rPr>
                      <w:rFonts w:ascii="inherit" w:hAnsi="inherit"/>
                      <w:b/>
                      <w:bCs/>
                      <w:color w:val="000000"/>
                      <w:lang w:val="uk-UA"/>
                    </w:rPr>
                    <w:t>здійснюють</w:t>
                  </w:r>
                  <w:proofErr w:type="spellEnd"/>
                  <w:r w:rsidRPr="007C0F96">
                    <w:rPr>
                      <w:rFonts w:ascii="inherit" w:hAnsi="inherit"/>
                      <w:b/>
                      <w:bCs/>
                      <w:color w:val="000000"/>
                      <w:lang w:val="uk-UA"/>
                    </w:rPr>
                    <w:t xml:space="preserve"> оцінку відповідності, у тому числі комплексну оцінку, кваліфікованих постачальників довірчих послуг, зазначених у пункті 1</w:t>
                  </w:r>
                  <w:r w:rsidRPr="0002332E">
                    <w:rPr>
                      <w:rFonts w:ascii="inherit" w:hAnsi="inherit"/>
                      <w:b/>
                      <w:bCs/>
                    </w:rPr>
                    <w:t>;</w:t>
                  </w:r>
                </w:p>
              </w:tc>
            </w:tr>
          </w:tbl>
          <w:p w14:paraId="71E7A2AA" w14:textId="77777777" w:rsidR="007C0F96" w:rsidRPr="0002332E" w:rsidRDefault="007C0F96" w:rsidP="007C0F96">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43"/>
              <w:gridCol w:w="6868"/>
            </w:tblGrid>
            <w:tr w:rsidR="007C0F96" w:rsidRPr="0002332E" w14:paraId="5B3FE209" w14:textId="77777777" w:rsidTr="00423F27">
              <w:tc>
                <w:tcPr>
                  <w:tcW w:w="423" w:type="dxa"/>
                  <w:shd w:val="clear" w:color="auto" w:fill="auto"/>
                  <w:hideMark/>
                </w:tcPr>
                <w:p w14:paraId="5E583922" w14:textId="77777777" w:rsidR="007C0F96" w:rsidRPr="0002332E" w:rsidRDefault="007C0F96" w:rsidP="007C0F96">
                  <w:pPr>
                    <w:pStyle w:val="oj-normal"/>
                    <w:spacing w:before="0" w:beforeAutospacing="0" w:after="0" w:afterAutospacing="0"/>
                    <w:ind w:right="36"/>
                    <w:jc w:val="both"/>
                    <w:rPr>
                      <w:rFonts w:ascii="inherit" w:hAnsi="inherit"/>
                      <w:b/>
                      <w:bCs/>
                    </w:rPr>
                  </w:pPr>
                  <w:r w:rsidRPr="0002332E">
                    <w:rPr>
                      <w:rFonts w:ascii="inherit" w:hAnsi="inherit"/>
                      <w:b/>
                      <w:bCs/>
                    </w:rPr>
                    <w:t>(c)</w:t>
                  </w:r>
                </w:p>
              </w:tc>
              <w:tc>
                <w:tcPr>
                  <w:tcW w:w="6556" w:type="dxa"/>
                  <w:shd w:val="clear" w:color="auto" w:fill="auto"/>
                  <w:hideMark/>
                </w:tcPr>
                <w:p w14:paraId="7994C469" w14:textId="37B59BA1" w:rsidR="007C0F96" w:rsidRPr="0002332E" w:rsidRDefault="007C0F96" w:rsidP="007C0F96">
                  <w:pPr>
                    <w:pStyle w:val="oj-normal"/>
                    <w:spacing w:before="0" w:beforeAutospacing="0" w:after="0" w:afterAutospacing="0"/>
                    <w:ind w:right="36"/>
                    <w:jc w:val="both"/>
                    <w:rPr>
                      <w:rFonts w:ascii="inherit" w:hAnsi="inherit"/>
                      <w:b/>
                      <w:bCs/>
                    </w:rPr>
                  </w:pPr>
                  <w:r w:rsidRPr="007C0F96">
                    <w:rPr>
                      <w:rFonts w:ascii="inherit" w:hAnsi="inherit"/>
                      <w:b/>
                      <w:bCs/>
                      <w:color w:val="000000"/>
                      <w:lang w:val="uk-UA"/>
                    </w:rPr>
                    <w:t>схеми оцінки відповідності для проведення органами з оцінки відповідності оцінки відповідності кваліфікованих надавачів довірчих послуг та для надання звіту, зазначеного в пункті 1</w:t>
                  </w:r>
                  <w:r w:rsidRPr="0002332E">
                    <w:rPr>
                      <w:rFonts w:ascii="inherit" w:hAnsi="inherit"/>
                      <w:b/>
                      <w:bCs/>
                    </w:rPr>
                    <w:t>.</w:t>
                  </w:r>
                </w:p>
              </w:tc>
            </w:tr>
          </w:tbl>
          <w:p w14:paraId="70EAA80A" w14:textId="0D5C34D8" w:rsidR="007C0F96" w:rsidRPr="007C0F96" w:rsidRDefault="007C0F96" w:rsidP="007C0F96">
            <w:pPr>
              <w:pStyle w:val="oj-sti-art"/>
              <w:shd w:val="clear" w:color="auto" w:fill="FFFFFF"/>
              <w:spacing w:before="0" w:beforeAutospacing="0" w:after="0" w:afterAutospacing="0"/>
              <w:jc w:val="both"/>
              <w:rPr>
                <w:rFonts w:ascii="inherit" w:hAnsi="inherit"/>
                <w:b/>
                <w:bCs/>
                <w:color w:val="000000"/>
                <w:lang w:val="uk-UA"/>
              </w:rPr>
            </w:pPr>
            <w:r w:rsidRPr="007C0F96">
              <w:rPr>
                <w:rFonts w:ascii="inherit" w:hAnsi="inherit"/>
                <w:b/>
                <w:bCs/>
                <w:color w:val="000000"/>
                <w:lang w:val="uk-UA"/>
              </w:rPr>
              <w:t xml:space="preserve">Такі </w:t>
            </w:r>
            <w:proofErr w:type="spellStart"/>
            <w:r w:rsidRPr="007C0F96">
              <w:rPr>
                <w:rFonts w:ascii="inherit" w:hAnsi="inherit"/>
                <w:b/>
                <w:bCs/>
                <w:color w:val="000000"/>
                <w:lang w:val="uk-UA"/>
              </w:rPr>
              <w:t>імплементаційні</w:t>
            </w:r>
            <w:proofErr w:type="spellEnd"/>
            <w:r w:rsidRPr="007C0F96">
              <w:rPr>
                <w:rFonts w:ascii="inherit" w:hAnsi="inherit"/>
                <w:b/>
                <w:bCs/>
                <w:color w:val="000000"/>
                <w:lang w:val="uk-UA"/>
              </w:rPr>
              <w:t xml:space="preserve"> акти ухвалюють відповідно до експертної процедури, </w:t>
            </w:r>
            <w:proofErr w:type="spellStart"/>
            <w:r w:rsidRPr="007C0F96">
              <w:rPr>
                <w:rFonts w:ascii="inherit" w:hAnsi="inherit"/>
                <w:b/>
                <w:bCs/>
                <w:color w:val="000000"/>
                <w:lang w:val="uk-UA"/>
              </w:rPr>
              <w:t>зазначеноі</w:t>
            </w:r>
            <w:proofErr w:type="spellEnd"/>
            <w:r w:rsidRPr="007C0F96">
              <w:rPr>
                <w:rFonts w:ascii="inherit" w:hAnsi="inherit"/>
                <w:b/>
                <w:bCs/>
                <w:color w:val="000000"/>
                <w:lang w:val="uk-UA"/>
              </w:rPr>
              <w:t>̈ у статті 48 (2)</w:t>
            </w:r>
          </w:p>
        </w:tc>
      </w:tr>
      <w:tr w:rsidR="008261E4" w14:paraId="3360E63D" w14:textId="77777777" w:rsidTr="008261E4">
        <w:tc>
          <w:tcPr>
            <w:tcW w:w="7832" w:type="dxa"/>
          </w:tcPr>
          <w:p w14:paraId="4447FD57"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21</w:t>
            </w:r>
          </w:p>
          <w:p w14:paraId="18CED91C"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Initiation of a qualified trust service</w:t>
            </w:r>
          </w:p>
          <w:p w14:paraId="526BCD3B" w14:textId="77777777" w:rsidR="008261E4" w:rsidRPr="00092B0B" w:rsidRDefault="008261E4" w:rsidP="008261E4">
            <w:pPr>
              <w:shd w:val="clear" w:color="auto" w:fill="FFFFFF"/>
              <w:ind w:right="36"/>
              <w:rPr>
                <w:rFonts w:ascii="inherit" w:hAnsi="inherit"/>
                <w:vanish/>
                <w:color w:val="000000"/>
                <w:lang/>
              </w:rPr>
            </w:pPr>
          </w:p>
          <w:p w14:paraId="0CAD23E8"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1.   Where trust service providers intend to start providing a qualified trust service, they shall notify the supervisory body of their intention together with a conformity assessment report issued by a conformity assessment body confirming the fulfilment of the requirements laid down in this Regulation and in Article 21 of Directive (EU) 2022/2555.</w:t>
            </w:r>
          </w:p>
          <w:p w14:paraId="69473C18"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2.   The supervisory body shall verify whether the trust service provider and the trust services provided by it comply with the requirements laid down in this Regulation and, in particular, with the requirements for qualified trust service providers and for the qualified trust services they provide.</w:t>
            </w:r>
          </w:p>
          <w:p w14:paraId="6CD94320"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lastRenderedPageBreak/>
              <w:t>In order to verify the compliance of the trust service provider with the requirements laid down in Article 21 of Directive (EU) 2022/2555, the supervisory body shall request the competent authorities designated or established pursuant to Article 8(1) of that Directive to carry out supervisory actions in that regard and to provide information about the outcome without undue delay and in any event within two months of receipt of that request. If the verification is not concluded within two months of the notification, those competent authorities shall inform the supervisory body specifying the reasons for the delay and the period within which the verification is to be concluded.</w:t>
            </w:r>
          </w:p>
          <w:p w14:paraId="65F11DBB" w14:textId="77777777" w:rsidR="008261E4" w:rsidRPr="0002332E" w:rsidRDefault="008261E4" w:rsidP="008261E4">
            <w:pPr>
              <w:pStyle w:val="oj-normal"/>
              <w:spacing w:before="120" w:beforeAutospacing="0" w:after="0" w:afterAutospacing="0"/>
              <w:ind w:right="36"/>
              <w:jc w:val="both"/>
              <w:rPr>
                <w:rFonts w:ascii="inherit" w:hAnsi="inherit"/>
                <w:b/>
                <w:bCs/>
              </w:rPr>
            </w:pPr>
            <w:r w:rsidRPr="0002332E">
              <w:rPr>
                <w:rFonts w:ascii="inherit" w:hAnsi="inherit"/>
                <w:b/>
                <w:bCs/>
              </w:rPr>
              <w:t>Where the supervisory body concludes that the trust service provider and the trust services provided by it comply with the requirements laid down in this Regulation, the supervisory body shall grant qualified status to the trust service provider and the trust services it provides and inform the body referred to in Article 22(3) for the purposes of updating the trusted lists referred to in Article 22(1), not later than three months after notification in accordance with paragraph 1 of this Article.</w:t>
            </w:r>
          </w:p>
          <w:p w14:paraId="6E0E798E" w14:textId="77777777" w:rsidR="008261E4" w:rsidRDefault="008261E4" w:rsidP="008261E4">
            <w:pPr>
              <w:shd w:val="clear" w:color="auto" w:fill="FFFFFF"/>
              <w:ind w:right="36"/>
              <w:rPr>
                <w:rFonts w:ascii="inherit" w:hAnsi="inherit"/>
                <w:b/>
                <w:bCs/>
              </w:rPr>
            </w:pPr>
            <w:proofErr w:type="spellStart"/>
            <w:r w:rsidRPr="0002332E">
              <w:rPr>
                <w:rFonts w:ascii="inherit" w:hAnsi="inherit"/>
                <w:b/>
                <w:bCs/>
              </w:rPr>
              <w:t>Where</w:t>
            </w:r>
            <w:proofErr w:type="spellEnd"/>
            <w:r w:rsidRPr="0002332E">
              <w:rPr>
                <w:rFonts w:ascii="inherit" w:hAnsi="inherit"/>
                <w:b/>
                <w:bCs/>
              </w:rPr>
              <w:t xml:space="preserve"> </w:t>
            </w:r>
            <w:proofErr w:type="spellStart"/>
            <w:r w:rsidRPr="0002332E">
              <w:rPr>
                <w:rFonts w:ascii="inherit" w:hAnsi="inherit"/>
                <w:b/>
                <w:bCs/>
              </w:rPr>
              <w:t>the</w:t>
            </w:r>
            <w:proofErr w:type="spellEnd"/>
            <w:r w:rsidRPr="0002332E">
              <w:rPr>
                <w:rFonts w:ascii="inherit" w:hAnsi="inherit"/>
                <w:b/>
                <w:bCs/>
              </w:rPr>
              <w:t xml:space="preserve"> </w:t>
            </w:r>
            <w:proofErr w:type="spellStart"/>
            <w:r w:rsidRPr="0002332E">
              <w:rPr>
                <w:rFonts w:ascii="inherit" w:hAnsi="inherit"/>
                <w:b/>
                <w:bCs/>
              </w:rPr>
              <w:t>verification</w:t>
            </w:r>
            <w:proofErr w:type="spellEnd"/>
            <w:r w:rsidRPr="0002332E">
              <w:rPr>
                <w:rFonts w:ascii="inherit" w:hAnsi="inherit"/>
                <w:b/>
                <w:bCs/>
              </w:rPr>
              <w:t xml:space="preserve"> </w:t>
            </w:r>
            <w:proofErr w:type="spellStart"/>
            <w:r w:rsidRPr="0002332E">
              <w:rPr>
                <w:rFonts w:ascii="inherit" w:hAnsi="inherit"/>
                <w:b/>
                <w:bCs/>
              </w:rPr>
              <w:t>is</w:t>
            </w:r>
            <w:proofErr w:type="spellEnd"/>
            <w:r w:rsidRPr="0002332E">
              <w:rPr>
                <w:rFonts w:ascii="inherit" w:hAnsi="inherit"/>
                <w:b/>
                <w:bCs/>
              </w:rPr>
              <w:t xml:space="preserve"> </w:t>
            </w:r>
            <w:proofErr w:type="spellStart"/>
            <w:r w:rsidRPr="0002332E">
              <w:rPr>
                <w:rFonts w:ascii="inherit" w:hAnsi="inherit"/>
                <w:b/>
                <w:bCs/>
              </w:rPr>
              <w:t>not</w:t>
            </w:r>
            <w:proofErr w:type="spellEnd"/>
            <w:r w:rsidRPr="0002332E">
              <w:rPr>
                <w:rFonts w:ascii="inherit" w:hAnsi="inherit"/>
                <w:b/>
                <w:bCs/>
              </w:rPr>
              <w:t xml:space="preserve"> </w:t>
            </w:r>
            <w:proofErr w:type="spellStart"/>
            <w:r w:rsidRPr="0002332E">
              <w:rPr>
                <w:rFonts w:ascii="inherit" w:hAnsi="inherit"/>
                <w:b/>
                <w:bCs/>
              </w:rPr>
              <w:t>concluded</w:t>
            </w:r>
            <w:proofErr w:type="spellEnd"/>
            <w:r w:rsidRPr="0002332E">
              <w:rPr>
                <w:rFonts w:ascii="inherit" w:hAnsi="inherit"/>
                <w:b/>
                <w:bCs/>
              </w:rPr>
              <w:t xml:space="preserve"> </w:t>
            </w:r>
            <w:proofErr w:type="spellStart"/>
            <w:r w:rsidRPr="0002332E">
              <w:rPr>
                <w:rFonts w:ascii="inherit" w:hAnsi="inherit"/>
                <w:b/>
                <w:bCs/>
              </w:rPr>
              <w:t>within</w:t>
            </w:r>
            <w:proofErr w:type="spellEnd"/>
            <w:r w:rsidRPr="0002332E">
              <w:rPr>
                <w:rFonts w:ascii="inherit" w:hAnsi="inherit"/>
                <w:b/>
                <w:bCs/>
              </w:rPr>
              <w:t xml:space="preserve"> </w:t>
            </w:r>
            <w:proofErr w:type="spellStart"/>
            <w:r w:rsidRPr="0002332E">
              <w:rPr>
                <w:rFonts w:ascii="inherit" w:hAnsi="inherit"/>
                <w:b/>
                <w:bCs/>
              </w:rPr>
              <w:t>three</w:t>
            </w:r>
            <w:proofErr w:type="spellEnd"/>
            <w:r w:rsidRPr="0002332E">
              <w:rPr>
                <w:rFonts w:ascii="inherit" w:hAnsi="inherit"/>
                <w:b/>
                <w:bCs/>
              </w:rPr>
              <w:t xml:space="preserve"> </w:t>
            </w:r>
            <w:proofErr w:type="spellStart"/>
            <w:r w:rsidRPr="0002332E">
              <w:rPr>
                <w:rFonts w:ascii="inherit" w:hAnsi="inherit"/>
                <w:b/>
                <w:bCs/>
              </w:rPr>
              <w:t>months</w:t>
            </w:r>
            <w:proofErr w:type="spellEnd"/>
            <w:r w:rsidRPr="0002332E">
              <w:rPr>
                <w:rFonts w:ascii="inherit" w:hAnsi="inherit"/>
                <w:b/>
                <w:bCs/>
              </w:rPr>
              <w:t xml:space="preserve"> </w:t>
            </w:r>
            <w:proofErr w:type="spellStart"/>
            <w:r w:rsidRPr="0002332E">
              <w:rPr>
                <w:rFonts w:ascii="inherit" w:hAnsi="inherit"/>
                <w:b/>
                <w:bCs/>
              </w:rPr>
              <w:t>of</w:t>
            </w:r>
            <w:proofErr w:type="spellEnd"/>
            <w:r w:rsidRPr="0002332E">
              <w:rPr>
                <w:rFonts w:ascii="inherit" w:hAnsi="inherit"/>
                <w:b/>
                <w:bCs/>
              </w:rPr>
              <w:t xml:space="preserve"> </w:t>
            </w:r>
            <w:proofErr w:type="spellStart"/>
            <w:r w:rsidRPr="0002332E">
              <w:rPr>
                <w:rFonts w:ascii="inherit" w:hAnsi="inherit"/>
                <w:b/>
                <w:bCs/>
              </w:rPr>
              <w:t>notification</w:t>
            </w:r>
            <w:proofErr w:type="spellEnd"/>
            <w:r w:rsidRPr="0002332E">
              <w:rPr>
                <w:rFonts w:ascii="inherit" w:hAnsi="inherit"/>
                <w:b/>
                <w:bCs/>
              </w:rPr>
              <w:t xml:space="preserve">, </w:t>
            </w:r>
            <w:proofErr w:type="spellStart"/>
            <w:r w:rsidRPr="0002332E">
              <w:rPr>
                <w:rFonts w:ascii="inherit" w:hAnsi="inherit"/>
                <w:b/>
                <w:bCs/>
              </w:rPr>
              <w:t>the</w:t>
            </w:r>
            <w:proofErr w:type="spellEnd"/>
            <w:r w:rsidRPr="0002332E">
              <w:rPr>
                <w:rFonts w:ascii="inherit" w:hAnsi="inherit"/>
                <w:b/>
                <w:bCs/>
              </w:rPr>
              <w:t xml:space="preserve"> </w:t>
            </w:r>
            <w:proofErr w:type="spellStart"/>
            <w:r w:rsidRPr="0002332E">
              <w:rPr>
                <w:rFonts w:ascii="inherit" w:hAnsi="inherit"/>
                <w:b/>
                <w:bCs/>
              </w:rPr>
              <w:t>supervisory</w:t>
            </w:r>
            <w:proofErr w:type="spellEnd"/>
            <w:r w:rsidRPr="0002332E">
              <w:rPr>
                <w:rFonts w:ascii="inherit" w:hAnsi="inherit"/>
                <w:b/>
                <w:bCs/>
              </w:rPr>
              <w:t xml:space="preserve"> </w:t>
            </w:r>
            <w:proofErr w:type="spellStart"/>
            <w:r w:rsidRPr="0002332E">
              <w:rPr>
                <w:rFonts w:ascii="inherit" w:hAnsi="inherit"/>
                <w:b/>
                <w:bCs/>
              </w:rPr>
              <w:t>body</w:t>
            </w:r>
            <w:proofErr w:type="spellEnd"/>
            <w:r w:rsidRPr="0002332E">
              <w:rPr>
                <w:rFonts w:ascii="inherit" w:hAnsi="inherit"/>
                <w:b/>
                <w:bCs/>
              </w:rPr>
              <w:t xml:space="preserve"> </w:t>
            </w:r>
            <w:proofErr w:type="spellStart"/>
            <w:r w:rsidRPr="0002332E">
              <w:rPr>
                <w:rFonts w:ascii="inherit" w:hAnsi="inherit"/>
                <w:b/>
                <w:bCs/>
              </w:rPr>
              <w:t>shall</w:t>
            </w:r>
            <w:proofErr w:type="spellEnd"/>
            <w:r w:rsidRPr="0002332E">
              <w:rPr>
                <w:rFonts w:ascii="inherit" w:hAnsi="inherit"/>
                <w:b/>
                <w:bCs/>
              </w:rPr>
              <w:t xml:space="preserve"> </w:t>
            </w:r>
            <w:proofErr w:type="spellStart"/>
            <w:r w:rsidRPr="0002332E">
              <w:rPr>
                <w:rFonts w:ascii="inherit" w:hAnsi="inherit"/>
                <w:b/>
                <w:bCs/>
              </w:rPr>
              <w:t>inform</w:t>
            </w:r>
            <w:proofErr w:type="spellEnd"/>
            <w:r w:rsidRPr="0002332E">
              <w:rPr>
                <w:rFonts w:ascii="inherit" w:hAnsi="inherit"/>
                <w:b/>
                <w:bCs/>
              </w:rPr>
              <w:t xml:space="preserve"> </w:t>
            </w:r>
            <w:proofErr w:type="spellStart"/>
            <w:r w:rsidRPr="0002332E">
              <w:rPr>
                <w:rFonts w:ascii="inherit" w:hAnsi="inherit"/>
                <w:b/>
                <w:bCs/>
              </w:rPr>
              <w:t>the</w:t>
            </w:r>
            <w:proofErr w:type="spellEnd"/>
            <w:r w:rsidRPr="0002332E">
              <w:rPr>
                <w:rFonts w:ascii="inherit" w:hAnsi="inherit"/>
                <w:b/>
                <w:bCs/>
              </w:rPr>
              <w:t xml:space="preserve"> </w:t>
            </w:r>
            <w:proofErr w:type="spellStart"/>
            <w:r w:rsidRPr="0002332E">
              <w:rPr>
                <w:rFonts w:ascii="inherit" w:hAnsi="inherit"/>
                <w:b/>
                <w:bCs/>
              </w:rPr>
              <w:t>trust</w:t>
            </w:r>
            <w:proofErr w:type="spellEnd"/>
            <w:r w:rsidRPr="0002332E">
              <w:rPr>
                <w:rFonts w:ascii="inherit" w:hAnsi="inherit"/>
                <w:b/>
                <w:bCs/>
              </w:rPr>
              <w:t xml:space="preserve"> </w:t>
            </w:r>
            <w:proofErr w:type="spellStart"/>
            <w:r w:rsidRPr="0002332E">
              <w:rPr>
                <w:rFonts w:ascii="inherit" w:hAnsi="inherit"/>
                <w:b/>
                <w:bCs/>
              </w:rPr>
              <w:t>service</w:t>
            </w:r>
            <w:proofErr w:type="spellEnd"/>
            <w:r w:rsidRPr="0002332E">
              <w:rPr>
                <w:rFonts w:ascii="inherit" w:hAnsi="inherit"/>
                <w:b/>
                <w:bCs/>
              </w:rPr>
              <w:t xml:space="preserve"> </w:t>
            </w:r>
            <w:proofErr w:type="spellStart"/>
            <w:r w:rsidRPr="0002332E">
              <w:rPr>
                <w:rFonts w:ascii="inherit" w:hAnsi="inherit"/>
                <w:b/>
                <w:bCs/>
              </w:rPr>
              <w:t>provider</w:t>
            </w:r>
            <w:proofErr w:type="spellEnd"/>
            <w:r w:rsidRPr="0002332E">
              <w:rPr>
                <w:rFonts w:ascii="inherit" w:hAnsi="inherit"/>
                <w:b/>
                <w:bCs/>
              </w:rPr>
              <w:t xml:space="preserve"> </w:t>
            </w:r>
            <w:proofErr w:type="spellStart"/>
            <w:r w:rsidRPr="0002332E">
              <w:rPr>
                <w:rFonts w:ascii="inherit" w:hAnsi="inherit"/>
                <w:b/>
                <w:bCs/>
              </w:rPr>
              <w:t>specifying</w:t>
            </w:r>
            <w:proofErr w:type="spellEnd"/>
            <w:r w:rsidRPr="0002332E">
              <w:rPr>
                <w:rFonts w:ascii="inherit" w:hAnsi="inherit"/>
                <w:b/>
                <w:bCs/>
              </w:rPr>
              <w:t xml:space="preserve"> </w:t>
            </w:r>
            <w:proofErr w:type="spellStart"/>
            <w:r w:rsidRPr="0002332E">
              <w:rPr>
                <w:rFonts w:ascii="inherit" w:hAnsi="inherit"/>
                <w:b/>
                <w:bCs/>
              </w:rPr>
              <w:t>the</w:t>
            </w:r>
            <w:proofErr w:type="spellEnd"/>
            <w:r w:rsidRPr="0002332E">
              <w:rPr>
                <w:rFonts w:ascii="inherit" w:hAnsi="inherit"/>
                <w:b/>
                <w:bCs/>
              </w:rPr>
              <w:t xml:space="preserve"> </w:t>
            </w:r>
            <w:proofErr w:type="spellStart"/>
            <w:r w:rsidRPr="0002332E">
              <w:rPr>
                <w:rFonts w:ascii="inherit" w:hAnsi="inherit"/>
                <w:b/>
                <w:bCs/>
              </w:rPr>
              <w:t>reasons</w:t>
            </w:r>
            <w:proofErr w:type="spellEnd"/>
            <w:r w:rsidRPr="0002332E">
              <w:rPr>
                <w:rFonts w:ascii="inherit" w:hAnsi="inherit"/>
                <w:b/>
                <w:bCs/>
              </w:rPr>
              <w:t xml:space="preserve"> </w:t>
            </w:r>
            <w:proofErr w:type="spellStart"/>
            <w:r w:rsidRPr="0002332E">
              <w:rPr>
                <w:rFonts w:ascii="inherit" w:hAnsi="inherit"/>
                <w:b/>
                <w:bCs/>
              </w:rPr>
              <w:t>for</w:t>
            </w:r>
            <w:proofErr w:type="spellEnd"/>
            <w:r w:rsidRPr="0002332E">
              <w:rPr>
                <w:rFonts w:ascii="inherit" w:hAnsi="inherit"/>
                <w:b/>
                <w:bCs/>
              </w:rPr>
              <w:t xml:space="preserve"> </w:t>
            </w:r>
            <w:proofErr w:type="spellStart"/>
            <w:r w:rsidRPr="0002332E">
              <w:rPr>
                <w:rFonts w:ascii="inherit" w:hAnsi="inherit"/>
                <w:b/>
                <w:bCs/>
              </w:rPr>
              <w:t>the</w:t>
            </w:r>
            <w:proofErr w:type="spellEnd"/>
            <w:r w:rsidRPr="0002332E">
              <w:rPr>
                <w:rFonts w:ascii="inherit" w:hAnsi="inherit"/>
                <w:b/>
                <w:bCs/>
              </w:rPr>
              <w:t xml:space="preserve"> </w:t>
            </w:r>
            <w:proofErr w:type="spellStart"/>
            <w:r w:rsidRPr="0002332E">
              <w:rPr>
                <w:rFonts w:ascii="inherit" w:hAnsi="inherit"/>
                <w:b/>
                <w:bCs/>
              </w:rPr>
              <w:t>delay</w:t>
            </w:r>
            <w:proofErr w:type="spellEnd"/>
            <w:r w:rsidRPr="0002332E">
              <w:rPr>
                <w:rFonts w:ascii="inherit" w:hAnsi="inherit"/>
                <w:b/>
                <w:bCs/>
              </w:rPr>
              <w:t xml:space="preserve"> </w:t>
            </w:r>
            <w:proofErr w:type="spellStart"/>
            <w:r w:rsidRPr="0002332E">
              <w:rPr>
                <w:rFonts w:ascii="inherit" w:hAnsi="inherit"/>
                <w:b/>
                <w:bCs/>
              </w:rPr>
              <w:t>and</w:t>
            </w:r>
            <w:proofErr w:type="spellEnd"/>
            <w:r w:rsidRPr="0002332E">
              <w:rPr>
                <w:rFonts w:ascii="inherit" w:hAnsi="inherit"/>
                <w:b/>
                <w:bCs/>
              </w:rPr>
              <w:t xml:space="preserve"> </w:t>
            </w:r>
            <w:proofErr w:type="spellStart"/>
            <w:r w:rsidRPr="0002332E">
              <w:rPr>
                <w:rFonts w:ascii="inherit" w:hAnsi="inherit"/>
                <w:b/>
                <w:bCs/>
              </w:rPr>
              <w:t>the</w:t>
            </w:r>
            <w:proofErr w:type="spellEnd"/>
            <w:r w:rsidRPr="0002332E">
              <w:rPr>
                <w:rFonts w:ascii="inherit" w:hAnsi="inherit"/>
                <w:b/>
                <w:bCs/>
              </w:rPr>
              <w:t xml:space="preserve"> </w:t>
            </w:r>
            <w:proofErr w:type="spellStart"/>
            <w:r w:rsidRPr="0002332E">
              <w:rPr>
                <w:rFonts w:ascii="inherit" w:hAnsi="inherit"/>
                <w:b/>
                <w:bCs/>
              </w:rPr>
              <w:t>period</w:t>
            </w:r>
            <w:proofErr w:type="spellEnd"/>
            <w:r w:rsidRPr="0002332E">
              <w:rPr>
                <w:rFonts w:ascii="inherit" w:hAnsi="inherit"/>
                <w:b/>
                <w:bCs/>
              </w:rPr>
              <w:t xml:space="preserve"> </w:t>
            </w:r>
            <w:proofErr w:type="spellStart"/>
            <w:r w:rsidRPr="0002332E">
              <w:rPr>
                <w:rFonts w:ascii="inherit" w:hAnsi="inherit"/>
                <w:b/>
                <w:bCs/>
              </w:rPr>
              <w:t>within</w:t>
            </w:r>
            <w:proofErr w:type="spellEnd"/>
            <w:r w:rsidRPr="0002332E">
              <w:rPr>
                <w:rFonts w:ascii="inherit" w:hAnsi="inherit"/>
                <w:b/>
                <w:bCs/>
              </w:rPr>
              <w:t xml:space="preserve"> </w:t>
            </w:r>
            <w:proofErr w:type="spellStart"/>
            <w:r w:rsidRPr="0002332E">
              <w:rPr>
                <w:rFonts w:ascii="inherit" w:hAnsi="inherit"/>
                <w:b/>
                <w:bCs/>
              </w:rPr>
              <w:t>which</w:t>
            </w:r>
            <w:proofErr w:type="spellEnd"/>
            <w:r w:rsidRPr="0002332E">
              <w:rPr>
                <w:rFonts w:ascii="inherit" w:hAnsi="inherit"/>
                <w:b/>
                <w:bCs/>
              </w:rPr>
              <w:t xml:space="preserve"> </w:t>
            </w:r>
            <w:proofErr w:type="spellStart"/>
            <w:r w:rsidRPr="0002332E">
              <w:rPr>
                <w:rFonts w:ascii="inherit" w:hAnsi="inherit"/>
                <w:b/>
                <w:bCs/>
              </w:rPr>
              <w:t>the</w:t>
            </w:r>
            <w:proofErr w:type="spellEnd"/>
            <w:r w:rsidRPr="0002332E">
              <w:rPr>
                <w:rFonts w:ascii="inherit" w:hAnsi="inherit"/>
                <w:b/>
                <w:bCs/>
              </w:rPr>
              <w:t xml:space="preserve"> </w:t>
            </w:r>
            <w:proofErr w:type="spellStart"/>
            <w:r w:rsidRPr="0002332E">
              <w:rPr>
                <w:rFonts w:ascii="inherit" w:hAnsi="inherit"/>
                <w:b/>
                <w:bCs/>
              </w:rPr>
              <w:t>verification</w:t>
            </w:r>
            <w:proofErr w:type="spellEnd"/>
            <w:r w:rsidRPr="0002332E">
              <w:rPr>
                <w:rFonts w:ascii="inherit" w:hAnsi="inherit"/>
                <w:b/>
                <w:bCs/>
              </w:rPr>
              <w:t xml:space="preserve"> </w:t>
            </w:r>
            <w:proofErr w:type="spellStart"/>
            <w:r w:rsidRPr="0002332E">
              <w:rPr>
                <w:rFonts w:ascii="inherit" w:hAnsi="inherit"/>
                <w:b/>
                <w:bCs/>
              </w:rPr>
              <w:t>is</w:t>
            </w:r>
            <w:proofErr w:type="spellEnd"/>
            <w:r w:rsidRPr="0002332E">
              <w:rPr>
                <w:rFonts w:ascii="inherit" w:hAnsi="inherit"/>
                <w:b/>
                <w:bCs/>
              </w:rPr>
              <w:t xml:space="preserve"> </w:t>
            </w:r>
            <w:proofErr w:type="spellStart"/>
            <w:r w:rsidRPr="0002332E">
              <w:rPr>
                <w:rFonts w:ascii="inherit" w:hAnsi="inherit"/>
                <w:b/>
                <w:bCs/>
              </w:rPr>
              <w:t>to</w:t>
            </w:r>
            <w:proofErr w:type="spellEnd"/>
            <w:r w:rsidRPr="0002332E">
              <w:rPr>
                <w:rFonts w:ascii="inherit" w:hAnsi="inherit"/>
                <w:b/>
                <w:bCs/>
              </w:rPr>
              <w:t xml:space="preserve"> </w:t>
            </w:r>
            <w:proofErr w:type="spellStart"/>
            <w:r w:rsidRPr="0002332E">
              <w:rPr>
                <w:rFonts w:ascii="inherit" w:hAnsi="inherit"/>
                <w:b/>
                <w:bCs/>
              </w:rPr>
              <w:t>be</w:t>
            </w:r>
            <w:proofErr w:type="spellEnd"/>
            <w:r w:rsidRPr="0002332E">
              <w:rPr>
                <w:rFonts w:ascii="inherit" w:hAnsi="inherit"/>
                <w:b/>
                <w:bCs/>
              </w:rPr>
              <w:t xml:space="preserve"> </w:t>
            </w:r>
            <w:proofErr w:type="spellStart"/>
            <w:r w:rsidRPr="0002332E">
              <w:rPr>
                <w:rFonts w:ascii="inherit" w:hAnsi="inherit"/>
                <w:b/>
                <w:bCs/>
              </w:rPr>
              <w:t>concluded</w:t>
            </w:r>
            <w:proofErr w:type="spellEnd"/>
            <w:r w:rsidRPr="0002332E">
              <w:rPr>
                <w:rFonts w:ascii="inherit" w:hAnsi="inherit"/>
                <w:b/>
                <w:bCs/>
              </w:rPr>
              <w:t>.</w:t>
            </w:r>
          </w:p>
          <w:p w14:paraId="3C5A28A2"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3.   Qualified trust service providers may begin to provide the qualified trust service after the qualified status has been indicated in the trusted lists referred to in Article 22(1).</w:t>
            </w:r>
          </w:p>
          <w:p w14:paraId="5354BCB7" w14:textId="05A0CBAA" w:rsidR="008261E4" w:rsidRPr="008E2CE8" w:rsidRDefault="008261E4" w:rsidP="008261E4">
            <w:pPr>
              <w:shd w:val="clear" w:color="auto" w:fill="FFFFFF"/>
              <w:ind w:right="36"/>
              <w:rPr>
                <w:rFonts w:ascii="inherit" w:hAnsi="inherit"/>
                <w:vanish/>
                <w:color w:val="000000"/>
                <w:lang/>
              </w:rPr>
            </w:pPr>
            <w:r w:rsidRPr="00752CB1">
              <w:rPr>
                <w:rFonts w:ascii="inherit" w:hAnsi="inherit"/>
                <w:b/>
                <w:bCs/>
              </w:rPr>
              <w:t>4.   </w:t>
            </w:r>
            <w:proofErr w:type="spellStart"/>
            <w:r w:rsidRPr="00752CB1">
              <w:rPr>
                <w:rFonts w:ascii="inherit" w:hAnsi="inherit"/>
                <w:b/>
                <w:bCs/>
              </w:rPr>
              <w:t>By</w:t>
            </w:r>
            <w:proofErr w:type="spellEnd"/>
            <w:r w:rsidRPr="00752CB1">
              <w:rPr>
                <w:rFonts w:ascii="inherit" w:hAnsi="inherit"/>
                <w:b/>
                <w:bCs/>
              </w:rPr>
              <w:t xml:space="preserve"> 21 </w:t>
            </w:r>
            <w:proofErr w:type="spellStart"/>
            <w:r w:rsidRPr="00752CB1">
              <w:rPr>
                <w:rFonts w:ascii="inherit" w:hAnsi="inherit"/>
                <w:b/>
                <w:bCs/>
              </w:rPr>
              <w:t>May</w:t>
            </w:r>
            <w:proofErr w:type="spellEnd"/>
            <w:r w:rsidRPr="00752CB1">
              <w:rPr>
                <w:rFonts w:ascii="inherit" w:hAnsi="inherit"/>
                <w:b/>
                <w:bCs/>
              </w:rPr>
              <w:t xml:space="preserve"> 2025,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Commission</w:t>
            </w:r>
            <w:proofErr w:type="spellEnd"/>
            <w:r w:rsidRPr="00752CB1">
              <w:rPr>
                <w:rFonts w:ascii="inherit" w:hAnsi="inherit"/>
                <w:b/>
                <w:bCs/>
              </w:rPr>
              <w:t xml:space="preserve"> </w:t>
            </w:r>
            <w:proofErr w:type="spellStart"/>
            <w:r w:rsidRPr="00752CB1">
              <w:rPr>
                <w:rFonts w:ascii="inherit" w:hAnsi="inherit"/>
                <w:b/>
                <w:bCs/>
              </w:rPr>
              <w:t>shall</w:t>
            </w:r>
            <w:proofErr w:type="spellEnd"/>
            <w:r w:rsidRPr="00752CB1">
              <w:rPr>
                <w:rFonts w:ascii="inherit" w:hAnsi="inherit"/>
                <w:b/>
                <w:bCs/>
              </w:rPr>
              <w:t xml:space="preserve">, </w:t>
            </w:r>
            <w:proofErr w:type="spellStart"/>
            <w:r w:rsidRPr="00752CB1">
              <w:rPr>
                <w:rFonts w:ascii="inherit" w:hAnsi="inherit"/>
                <w:b/>
                <w:bCs/>
              </w:rPr>
              <w:t>by</w:t>
            </w:r>
            <w:proofErr w:type="spellEnd"/>
            <w:r w:rsidRPr="00752CB1">
              <w:rPr>
                <w:rFonts w:ascii="inherit" w:hAnsi="inherit"/>
                <w:b/>
                <w:bCs/>
              </w:rPr>
              <w:t xml:space="preserve"> </w:t>
            </w:r>
            <w:proofErr w:type="spellStart"/>
            <w:r w:rsidRPr="00752CB1">
              <w:rPr>
                <w:rFonts w:ascii="inherit" w:hAnsi="inherit"/>
                <w:b/>
                <w:bCs/>
              </w:rPr>
              <w:t>means</w:t>
            </w:r>
            <w:proofErr w:type="spellEnd"/>
            <w:r w:rsidRPr="00752CB1">
              <w:rPr>
                <w:rFonts w:ascii="inherit" w:hAnsi="inherit"/>
                <w:b/>
                <w:bCs/>
              </w:rPr>
              <w:t xml:space="preserve">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implementing</w:t>
            </w:r>
            <w:proofErr w:type="spellEnd"/>
            <w:r w:rsidRPr="00752CB1">
              <w:rPr>
                <w:rFonts w:ascii="inherit" w:hAnsi="inherit"/>
                <w:b/>
                <w:bCs/>
              </w:rPr>
              <w:t xml:space="preserve"> </w:t>
            </w:r>
            <w:proofErr w:type="spellStart"/>
            <w:r w:rsidRPr="00752CB1">
              <w:rPr>
                <w:rFonts w:ascii="inherit" w:hAnsi="inherit"/>
                <w:b/>
                <w:bCs/>
              </w:rPr>
              <w:t>acts</w:t>
            </w:r>
            <w:proofErr w:type="spellEnd"/>
            <w:r w:rsidRPr="00752CB1">
              <w:rPr>
                <w:rFonts w:ascii="inherit" w:hAnsi="inherit"/>
                <w:b/>
                <w:bCs/>
              </w:rPr>
              <w:t xml:space="preserve">, </w:t>
            </w:r>
            <w:proofErr w:type="spellStart"/>
            <w:r w:rsidRPr="00752CB1">
              <w:rPr>
                <w:rFonts w:ascii="inherit" w:hAnsi="inherit"/>
                <w:b/>
                <w:bCs/>
              </w:rPr>
              <w:t>establish</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formats</w:t>
            </w:r>
            <w:proofErr w:type="spellEnd"/>
            <w:r w:rsidRPr="00752CB1">
              <w:rPr>
                <w:rFonts w:ascii="inherit" w:hAnsi="inherit"/>
                <w:b/>
                <w:bCs/>
              </w:rPr>
              <w:t xml:space="preserve"> </w:t>
            </w:r>
            <w:proofErr w:type="spellStart"/>
            <w:r w:rsidRPr="00752CB1">
              <w:rPr>
                <w:rFonts w:ascii="inherit" w:hAnsi="inherit"/>
                <w:b/>
                <w:bCs/>
              </w:rPr>
              <w:t>and</w:t>
            </w:r>
            <w:proofErr w:type="spellEnd"/>
            <w:r w:rsidRPr="00752CB1">
              <w:rPr>
                <w:rFonts w:ascii="inherit" w:hAnsi="inherit"/>
                <w:b/>
                <w:bCs/>
              </w:rPr>
              <w:t xml:space="preserve"> </w:t>
            </w:r>
            <w:proofErr w:type="spellStart"/>
            <w:r w:rsidRPr="00752CB1">
              <w:rPr>
                <w:rFonts w:ascii="inherit" w:hAnsi="inherit"/>
                <w:b/>
                <w:bCs/>
              </w:rPr>
              <w:t>procedures</w:t>
            </w:r>
            <w:proofErr w:type="spellEnd"/>
            <w:r w:rsidRPr="00752CB1">
              <w:rPr>
                <w:rFonts w:ascii="inherit" w:hAnsi="inherit"/>
                <w:b/>
                <w:bCs/>
              </w:rPr>
              <w:t xml:space="preserve">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notification</w:t>
            </w:r>
            <w:proofErr w:type="spellEnd"/>
            <w:r w:rsidRPr="00752CB1">
              <w:rPr>
                <w:rFonts w:ascii="inherit" w:hAnsi="inherit"/>
                <w:b/>
                <w:bCs/>
              </w:rPr>
              <w:t xml:space="preserve"> </w:t>
            </w:r>
            <w:proofErr w:type="spellStart"/>
            <w:r w:rsidRPr="00752CB1">
              <w:rPr>
                <w:rFonts w:ascii="inherit" w:hAnsi="inherit"/>
                <w:b/>
                <w:bCs/>
              </w:rPr>
              <w:t>and</w:t>
            </w:r>
            <w:proofErr w:type="spellEnd"/>
            <w:r w:rsidRPr="00752CB1">
              <w:rPr>
                <w:rFonts w:ascii="inherit" w:hAnsi="inherit"/>
                <w:b/>
                <w:bCs/>
              </w:rPr>
              <w:t xml:space="preserve"> </w:t>
            </w:r>
            <w:proofErr w:type="spellStart"/>
            <w:r w:rsidRPr="00752CB1">
              <w:rPr>
                <w:rFonts w:ascii="inherit" w:hAnsi="inherit"/>
                <w:b/>
                <w:bCs/>
              </w:rPr>
              <w:t>verification</w:t>
            </w:r>
            <w:proofErr w:type="spellEnd"/>
            <w:r w:rsidRPr="00752CB1">
              <w:rPr>
                <w:rFonts w:ascii="inherit" w:hAnsi="inherit"/>
                <w:b/>
                <w:bCs/>
              </w:rPr>
              <w:t xml:space="preserve"> </w:t>
            </w:r>
            <w:proofErr w:type="spellStart"/>
            <w:r w:rsidRPr="00752CB1">
              <w:rPr>
                <w:rFonts w:ascii="inherit" w:hAnsi="inherit"/>
                <w:b/>
                <w:bCs/>
              </w:rPr>
              <w:t>for</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purposes</w:t>
            </w:r>
            <w:proofErr w:type="spellEnd"/>
            <w:r w:rsidRPr="00752CB1">
              <w:rPr>
                <w:rFonts w:ascii="inherit" w:hAnsi="inherit"/>
                <w:b/>
                <w:bCs/>
              </w:rPr>
              <w:t xml:space="preserve">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paragraphs</w:t>
            </w:r>
            <w:proofErr w:type="spellEnd"/>
            <w:r w:rsidRPr="00752CB1">
              <w:rPr>
                <w:rFonts w:ascii="inherit" w:hAnsi="inherit"/>
                <w:b/>
                <w:bCs/>
              </w:rPr>
              <w:t xml:space="preserve"> 1 </w:t>
            </w:r>
            <w:proofErr w:type="spellStart"/>
            <w:r w:rsidRPr="00752CB1">
              <w:rPr>
                <w:rFonts w:ascii="inherit" w:hAnsi="inherit"/>
                <w:b/>
                <w:bCs/>
              </w:rPr>
              <w:t>and</w:t>
            </w:r>
            <w:proofErr w:type="spellEnd"/>
            <w:r w:rsidRPr="00752CB1">
              <w:rPr>
                <w:rFonts w:ascii="inherit" w:hAnsi="inherit"/>
                <w:b/>
                <w:bCs/>
              </w:rPr>
              <w:t xml:space="preserve"> 2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this</w:t>
            </w:r>
            <w:proofErr w:type="spellEnd"/>
            <w:r w:rsidRPr="00752CB1">
              <w:rPr>
                <w:rFonts w:ascii="inherit" w:hAnsi="inherit"/>
                <w:b/>
                <w:bCs/>
              </w:rPr>
              <w:t xml:space="preserve"> </w:t>
            </w:r>
            <w:proofErr w:type="spellStart"/>
            <w:r w:rsidRPr="00752CB1">
              <w:rPr>
                <w:rFonts w:ascii="inherit" w:hAnsi="inherit"/>
                <w:b/>
                <w:bCs/>
              </w:rPr>
              <w:t>Article</w:t>
            </w:r>
            <w:proofErr w:type="spellEnd"/>
            <w:r w:rsidRPr="00752CB1">
              <w:rPr>
                <w:rFonts w:ascii="inherit" w:hAnsi="inherit"/>
                <w:b/>
                <w:bCs/>
              </w:rPr>
              <w:t xml:space="preserve">. </w:t>
            </w:r>
            <w:proofErr w:type="spellStart"/>
            <w:r w:rsidRPr="00752CB1">
              <w:rPr>
                <w:rFonts w:ascii="inherit" w:hAnsi="inherit"/>
                <w:b/>
                <w:bCs/>
              </w:rPr>
              <w:t>Those</w:t>
            </w:r>
            <w:proofErr w:type="spellEnd"/>
            <w:r w:rsidRPr="00752CB1">
              <w:rPr>
                <w:rFonts w:ascii="inherit" w:hAnsi="inherit"/>
                <w:b/>
                <w:bCs/>
              </w:rPr>
              <w:t xml:space="preserve"> </w:t>
            </w:r>
            <w:proofErr w:type="spellStart"/>
            <w:r w:rsidRPr="00752CB1">
              <w:rPr>
                <w:rFonts w:ascii="inherit" w:hAnsi="inherit"/>
                <w:b/>
                <w:bCs/>
              </w:rPr>
              <w:t>implementing</w:t>
            </w:r>
            <w:proofErr w:type="spellEnd"/>
            <w:r w:rsidRPr="00752CB1">
              <w:rPr>
                <w:rFonts w:ascii="inherit" w:hAnsi="inherit"/>
                <w:b/>
                <w:bCs/>
              </w:rPr>
              <w:t xml:space="preserve"> </w:t>
            </w:r>
            <w:proofErr w:type="spellStart"/>
            <w:r w:rsidRPr="00752CB1">
              <w:rPr>
                <w:rFonts w:ascii="inherit" w:hAnsi="inherit"/>
                <w:b/>
                <w:bCs/>
              </w:rPr>
              <w:t>acts</w:t>
            </w:r>
            <w:proofErr w:type="spellEnd"/>
            <w:r w:rsidRPr="00752CB1">
              <w:rPr>
                <w:rFonts w:ascii="inherit" w:hAnsi="inherit"/>
                <w:b/>
                <w:bCs/>
              </w:rPr>
              <w:t xml:space="preserve"> </w:t>
            </w:r>
            <w:proofErr w:type="spellStart"/>
            <w:r w:rsidRPr="00752CB1">
              <w:rPr>
                <w:rFonts w:ascii="inherit" w:hAnsi="inherit"/>
                <w:b/>
                <w:bCs/>
              </w:rPr>
              <w:t>shall</w:t>
            </w:r>
            <w:proofErr w:type="spellEnd"/>
            <w:r w:rsidRPr="00752CB1">
              <w:rPr>
                <w:rFonts w:ascii="inherit" w:hAnsi="inherit"/>
                <w:b/>
                <w:bCs/>
              </w:rPr>
              <w:t xml:space="preserve"> </w:t>
            </w:r>
            <w:proofErr w:type="spellStart"/>
            <w:r w:rsidRPr="00752CB1">
              <w:rPr>
                <w:rFonts w:ascii="inherit" w:hAnsi="inherit"/>
                <w:b/>
                <w:bCs/>
              </w:rPr>
              <w:t>be</w:t>
            </w:r>
            <w:proofErr w:type="spellEnd"/>
            <w:r w:rsidRPr="00752CB1">
              <w:rPr>
                <w:rFonts w:ascii="inherit" w:hAnsi="inherit"/>
                <w:b/>
                <w:bCs/>
              </w:rPr>
              <w:t xml:space="preserve"> </w:t>
            </w:r>
            <w:proofErr w:type="spellStart"/>
            <w:r w:rsidRPr="00752CB1">
              <w:rPr>
                <w:rFonts w:ascii="inherit" w:hAnsi="inherit"/>
                <w:b/>
                <w:bCs/>
              </w:rPr>
              <w:t>adopted</w:t>
            </w:r>
            <w:proofErr w:type="spellEnd"/>
            <w:r w:rsidRPr="00752CB1">
              <w:rPr>
                <w:rFonts w:ascii="inherit" w:hAnsi="inherit"/>
                <w:b/>
                <w:bCs/>
              </w:rPr>
              <w:t xml:space="preserve"> </w:t>
            </w:r>
            <w:proofErr w:type="spellStart"/>
            <w:r w:rsidRPr="00752CB1">
              <w:rPr>
                <w:rFonts w:ascii="inherit" w:hAnsi="inherit"/>
                <w:b/>
                <w:bCs/>
              </w:rPr>
              <w:t>in</w:t>
            </w:r>
            <w:proofErr w:type="spellEnd"/>
            <w:r w:rsidRPr="00752CB1">
              <w:rPr>
                <w:rFonts w:ascii="inherit" w:hAnsi="inherit"/>
                <w:b/>
                <w:bCs/>
              </w:rPr>
              <w:t xml:space="preserve"> </w:t>
            </w:r>
            <w:proofErr w:type="spellStart"/>
            <w:r w:rsidRPr="00752CB1">
              <w:rPr>
                <w:rFonts w:ascii="inherit" w:hAnsi="inherit"/>
                <w:b/>
                <w:bCs/>
              </w:rPr>
              <w:t>accordance</w:t>
            </w:r>
            <w:proofErr w:type="spellEnd"/>
            <w:r w:rsidRPr="00752CB1">
              <w:rPr>
                <w:rFonts w:ascii="inherit" w:hAnsi="inherit"/>
                <w:b/>
                <w:bCs/>
              </w:rPr>
              <w:t xml:space="preserve"> </w:t>
            </w:r>
            <w:proofErr w:type="spellStart"/>
            <w:r w:rsidRPr="00752CB1">
              <w:rPr>
                <w:rFonts w:ascii="inherit" w:hAnsi="inherit"/>
                <w:b/>
                <w:bCs/>
              </w:rPr>
              <w:t>with</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examination</w:t>
            </w:r>
            <w:proofErr w:type="spellEnd"/>
            <w:r w:rsidRPr="00752CB1">
              <w:rPr>
                <w:rFonts w:ascii="inherit" w:hAnsi="inherit"/>
                <w:b/>
                <w:bCs/>
              </w:rPr>
              <w:t xml:space="preserve"> </w:t>
            </w:r>
            <w:proofErr w:type="spellStart"/>
            <w:r w:rsidRPr="00752CB1">
              <w:rPr>
                <w:rFonts w:ascii="inherit" w:hAnsi="inherit"/>
                <w:b/>
                <w:bCs/>
              </w:rPr>
              <w:t>procedure</w:t>
            </w:r>
            <w:proofErr w:type="spellEnd"/>
            <w:r w:rsidRPr="00752CB1">
              <w:rPr>
                <w:rFonts w:ascii="inherit" w:hAnsi="inherit"/>
                <w:b/>
                <w:bCs/>
              </w:rPr>
              <w:t xml:space="preserve"> </w:t>
            </w:r>
            <w:proofErr w:type="spellStart"/>
            <w:r w:rsidRPr="00752CB1">
              <w:rPr>
                <w:rFonts w:ascii="inherit" w:hAnsi="inherit"/>
                <w:b/>
                <w:bCs/>
              </w:rPr>
              <w:t>referred</w:t>
            </w:r>
            <w:proofErr w:type="spellEnd"/>
            <w:r w:rsidRPr="00752CB1">
              <w:rPr>
                <w:rFonts w:ascii="inherit" w:hAnsi="inherit"/>
                <w:b/>
                <w:bCs/>
              </w:rPr>
              <w:t xml:space="preserve"> </w:t>
            </w:r>
            <w:proofErr w:type="spellStart"/>
            <w:r w:rsidRPr="00752CB1">
              <w:rPr>
                <w:rFonts w:ascii="inherit" w:hAnsi="inherit"/>
                <w:b/>
                <w:bCs/>
              </w:rPr>
              <w:t>to</w:t>
            </w:r>
            <w:proofErr w:type="spellEnd"/>
            <w:r w:rsidRPr="00752CB1">
              <w:rPr>
                <w:rFonts w:ascii="inherit" w:hAnsi="inherit"/>
                <w:b/>
                <w:bCs/>
              </w:rPr>
              <w:t xml:space="preserve"> </w:t>
            </w:r>
            <w:proofErr w:type="spellStart"/>
            <w:r w:rsidRPr="00752CB1">
              <w:rPr>
                <w:rFonts w:ascii="inherit" w:hAnsi="inherit"/>
                <w:b/>
                <w:bCs/>
              </w:rPr>
              <w:t>in</w:t>
            </w:r>
            <w:proofErr w:type="spellEnd"/>
            <w:r w:rsidRPr="00752CB1">
              <w:rPr>
                <w:rFonts w:ascii="inherit" w:hAnsi="inherit"/>
                <w:b/>
                <w:bCs/>
              </w:rPr>
              <w:t xml:space="preserve"> </w:t>
            </w:r>
            <w:proofErr w:type="spellStart"/>
            <w:r w:rsidRPr="00752CB1">
              <w:rPr>
                <w:rFonts w:ascii="inherit" w:hAnsi="inherit"/>
                <w:b/>
                <w:bCs/>
              </w:rPr>
              <w:t>Article</w:t>
            </w:r>
            <w:proofErr w:type="spellEnd"/>
            <w:r w:rsidRPr="00752CB1">
              <w:rPr>
                <w:rFonts w:ascii="inherit" w:hAnsi="inherit"/>
                <w:b/>
                <w:bCs/>
              </w:rPr>
              <w:t> 48(2).</w:t>
            </w:r>
          </w:p>
        </w:tc>
        <w:tc>
          <w:tcPr>
            <w:tcW w:w="7423" w:type="dxa"/>
          </w:tcPr>
          <w:p w14:paraId="62A9E8DB" w14:textId="77777777" w:rsidR="007C0F96" w:rsidRPr="007C0F96" w:rsidRDefault="007C0F96" w:rsidP="007C0F96">
            <w:pPr>
              <w:pStyle w:val="oj-ti-art"/>
              <w:shd w:val="clear" w:color="auto" w:fill="FFFFFF"/>
              <w:spacing w:before="360" w:beforeAutospacing="0" w:after="120" w:afterAutospacing="0"/>
              <w:jc w:val="center"/>
              <w:rPr>
                <w:rFonts w:ascii="inherit" w:hAnsi="inherit"/>
                <w:i/>
                <w:iCs/>
                <w:color w:val="000000"/>
              </w:rPr>
            </w:pPr>
            <w:r w:rsidRPr="007C0F96">
              <w:rPr>
                <w:rFonts w:ascii="inherit" w:hAnsi="inherit"/>
                <w:i/>
                <w:iCs/>
                <w:color w:val="000000"/>
              </w:rPr>
              <w:lastRenderedPageBreak/>
              <w:t>Стаття 21</w:t>
            </w:r>
          </w:p>
          <w:p w14:paraId="1C21ACB3" w14:textId="77777777" w:rsidR="008261E4" w:rsidRDefault="007C0F96" w:rsidP="007C0F96">
            <w:pPr>
              <w:pStyle w:val="oj-ti-art"/>
              <w:spacing w:before="360" w:after="120"/>
              <w:ind w:right="30"/>
              <w:jc w:val="center"/>
              <w:rPr>
                <w:rFonts w:ascii="inherit" w:hAnsi="inherit"/>
                <w:b/>
                <w:bCs/>
                <w:lang w:val="uk-UA"/>
              </w:rPr>
            </w:pPr>
            <w:r w:rsidRPr="007C0F96">
              <w:rPr>
                <w:rFonts w:ascii="inherit" w:hAnsi="inherit"/>
                <w:b/>
                <w:bCs/>
              </w:rPr>
              <w:t>Ініціювання надання кваліфікованої довірчої послуги</w:t>
            </w:r>
          </w:p>
          <w:p w14:paraId="32D04D57" w14:textId="77777777" w:rsidR="007C0F96" w:rsidRDefault="007C0F96" w:rsidP="007C0F96">
            <w:pPr>
              <w:pStyle w:val="oj-ti-art"/>
              <w:spacing w:before="0" w:beforeAutospacing="0" w:after="0" w:afterAutospacing="0"/>
              <w:ind w:right="30"/>
              <w:jc w:val="both"/>
              <w:rPr>
                <w:rFonts w:ascii="inherit" w:hAnsi="inherit"/>
                <w:b/>
                <w:bCs/>
                <w:lang w:val="uk-UA"/>
              </w:rPr>
            </w:pPr>
            <w:r w:rsidRPr="007C0F96">
              <w:rPr>
                <w:rFonts w:ascii="inherit" w:hAnsi="inherit"/>
                <w:b/>
                <w:bCs/>
              </w:rPr>
              <w:t xml:space="preserve">1. Якщо надавачі довірчих послуг мають намір надавати кваліфіковані довірчі послуги, вони повинні повідомити наглядовий орган про свій намір разом зі звітом про оцінку відповідності, виданим органом з оцінки відповідності, що підтверджує виконання вимог, викладених у цьому Регламенті та у статті 21 Директиви (ЄС) 2022/2555. </w:t>
            </w:r>
          </w:p>
          <w:p w14:paraId="6E6ECF58" w14:textId="77777777" w:rsidR="007C0F96" w:rsidRPr="007C0F96" w:rsidRDefault="007C0F96" w:rsidP="007C0F96">
            <w:pPr>
              <w:pStyle w:val="oj-ti-art"/>
              <w:spacing w:before="0" w:beforeAutospacing="0" w:after="0" w:afterAutospacing="0"/>
              <w:ind w:right="30"/>
              <w:jc w:val="both"/>
              <w:rPr>
                <w:rFonts w:ascii="inherit" w:hAnsi="inherit"/>
                <w:b/>
                <w:bCs/>
              </w:rPr>
            </w:pPr>
            <w:r w:rsidRPr="007C0F96">
              <w:rPr>
                <w:rFonts w:ascii="inherit" w:hAnsi="inherit"/>
                <w:b/>
                <w:bCs/>
              </w:rPr>
              <w:t>2. Наглядовий орган перевіряє відповідність надавача довірчих послуг та надаваних ним довірчих послуг вимогам цього Регламенту, зокрема вимогам, установленим для кваліфікованих надавачів довірчих послуг та надаваних ними кваліфікованих довірчих послуг.</w:t>
            </w:r>
          </w:p>
          <w:p w14:paraId="2C1555FC" w14:textId="77777777" w:rsidR="007C0F96" w:rsidRPr="007C0F96" w:rsidRDefault="007C0F96" w:rsidP="007C0F96">
            <w:pPr>
              <w:pStyle w:val="oj-ti-art"/>
              <w:spacing w:before="0" w:beforeAutospacing="0" w:after="0" w:afterAutospacing="0"/>
              <w:ind w:right="30"/>
              <w:jc w:val="both"/>
              <w:rPr>
                <w:rFonts w:ascii="inherit" w:hAnsi="inherit"/>
                <w:b/>
                <w:bCs/>
              </w:rPr>
            </w:pPr>
            <w:r w:rsidRPr="007C0F96">
              <w:rPr>
                <w:rFonts w:ascii="inherit" w:hAnsi="inherit"/>
                <w:b/>
                <w:bCs/>
              </w:rPr>
              <w:lastRenderedPageBreak/>
              <w:t xml:space="preserve">З метою перевірки відповідності надавача довірчих послуг вимогам, викладеним у статті 21 Директиви (ЄС) 2022/2555, наглядовий орган повинен звернутися до компетентних органів, призначених або створених відповідно до статті 8(1) цієї Директиви, з проханням здійснити наглядові дії у зв'язку з цим та надати інформацію про результати без невиправданої затримки та в будь-якому разі протягом двох місяців з дня отримання такого прохання. Якщо перевірку не завершено протягом двох місяців з моменту отримання повідомлення, компетентні органи повинні поінформувати про це наглядовий орган із зазначенням причин затримки та строку, протягом якого перевірку має бути завершено. </w:t>
            </w:r>
          </w:p>
          <w:p w14:paraId="4990777E" w14:textId="77777777" w:rsidR="007C0F96" w:rsidRPr="007C0F96" w:rsidRDefault="007C0F96" w:rsidP="007C0F96">
            <w:pPr>
              <w:pStyle w:val="oj-ti-art"/>
              <w:spacing w:before="0" w:beforeAutospacing="0" w:after="0" w:afterAutospacing="0"/>
              <w:ind w:right="30"/>
              <w:jc w:val="both"/>
              <w:rPr>
                <w:rFonts w:ascii="inherit" w:hAnsi="inherit"/>
                <w:b/>
                <w:bCs/>
              </w:rPr>
            </w:pPr>
            <w:r w:rsidRPr="007C0F96">
              <w:rPr>
                <w:rFonts w:ascii="inherit" w:hAnsi="inherit"/>
                <w:b/>
                <w:bCs/>
              </w:rPr>
              <w:t xml:space="preserve">Якщо наглядовий орган дійде висновку, що постачальник довірчих послуг та довірчі послуги, які він надає, відповідають вимогам, встановленим у цьому Регламенті, наглядовий орган надає кваліфікований статус постачальнику довірчих послуг та довірчим послугам, які він надає, та інформує про це орган, зазначений у статті 22(3), з метою оновлення довірених списків, зазначених у статті 22(1), не пізніше, ніж через три місяці після повідомлення відповідно до частини 1 цієї статті. </w:t>
            </w:r>
          </w:p>
          <w:p w14:paraId="48963349" w14:textId="77777777" w:rsidR="007C0F96" w:rsidRDefault="007C0F96" w:rsidP="007C0F96">
            <w:pPr>
              <w:pStyle w:val="oj-ti-art"/>
              <w:spacing w:before="0" w:beforeAutospacing="0" w:after="0" w:afterAutospacing="0"/>
              <w:ind w:right="30"/>
              <w:jc w:val="both"/>
              <w:rPr>
                <w:rFonts w:ascii="inherit" w:hAnsi="inherit"/>
                <w:b/>
                <w:bCs/>
                <w:lang w:val="uk-UA"/>
              </w:rPr>
            </w:pPr>
            <w:r w:rsidRPr="007C0F96">
              <w:rPr>
                <w:rFonts w:ascii="inherit" w:hAnsi="inherit"/>
                <w:b/>
                <w:bCs/>
              </w:rPr>
              <w:t>Якщо перевірку не завершено протягом трьох місяців з дня отримання повідомлення, наглядовий орган інформує про це надавача довірчих послуг із зазначенням причин затримки та строку, протягом якого перевірку має бути завершено.</w:t>
            </w:r>
          </w:p>
          <w:p w14:paraId="0E103B15" w14:textId="77777777" w:rsidR="007C0F96" w:rsidRPr="00691E1E" w:rsidRDefault="007C0F96" w:rsidP="007C0F96">
            <w:pPr>
              <w:pStyle w:val="rvps2"/>
              <w:spacing w:before="0" w:beforeAutospacing="0" w:after="0" w:afterAutospacing="0"/>
              <w:jc w:val="both"/>
              <w:rPr>
                <w:color w:val="333333"/>
                <w:sz w:val="18"/>
                <w:szCs w:val="18"/>
              </w:rPr>
            </w:pPr>
            <w:r w:rsidRPr="007C0F96">
              <w:rPr>
                <w:rFonts w:ascii="inherit" w:hAnsi="inherit"/>
                <w:color w:val="000000"/>
              </w:rPr>
              <w:t>3. Кваліфіковані надавачі довірчих послуг можуть почати надавати кваліфіковану довірчу послугу після того, як інформацію про статус буде внесено у довірчі списки, зазначені у </w:t>
            </w:r>
            <w:hyperlink r:id="rId49" w:anchor="n319" w:history="1">
              <w:r w:rsidRPr="007C0F96">
                <w:rPr>
                  <w:rFonts w:ascii="inherit" w:hAnsi="inherit"/>
                </w:rPr>
                <w:t>статті 22(1)</w:t>
              </w:r>
            </w:hyperlink>
            <w:r w:rsidRPr="007C0F96">
              <w:rPr>
                <w:rFonts w:ascii="inherit" w:hAnsi="inherit"/>
                <w:color w:val="000000"/>
              </w:rPr>
              <w:t>.</w:t>
            </w:r>
          </w:p>
          <w:p w14:paraId="74D891DE" w14:textId="7455847C" w:rsidR="007C0F96" w:rsidRPr="007C0F96" w:rsidRDefault="007C0F96" w:rsidP="007C0F96">
            <w:pPr>
              <w:pStyle w:val="oj-ti-art"/>
              <w:spacing w:before="0" w:beforeAutospacing="0" w:after="0" w:afterAutospacing="0"/>
              <w:ind w:right="30"/>
              <w:jc w:val="both"/>
              <w:rPr>
                <w:rFonts w:ascii="inherit" w:hAnsi="inherit"/>
                <w:b/>
                <w:bCs/>
                <w:lang w:val="uk-UA"/>
              </w:rPr>
            </w:pPr>
            <w:r w:rsidRPr="007C0F96">
              <w:rPr>
                <w:rFonts w:ascii="inherit" w:hAnsi="inherit"/>
                <w:b/>
                <w:bCs/>
              </w:rPr>
              <w:t>4. До 21 травня 2025 року Комісія за допомогою імплементаційних актів встановлює формати та процедури нотифікації та верифікації для цілей частин 1 та 2 цієї статті. Ці імплементаційні акти ухвалюються відповідно до процедури експертизи, зазначеної у статті 48(2)</w:t>
            </w:r>
          </w:p>
        </w:tc>
      </w:tr>
      <w:tr w:rsidR="008261E4" w14:paraId="237DB56E" w14:textId="77777777" w:rsidTr="008261E4">
        <w:tc>
          <w:tcPr>
            <w:tcW w:w="7832" w:type="dxa"/>
          </w:tcPr>
          <w:p w14:paraId="538D8E62"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22</w:t>
            </w:r>
          </w:p>
          <w:p w14:paraId="789C316C"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lastRenderedPageBreak/>
              <w:t>Trusted lists</w:t>
            </w:r>
          </w:p>
          <w:p w14:paraId="1B20E4B0"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Each Member State shall establish, maintain and publish trusted lists, including information related to the qualified trust service providers for which it is responsible, together with information related to the qualified trust services provided by them.</w:t>
            </w:r>
          </w:p>
          <w:p w14:paraId="57F1EF5B"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Member States shall establish, maintain and publish, in a secured manner, the electronically signed or sealed trusted lists referred to in paragraph 1 in a form suitable for automated processing.</w:t>
            </w:r>
          </w:p>
          <w:p w14:paraId="77785178"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3.   Member States shall notify to the Commission, without undue delay, information on the body responsible for establishing, maintaining and publishing national trusted lists, and details of where such lists are published, the certificates used to sign or seal the trusted lists and any changes thereto.</w:t>
            </w:r>
          </w:p>
          <w:p w14:paraId="5DDA5982"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4.   The Commission shall make available to the public, through a secure channel, the information referred to in paragraph 3 in electronically signed or sealed form suitable for automated processing.</w:t>
            </w:r>
          </w:p>
          <w:p w14:paraId="276D7DEA" w14:textId="2FCB8DDB"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5.   By 18 September 2015 the Commission shall, by means of implementing acts, specify the information referred to in paragraph 1 and define the technical specifications and formats for trusted lists applicable for the purposes of paragraphs 1 to 4. Those implementing acts shall be adopted in accordance with the examination procedure referred to in Article 48(2).</w:t>
            </w:r>
          </w:p>
        </w:tc>
        <w:tc>
          <w:tcPr>
            <w:tcW w:w="7423" w:type="dxa"/>
          </w:tcPr>
          <w:p w14:paraId="29675A05" w14:textId="77777777" w:rsidR="007C0F96" w:rsidRPr="007C0F96" w:rsidRDefault="007C0F96" w:rsidP="007C0F96">
            <w:pPr>
              <w:pStyle w:val="oj-ti-art"/>
              <w:shd w:val="clear" w:color="auto" w:fill="FFFFFF"/>
              <w:spacing w:before="360" w:beforeAutospacing="0" w:after="120" w:afterAutospacing="0"/>
              <w:jc w:val="center"/>
              <w:rPr>
                <w:rFonts w:ascii="inherit" w:hAnsi="inherit"/>
                <w:i/>
                <w:iCs/>
                <w:color w:val="000000"/>
              </w:rPr>
            </w:pPr>
            <w:r w:rsidRPr="007C0F96">
              <w:rPr>
                <w:rFonts w:ascii="inherit" w:hAnsi="inherit"/>
                <w:i/>
                <w:iCs/>
                <w:color w:val="000000"/>
              </w:rPr>
              <w:lastRenderedPageBreak/>
              <w:t>Стаття 22</w:t>
            </w:r>
          </w:p>
          <w:p w14:paraId="7CF53014" w14:textId="77777777" w:rsidR="007C0F96" w:rsidRPr="007C0F96" w:rsidRDefault="007C0F96" w:rsidP="007C0F96">
            <w:pPr>
              <w:pStyle w:val="oj-ti-art"/>
              <w:spacing w:before="360" w:after="120"/>
              <w:ind w:right="30"/>
              <w:jc w:val="center"/>
              <w:rPr>
                <w:rFonts w:ascii="inherit" w:hAnsi="inherit"/>
                <w:b/>
                <w:bCs/>
              </w:rPr>
            </w:pPr>
            <w:r w:rsidRPr="007C0F96">
              <w:rPr>
                <w:rFonts w:ascii="inherit" w:hAnsi="inherit"/>
                <w:b/>
                <w:bCs/>
              </w:rPr>
              <w:lastRenderedPageBreak/>
              <w:t>Довірчі списки</w:t>
            </w:r>
          </w:p>
          <w:p w14:paraId="65426D4B" w14:textId="77777777" w:rsidR="007C0F96" w:rsidRPr="007C0F96" w:rsidRDefault="007C0F96" w:rsidP="007C0F96">
            <w:pPr>
              <w:pStyle w:val="oj-ti-art"/>
              <w:spacing w:before="0" w:beforeAutospacing="0" w:after="0" w:afterAutospacing="0"/>
              <w:ind w:right="30"/>
              <w:jc w:val="both"/>
              <w:rPr>
                <w:rFonts w:ascii="inherit" w:hAnsi="inherit"/>
              </w:rPr>
            </w:pPr>
            <w:r w:rsidRPr="007C0F96">
              <w:rPr>
                <w:rFonts w:ascii="inherit" w:hAnsi="inherit"/>
              </w:rPr>
              <w:t>1. Кожна держава-член впроваджує, підтримує в актуальному стані та публікує довірчі списки,у тому числі інформацію про кваліфікованих надавачів довірчих послуг, за які вона є відповідальною, та інформацію, пов’язану з надаваними ними кваліфікованими довірчими послугами.</w:t>
            </w:r>
          </w:p>
          <w:p w14:paraId="4067C404" w14:textId="77777777" w:rsidR="007C0F96" w:rsidRPr="007C0F96" w:rsidRDefault="007C0F96" w:rsidP="007C0F96">
            <w:pPr>
              <w:pStyle w:val="oj-ti-art"/>
              <w:spacing w:before="0" w:beforeAutospacing="0" w:after="0" w:afterAutospacing="0"/>
              <w:ind w:right="30"/>
              <w:jc w:val="both"/>
              <w:rPr>
                <w:rFonts w:ascii="inherit" w:hAnsi="inherit"/>
              </w:rPr>
            </w:pPr>
            <w:r w:rsidRPr="007C0F96">
              <w:rPr>
                <w:rFonts w:ascii="inherit" w:hAnsi="inherit"/>
              </w:rPr>
              <w:t>2. Держави-члени впроваджують, підтримують в актуальному стані та публікують зазначені в параграфі 1 довірчі списки, які скріплено електронним підписом або електронною печаткою, у безпечний спосіб та в формі, що підходить для автоматичного опрацювання.</w:t>
            </w:r>
          </w:p>
          <w:p w14:paraId="67D7AB43" w14:textId="77777777" w:rsidR="007C0F96" w:rsidRPr="007C0F96" w:rsidRDefault="007C0F96" w:rsidP="007C0F96">
            <w:pPr>
              <w:pStyle w:val="oj-ti-art"/>
              <w:spacing w:before="0" w:beforeAutospacing="0" w:after="0" w:afterAutospacing="0"/>
              <w:ind w:right="30"/>
              <w:jc w:val="both"/>
              <w:rPr>
                <w:rFonts w:ascii="inherit" w:hAnsi="inherit"/>
              </w:rPr>
            </w:pPr>
            <w:r w:rsidRPr="007C0F96">
              <w:rPr>
                <w:rFonts w:ascii="inherit" w:hAnsi="inherit"/>
              </w:rPr>
              <w:t>3. Держави-члени без зайвих зволікань повідомляють Комісії інформацію про орган, відповідальний за впровадження, підтримання в актуальному стані та опублікування національних довірчих списків, та деталі про місця опублікування таких списків, сертифікати, використовувані для скріплення електронним підписом або електронною печаткою довірчих списків, та будь-які зміни, внесені до таких списків.</w:t>
            </w:r>
          </w:p>
          <w:p w14:paraId="57D21310" w14:textId="77777777" w:rsidR="007C0F96" w:rsidRPr="007C0F96" w:rsidRDefault="007C0F96" w:rsidP="007C0F96">
            <w:pPr>
              <w:pStyle w:val="oj-ti-art"/>
              <w:spacing w:before="0" w:beforeAutospacing="0" w:after="0" w:afterAutospacing="0"/>
              <w:ind w:right="30"/>
              <w:jc w:val="both"/>
              <w:rPr>
                <w:rFonts w:ascii="inherit" w:hAnsi="inherit"/>
              </w:rPr>
            </w:pPr>
            <w:r w:rsidRPr="007C0F96">
              <w:rPr>
                <w:rFonts w:ascii="inherit" w:hAnsi="inherit"/>
              </w:rPr>
              <w:t>4. Комісія оприлюднює, з використанням безпечного каналу, інформацію, зазначену в параграфі 3, у скріпленій електронним підписом або електронною печаткою формі, що придатна для автоматизованої обробки.</w:t>
            </w:r>
          </w:p>
          <w:p w14:paraId="2E8445FD" w14:textId="313231F8" w:rsidR="008261E4" w:rsidRPr="009D004F" w:rsidRDefault="007C0F96" w:rsidP="007C0F96">
            <w:pPr>
              <w:pStyle w:val="oj-ti-art"/>
              <w:spacing w:before="0" w:beforeAutospacing="0" w:after="0" w:afterAutospacing="0"/>
              <w:ind w:right="30"/>
              <w:jc w:val="both"/>
              <w:rPr>
                <w:rFonts w:ascii="inherit" w:hAnsi="inherit"/>
                <w:b/>
                <w:bCs/>
                <w:i/>
                <w:iCs/>
              </w:rPr>
            </w:pPr>
            <w:r w:rsidRPr="007C0F96">
              <w:rPr>
                <w:rFonts w:ascii="inherit" w:hAnsi="inherit"/>
              </w:rPr>
              <w:t>5. До 18 вересня 2015 року Комісія повинна шляхом ухвалення імплементаційних актів установити зазначену в параграфі 1 інформацію та визначати технічні специфікації і формати для довірчих списків, застосовні для цілей параграфів 1-4. Такі імплементаційні акти ухвалюють відповідно до експертної процедури, зазначеної в статті 48(2).</w:t>
            </w:r>
          </w:p>
        </w:tc>
      </w:tr>
      <w:tr w:rsidR="008261E4" w14:paraId="4D7D6E98" w14:textId="77777777" w:rsidTr="008261E4">
        <w:tc>
          <w:tcPr>
            <w:tcW w:w="7832" w:type="dxa"/>
          </w:tcPr>
          <w:p w14:paraId="60DAF804"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23</w:t>
            </w:r>
          </w:p>
          <w:p w14:paraId="4B69A7EA"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EU trust mark for qualified trust services</w:t>
            </w:r>
          </w:p>
          <w:p w14:paraId="2F5B9C84"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 xml:space="preserve">1.   After the qualified status referred to in the second subparagraph of Article 21(2) has been indicated in the trusted list referred to in Article 22(1), qualified trust service providers may use the EU trust mark to </w:t>
            </w:r>
            <w:r>
              <w:rPr>
                <w:rFonts w:ascii="inherit" w:hAnsi="inherit"/>
                <w:color w:val="000000"/>
              </w:rPr>
              <w:lastRenderedPageBreak/>
              <w:t>indicate in a simple, recognisable and clear manner the qualified trust services they provide.</w:t>
            </w:r>
          </w:p>
          <w:p w14:paraId="68904BFE"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When using the EU trust mark for the qualified trust services referred to in paragraph 1, qualified trust service providers shall ensure that a link to the relevant trusted list is made available on their website.</w:t>
            </w:r>
          </w:p>
          <w:p w14:paraId="28A6117B" w14:textId="49542C27"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3.   By 1 July 2015 the Commission shall, by means of implementing acts, provide for specifications with regard to the form, and in particular the presentation, composition, size and design of the EU trust mark for qualified trust services. Those implementing acts shall be adopted in accordance with the examination procedure referred to in Article 48(2).</w:t>
            </w:r>
          </w:p>
        </w:tc>
        <w:tc>
          <w:tcPr>
            <w:tcW w:w="7423" w:type="dxa"/>
          </w:tcPr>
          <w:p w14:paraId="068DB557" w14:textId="77777777" w:rsidR="007C0F96" w:rsidRPr="007C0F96" w:rsidRDefault="007C0F96" w:rsidP="007C0F96">
            <w:pPr>
              <w:pStyle w:val="oj-ti-art"/>
              <w:shd w:val="clear" w:color="auto" w:fill="FFFFFF"/>
              <w:spacing w:before="360" w:beforeAutospacing="0" w:after="120" w:afterAutospacing="0"/>
              <w:jc w:val="center"/>
              <w:rPr>
                <w:rFonts w:ascii="inherit" w:hAnsi="inherit"/>
                <w:i/>
                <w:iCs/>
                <w:color w:val="000000"/>
              </w:rPr>
            </w:pPr>
            <w:r w:rsidRPr="007C0F96">
              <w:rPr>
                <w:rFonts w:ascii="inherit" w:hAnsi="inherit"/>
                <w:i/>
                <w:iCs/>
                <w:color w:val="000000"/>
              </w:rPr>
              <w:lastRenderedPageBreak/>
              <w:t>Стаття 23</w:t>
            </w:r>
          </w:p>
          <w:p w14:paraId="05726F8D" w14:textId="77777777" w:rsidR="007C0F96" w:rsidRPr="007C0F96" w:rsidRDefault="007C0F96" w:rsidP="007C0F96">
            <w:pPr>
              <w:pStyle w:val="oj-ti-art"/>
              <w:spacing w:before="360" w:after="120"/>
              <w:ind w:right="30"/>
              <w:jc w:val="center"/>
              <w:rPr>
                <w:rFonts w:ascii="inherit" w:hAnsi="inherit"/>
                <w:b/>
                <w:bCs/>
                <w:color w:val="000000"/>
              </w:rPr>
            </w:pPr>
            <w:r w:rsidRPr="007C0F96">
              <w:rPr>
                <w:rFonts w:ascii="inherit" w:hAnsi="inherit"/>
                <w:b/>
                <w:bCs/>
                <w:color w:val="000000"/>
              </w:rPr>
              <w:t>Знак довіри ЄС для кваліфікованих довірчих послуг</w:t>
            </w:r>
          </w:p>
          <w:p w14:paraId="122E1665" w14:textId="77777777" w:rsidR="007C0F96" w:rsidRPr="001309B2" w:rsidRDefault="007C0F96" w:rsidP="001309B2">
            <w:pPr>
              <w:pStyle w:val="oj-ti-art"/>
              <w:spacing w:before="0" w:beforeAutospacing="0" w:after="0" w:afterAutospacing="0"/>
              <w:ind w:right="30"/>
              <w:jc w:val="both"/>
              <w:rPr>
                <w:rFonts w:ascii="inherit" w:hAnsi="inherit"/>
              </w:rPr>
            </w:pPr>
            <w:r w:rsidRPr="001309B2">
              <w:rPr>
                <w:rFonts w:ascii="inherit" w:hAnsi="inherit"/>
              </w:rPr>
              <w:t xml:space="preserve">1. Після того, як зазначений у другому підпараграфі статті 21(2) статус «кваліфікований» буде внесено до довірчого списку, </w:t>
            </w:r>
            <w:r w:rsidRPr="001309B2">
              <w:rPr>
                <w:rFonts w:ascii="inherit" w:hAnsi="inherit"/>
              </w:rPr>
              <w:lastRenderedPageBreak/>
              <w:t>зазначеного в статті 22(1), кваліфіковані надавачі довірчих послуг можуть використовувати знак довіри ЄС для позначення в простий, упізнаваний та чіткий спосіб надаваних ними довірчих послуг.</w:t>
            </w:r>
          </w:p>
          <w:p w14:paraId="0D1DCD94" w14:textId="77777777" w:rsidR="007C0F96" w:rsidRPr="001309B2" w:rsidRDefault="007C0F96" w:rsidP="001309B2">
            <w:pPr>
              <w:pStyle w:val="oj-ti-art"/>
              <w:spacing w:before="0" w:beforeAutospacing="0" w:after="0" w:afterAutospacing="0"/>
              <w:ind w:right="30"/>
              <w:jc w:val="both"/>
              <w:rPr>
                <w:rFonts w:ascii="inherit" w:hAnsi="inherit"/>
              </w:rPr>
            </w:pPr>
            <w:r w:rsidRPr="001309B2">
              <w:rPr>
                <w:rFonts w:ascii="inherit" w:hAnsi="inherit"/>
              </w:rPr>
              <w:t>2. Під час використання для кваліфікованих довірчих послуг знаку довіри ЄС, зазначеного в параграфі 1, кваліфіковані надавачі довірчих послуг забезпечують наявність на їхньому сайті посилання на відповідний довірчий список.</w:t>
            </w:r>
          </w:p>
          <w:p w14:paraId="05F97155" w14:textId="4B6452AC" w:rsidR="008261E4" w:rsidRPr="009D004F" w:rsidRDefault="007C0F96" w:rsidP="001309B2">
            <w:pPr>
              <w:pStyle w:val="oj-ti-art"/>
              <w:spacing w:before="0" w:beforeAutospacing="0" w:after="0" w:afterAutospacing="0"/>
              <w:ind w:right="30"/>
              <w:jc w:val="both"/>
              <w:rPr>
                <w:rFonts w:ascii="inherit" w:hAnsi="inherit"/>
                <w:b/>
                <w:bCs/>
                <w:i/>
                <w:iCs/>
              </w:rPr>
            </w:pPr>
            <w:r w:rsidRPr="001309B2">
              <w:rPr>
                <w:rFonts w:ascii="inherit" w:hAnsi="inherit"/>
              </w:rPr>
              <w:t>3. До 1 липня 2015 року Комісія повинна шляхом ухвалення імплементаційних актів передбачити специфікації щодо форми та, зокрема, представлення, складу, розміру та дизайну знаку довіри ЄС для кваліфікованих довірчих послуг. Такі імплементаційні акти ухвалюють відповідно до експертної процедури, зазначеної в статті 48(2).</w:t>
            </w:r>
          </w:p>
        </w:tc>
      </w:tr>
      <w:tr w:rsidR="008261E4" w14:paraId="6FD70E6E" w14:textId="77777777" w:rsidTr="008261E4">
        <w:tc>
          <w:tcPr>
            <w:tcW w:w="7832" w:type="dxa"/>
          </w:tcPr>
          <w:p w14:paraId="2C0AD22A"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24</w:t>
            </w:r>
          </w:p>
          <w:p w14:paraId="362D6774"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Requirements for qualified trust service providers</w:t>
            </w:r>
          </w:p>
          <w:p w14:paraId="06E6B0F3" w14:textId="77777777" w:rsidR="008261E4" w:rsidRDefault="008261E4" w:rsidP="008261E4">
            <w:pPr>
              <w:shd w:val="clear" w:color="auto" w:fill="FFFFFF"/>
              <w:ind w:right="36"/>
              <w:rPr>
                <w:rFonts w:ascii="inherit" w:hAnsi="inherit"/>
                <w:vanish/>
                <w:color w:val="000000"/>
                <w:lang/>
              </w:rPr>
            </w:pPr>
          </w:p>
          <w:p w14:paraId="5B1F0BA7"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1.   When issuing a qualified certificate or a qualified electronic attestation of attributes, a qualified trust service provider shall verify the identity and, if applicable, any specific attributes of the natural or legal person to whom the qualified certificate or the qualified electronic attestation of attributes is to be issued.</w:t>
            </w:r>
          </w:p>
          <w:p w14:paraId="510EFA68"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1a.   The verification of the identity referred to in paragraph 1 shall be performed, by appropriate means, by the qualified trust service provider, either directly or by means of a third party, on the basis of one of the following methods or, when needed, on a combination thereof in accordance with the implementing acts referred to in paragraph 1c:</w:t>
            </w:r>
          </w:p>
          <w:tbl>
            <w:tblPr>
              <w:tblW w:w="5000" w:type="pct"/>
              <w:tblCellMar>
                <w:left w:w="0" w:type="dxa"/>
                <w:right w:w="0" w:type="dxa"/>
              </w:tblCellMar>
              <w:tblLook w:val="04A0" w:firstRow="1" w:lastRow="0" w:firstColumn="1" w:lastColumn="0" w:noHBand="0" w:noVBand="1"/>
            </w:tblPr>
            <w:tblGrid>
              <w:gridCol w:w="455"/>
              <w:gridCol w:w="7057"/>
            </w:tblGrid>
            <w:tr w:rsidR="008261E4" w:rsidRPr="00752CB1" w14:paraId="7A3FA1EE" w14:textId="77777777" w:rsidTr="00423F27">
              <w:tc>
                <w:tcPr>
                  <w:tcW w:w="423" w:type="dxa"/>
                  <w:shd w:val="clear" w:color="auto" w:fill="auto"/>
                  <w:hideMark/>
                </w:tcPr>
                <w:p w14:paraId="46A94178"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(a)</w:t>
                  </w:r>
                </w:p>
              </w:tc>
              <w:tc>
                <w:tcPr>
                  <w:tcW w:w="6556" w:type="dxa"/>
                  <w:shd w:val="clear" w:color="auto" w:fill="auto"/>
                  <w:hideMark/>
                </w:tcPr>
                <w:p w14:paraId="664182B1"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by means of the European Digital Identity Wallet or a notified electronic identification means which meets the requirements set out in Article 8 with regard to assurance level high;</w:t>
                  </w:r>
                </w:p>
              </w:tc>
            </w:tr>
          </w:tbl>
          <w:p w14:paraId="76341B4C" w14:textId="77777777" w:rsidR="008261E4" w:rsidRPr="00752CB1"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55"/>
              <w:gridCol w:w="7057"/>
            </w:tblGrid>
            <w:tr w:rsidR="008261E4" w:rsidRPr="00752CB1" w14:paraId="6D200055" w14:textId="77777777" w:rsidTr="00423F27">
              <w:tc>
                <w:tcPr>
                  <w:tcW w:w="423" w:type="dxa"/>
                  <w:shd w:val="clear" w:color="auto" w:fill="auto"/>
                  <w:hideMark/>
                </w:tcPr>
                <w:p w14:paraId="48082BC5"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lastRenderedPageBreak/>
                    <w:t>(b)</w:t>
                  </w:r>
                </w:p>
              </w:tc>
              <w:tc>
                <w:tcPr>
                  <w:tcW w:w="6556" w:type="dxa"/>
                  <w:shd w:val="clear" w:color="auto" w:fill="auto"/>
                  <w:hideMark/>
                </w:tcPr>
                <w:p w14:paraId="7C83F376"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by means of a certificate of a qualified electronic signature or of a qualified electronic seal, issued in compliance with point (a), (c) or (d);</w:t>
                  </w:r>
                </w:p>
              </w:tc>
            </w:tr>
          </w:tbl>
          <w:p w14:paraId="7FB9B07D" w14:textId="77777777" w:rsidR="008261E4" w:rsidRPr="00752CB1"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55"/>
              <w:gridCol w:w="7057"/>
            </w:tblGrid>
            <w:tr w:rsidR="008261E4" w:rsidRPr="00752CB1" w14:paraId="0909FCB6" w14:textId="77777777" w:rsidTr="00423F27">
              <w:tc>
                <w:tcPr>
                  <w:tcW w:w="423" w:type="dxa"/>
                  <w:shd w:val="clear" w:color="auto" w:fill="auto"/>
                  <w:hideMark/>
                </w:tcPr>
                <w:p w14:paraId="11B4B61B"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(c)</w:t>
                  </w:r>
                </w:p>
              </w:tc>
              <w:tc>
                <w:tcPr>
                  <w:tcW w:w="6556" w:type="dxa"/>
                  <w:shd w:val="clear" w:color="auto" w:fill="auto"/>
                  <w:hideMark/>
                </w:tcPr>
                <w:p w14:paraId="5CBAE5AD"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by using other identification methods which ensure the identification of the person with a high level of confidence, the conformity of which shall be confirmed by a conformity assessment body;</w:t>
                  </w:r>
                </w:p>
              </w:tc>
            </w:tr>
          </w:tbl>
          <w:p w14:paraId="5F3083F1" w14:textId="77777777" w:rsidR="008261E4" w:rsidRPr="00752CB1"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55"/>
              <w:gridCol w:w="7057"/>
            </w:tblGrid>
            <w:tr w:rsidR="008261E4" w:rsidRPr="00752CB1" w14:paraId="0E37B31D" w14:textId="77777777" w:rsidTr="00423F27">
              <w:tc>
                <w:tcPr>
                  <w:tcW w:w="423" w:type="dxa"/>
                  <w:shd w:val="clear" w:color="auto" w:fill="auto"/>
                  <w:hideMark/>
                </w:tcPr>
                <w:p w14:paraId="6342ACBC"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(d)</w:t>
                  </w:r>
                </w:p>
              </w:tc>
              <w:tc>
                <w:tcPr>
                  <w:tcW w:w="6556" w:type="dxa"/>
                  <w:shd w:val="clear" w:color="auto" w:fill="auto"/>
                  <w:hideMark/>
                </w:tcPr>
                <w:p w14:paraId="0FE98FA0"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through the physical presence of the natural person or of an authorised representative of the legal person, by means of appropriate evidence and procedures, in accordance with national law.</w:t>
                  </w:r>
                </w:p>
              </w:tc>
            </w:tr>
          </w:tbl>
          <w:p w14:paraId="09DF05AD"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1b.   The verification of the attributes referred to in paragraph 1 shall be performed, by appropriate means, by the qualified trust service provider, either directly or by means of a third party, on the basis of one of the following methods or, where necessary, on a combination thereof, in accordance with the implementing acts referred to in paragraph 1c:</w:t>
            </w:r>
          </w:p>
          <w:tbl>
            <w:tblPr>
              <w:tblW w:w="5000" w:type="pct"/>
              <w:tblCellMar>
                <w:left w:w="0" w:type="dxa"/>
                <w:right w:w="0" w:type="dxa"/>
              </w:tblCellMar>
              <w:tblLook w:val="04A0" w:firstRow="1" w:lastRow="0" w:firstColumn="1" w:lastColumn="0" w:noHBand="0" w:noVBand="1"/>
            </w:tblPr>
            <w:tblGrid>
              <w:gridCol w:w="455"/>
              <w:gridCol w:w="7057"/>
            </w:tblGrid>
            <w:tr w:rsidR="008261E4" w:rsidRPr="00752CB1" w14:paraId="52CC2E91" w14:textId="77777777" w:rsidTr="00423F27">
              <w:tc>
                <w:tcPr>
                  <w:tcW w:w="423" w:type="dxa"/>
                  <w:shd w:val="clear" w:color="auto" w:fill="auto"/>
                  <w:hideMark/>
                </w:tcPr>
                <w:p w14:paraId="4BE982C8"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(a)</w:t>
                  </w:r>
                </w:p>
              </w:tc>
              <w:tc>
                <w:tcPr>
                  <w:tcW w:w="6556" w:type="dxa"/>
                  <w:shd w:val="clear" w:color="auto" w:fill="auto"/>
                  <w:hideMark/>
                </w:tcPr>
                <w:p w14:paraId="584B10B1"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by means of the European Digital Identity Wallet or a notified electronic identification means which meets the requirements set out in Article 8 with regard to assurance level high;</w:t>
                  </w:r>
                </w:p>
              </w:tc>
            </w:tr>
          </w:tbl>
          <w:p w14:paraId="7E234976" w14:textId="77777777" w:rsidR="008261E4" w:rsidRPr="00752CB1"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55"/>
              <w:gridCol w:w="7057"/>
            </w:tblGrid>
            <w:tr w:rsidR="008261E4" w:rsidRPr="00752CB1" w14:paraId="4BB46D57" w14:textId="77777777" w:rsidTr="00423F27">
              <w:tc>
                <w:tcPr>
                  <w:tcW w:w="423" w:type="dxa"/>
                  <w:shd w:val="clear" w:color="auto" w:fill="auto"/>
                  <w:hideMark/>
                </w:tcPr>
                <w:p w14:paraId="2AC63D70"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(b)</w:t>
                  </w:r>
                </w:p>
              </w:tc>
              <w:tc>
                <w:tcPr>
                  <w:tcW w:w="6556" w:type="dxa"/>
                  <w:shd w:val="clear" w:color="auto" w:fill="auto"/>
                  <w:hideMark/>
                </w:tcPr>
                <w:p w14:paraId="122FB80C"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by means of a certificate of a qualified electronic signature or of a qualified electronic seal, issued in accordance with paragraph 1a, point (a), (c) or (d);</w:t>
                  </w:r>
                </w:p>
              </w:tc>
            </w:tr>
          </w:tbl>
          <w:p w14:paraId="63D3794C" w14:textId="77777777" w:rsidR="008261E4" w:rsidRPr="00752CB1"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55"/>
              <w:gridCol w:w="7057"/>
            </w:tblGrid>
            <w:tr w:rsidR="008261E4" w:rsidRPr="00752CB1" w14:paraId="61F8914F" w14:textId="77777777" w:rsidTr="00423F27">
              <w:tc>
                <w:tcPr>
                  <w:tcW w:w="423" w:type="dxa"/>
                  <w:shd w:val="clear" w:color="auto" w:fill="auto"/>
                  <w:hideMark/>
                </w:tcPr>
                <w:p w14:paraId="42E13885"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(c)</w:t>
                  </w:r>
                </w:p>
              </w:tc>
              <w:tc>
                <w:tcPr>
                  <w:tcW w:w="6556" w:type="dxa"/>
                  <w:shd w:val="clear" w:color="auto" w:fill="auto"/>
                  <w:hideMark/>
                </w:tcPr>
                <w:p w14:paraId="55420CF9"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by means of a qualified electronic attestation of attributes;</w:t>
                  </w:r>
                </w:p>
              </w:tc>
            </w:tr>
          </w:tbl>
          <w:p w14:paraId="17EB7046" w14:textId="77777777" w:rsidR="008261E4" w:rsidRPr="00752CB1"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55"/>
              <w:gridCol w:w="7057"/>
            </w:tblGrid>
            <w:tr w:rsidR="008261E4" w:rsidRPr="00752CB1" w14:paraId="781E31FC" w14:textId="77777777" w:rsidTr="00423F27">
              <w:tc>
                <w:tcPr>
                  <w:tcW w:w="423" w:type="dxa"/>
                  <w:shd w:val="clear" w:color="auto" w:fill="auto"/>
                  <w:hideMark/>
                </w:tcPr>
                <w:p w14:paraId="3E3EE879"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(d)</w:t>
                  </w:r>
                </w:p>
              </w:tc>
              <w:tc>
                <w:tcPr>
                  <w:tcW w:w="6556" w:type="dxa"/>
                  <w:shd w:val="clear" w:color="auto" w:fill="auto"/>
                  <w:hideMark/>
                </w:tcPr>
                <w:p w14:paraId="0E6948E5"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by using other methods, which ensure the verification of the attributes with a high level of confidence, the conformity of which shall be confirmed by a conformity assessment body;</w:t>
                  </w:r>
                </w:p>
              </w:tc>
            </w:tr>
          </w:tbl>
          <w:p w14:paraId="3970849D" w14:textId="77777777" w:rsidR="008261E4" w:rsidRPr="00752CB1"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55"/>
              <w:gridCol w:w="7057"/>
            </w:tblGrid>
            <w:tr w:rsidR="008261E4" w:rsidRPr="00752CB1" w14:paraId="0CB1B865" w14:textId="77777777" w:rsidTr="00423F27">
              <w:tc>
                <w:tcPr>
                  <w:tcW w:w="423" w:type="dxa"/>
                  <w:shd w:val="clear" w:color="auto" w:fill="auto"/>
                  <w:hideMark/>
                </w:tcPr>
                <w:p w14:paraId="2C9C3C73"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lastRenderedPageBreak/>
                    <w:t>(e)</w:t>
                  </w:r>
                </w:p>
              </w:tc>
              <w:tc>
                <w:tcPr>
                  <w:tcW w:w="6556" w:type="dxa"/>
                  <w:shd w:val="clear" w:color="auto" w:fill="auto"/>
                  <w:hideMark/>
                </w:tcPr>
                <w:p w14:paraId="00C7D136"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by means of the physical presence of the natural person or of an authorised representative of the legal person, by means of appropriate evidence and procedures, in accordance with national law.</w:t>
                  </w:r>
                </w:p>
              </w:tc>
            </w:tr>
          </w:tbl>
          <w:p w14:paraId="18FBC1E1" w14:textId="77777777" w:rsidR="008261E4" w:rsidRDefault="008261E4" w:rsidP="008261E4">
            <w:pPr>
              <w:shd w:val="clear" w:color="auto" w:fill="FFFFFF"/>
              <w:ind w:right="36"/>
              <w:rPr>
                <w:rFonts w:ascii="inherit" w:hAnsi="inherit"/>
                <w:b/>
                <w:bCs/>
              </w:rPr>
            </w:pPr>
            <w:r w:rsidRPr="00752CB1">
              <w:rPr>
                <w:rFonts w:ascii="inherit" w:hAnsi="inherit"/>
                <w:b/>
                <w:bCs/>
              </w:rPr>
              <w:t>1c.   </w:t>
            </w:r>
            <w:proofErr w:type="spellStart"/>
            <w:r w:rsidRPr="00752CB1">
              <w:rPr>
                <w:rFonts w:ascii="inherit" w:hAnsi="inherit"/>
                <w:b/>
                <w:bCs/>
              </w:rPr>
              <w:t>By</w:t>
            </w:r>
            <w:proofErr w:type="spellEnd"/>
            <w:r w:rsidRPr="00752CB1">
              <w:rPr>
                <w:rFonts w:ascii="inherit" w:hAnsi="inherit"/>
                <w:b/>
                <w:bCs/>
              </w:rPr>
              <w:t xml:space="preserve"> 21 </w:t>
            </w:r>
            <w:proofErr w:type="spellStart"/>
            <w:r w:rsidRPr="00752CB1">
              <w:rPr>
                <w:rFonts w:ascii="inherit" w:hAnsi="inherit"/>
                <w:b/>
                <w:bCs/>
              </w:rPr>
              <w:t>May</w:t>
            </w:r>
            <w:proofErr w:type="spellEnd"/>
            <w:r w:rsidRPr="00752CB1">
              <w:rPr>
                <w:rFonts w:ascii="inherit" w:hAnsi="inherit"/>
                <w:b/>
                <w:bCs/>
              </w:rPr>
              <w:t xml:space="preserve"> 2025,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Commission</w:t>
            </w:r>
            <w:proofErr w:type="spellEnd"/>
            <w:r w:rsidRPr="00752CB1">
              <w:rPr>
                <w:rFonts w:ascii="inherit" w:hAnsi="inherit"/>
                <w:b/>
                <w:bCs/>
              </w:rPr>
              <w:t xml:space="preserve"> </w:t>
            </w:r>
            <w:proofErr w:type="spellStart"/>
            <w:r w:rsidRPr="00752CB1">
              <w:rPr>
                <w:rFonts w:ascii="inherit" w:hAnsi="inherit"/>
                <w:b/>
                <w:bCs/>
              </w:rPr>
              <w:t>shall</w:t>
            </w:r>
            <w:proofErr w:type="spellEnd"/>
            <w:r w:rsidRPr="00752CB1">
              <w:rPr>
                <w:rFonts w:ascii="inherit" w:hAnsi="inherit"/>
                <w:b/>
                <w:bCs/>
              </w:rPr>
              <w:t xml:space="preserve">, </w:t>
            </w:r>
            <w:proofErr w:type="spellStart"/>
            <w:r w:rsidRPr="00752CB1">
              <w:rPr>
                <w:rFonts w:ascii="inherit" w:hAnsi="inherit"/>
                <w:b/>
                <w:bCs/>
              </w:rPr>
              <w:t>by</w:t>
            </w:r>
            <w:proofErr w:type="spellEnd"/>
            <w:r w:rsidRPr="00752CB1">
              <w:rPr>
                <w:rFonts w:ascii="inherit" w:hAnsi="inherit"/>
                <w:b/>
                <w:bCs/>
              </w:rPr>
              <w:t xml:space="preserve"> </w:t>
            </w:r>
            <w:proofErr w:type="spellStart"/>
            <w:r w:rsidRPr="00752CB1">
              <w:rPr>
                <w:rFonts w:ascii="inherit" w:hAnsi="inherit"/>
                <w:b/>
                <w:bCs/>
              </w:rPr>
              <w:t>means</w:t>
            </w:r>
            <w:proofErr w:type="spellEnd"/>
            <w:r w:rsidRPr="00752CB1">
              <w:rPr>
                <w:rFonts w:ascii="inherit" w:hAnsi="inherit"/>
                <w:b/>
                <w:bCs/>
              </w:rPr>
              <w:t xml:space="preserve">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implementing</w:t>
            </w:r>
            <w:proofErr w:type="spellEnd"/>
            <w:r w:rsidRPr="00752CB1">
              <w:rPr>
                <w:rFonts w:ascii="inherit" w:hAnsi="inherit"/>
                <w:b/>
                <w:bCs/>
              </w:rPr>
              <w:t xml:space="preserve"> </w:t>
            </w:r>
            <w:proofErr w:type="spellStart"/>
            <w:r w:rsidRPr="00752CB1">
              <w:rPr>
                <w:rFonts w:ascii="inherit" w:hAnsi="inherit"/>
                <w:b/>
                <w:bCs/>
              </w:rPr>
              <w:t>acts</w:t>
            </w:r>
            <w:proofErr w:type="spellEnd"/>
            <w:r w:rsidRPr="00752CB1">
              <w:rPr>
                <w:rFonts w:ascii="inherit" w:hAnsi="inherit"/>
                <w:b/>
                <w:bCs/>
              </w:rPr>
              <w:t xml:space="preserve">, </w:t>
            </w:r>
            <w:proofErr w:type="spellStart"/>
            <w:r w:rsidRPr="00752CB1">
              <w:rPr>
                <w:rFonts w:ascii="inherit" w:hAnsi="inherit"/>
                <w:b/>
                <w:bCs/>
              </w:rPr>
              <w:t>establish</w:t>
            </w:r>
            <w:proofErr w:type="spellEnd"/>
            <w:r w:rsidRPr="00752CB1">
              <w:rPr>
                <w:rFonts w:ascii="inherit" w:hAnsi="inherit"/>
                <w:b/>
                <w:bCs/>
              </w:rPr>
              <w:t xml:space="preserve"> a </w:t>
            </w:r>
            <w:proofErr w:type="spellStart"/>
            <w:r w:rsidRPr="00752CB1">
              <w:rPr>
                <w:rFonts w:ascii="inherit" w:hAnsi="inherit"/>
                <w:b/>
                <w:bCs/>
              </w:rPr>
              <w:t>list</w:t>
            </w:r>
            <w:proofErr w:type="spellEnd"/>
            <w:r w:rsidRPr="00752CB1">
              <w:rPr>
                <w:rFonts w:ascii="inherit" w:hAnsi="inherit"/>
                <w:b/>
                <w:bCs/>
              </w:rPr>
              <w:t xml:space="preserve">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reference</w:t>
            </w:r>
            <w:proofErr w:type="spellEnd"/>
            <w:r w:rsidRPr="00752CB1">
              <w:rPr>
                <w:rFonts w:ascii="inherit" w:hAnsi="inherit"/>
                <w:b/>
                <w:bCs/>
              </w:rPr>
              <w:t xml:space="preserve"> </w:t>
            </w:r>
            <w:proofErr w:type="spellStart"/>
            <w:r w:rsidRPr="00752CB1">
              <w:rPr>
                <w:rFonts w:ascii="inherit" w:hAnsi="inherit"/>
                <w:b/>
                <w:bCs/>
              </w:rPr>
              <w:t>standards</w:t>
            </w:r>
            <w:proofErr w:type="spellEnd"/>
            <w:r w:rsidRPr="00752CB1">
              <w:rPr>
                <w:rFonts w:ascii="inherit" w:hAnsi="inherit"/>
                <w:b/>
                <w:bCs/>
              </w:rPr>
              <w:t xml:space="preserve"> </w:t>
            </w:r>
            <w:proofErr w:type="spellStart"/>
            <w:r w:rsidRPr="00752CB1">
              <w:rPr>
                <w:rFonts w:ascii="inherit" w:hAnsi="inherit"/>
                <w:b/>
                <w:bCs/>
              </w:rPr>
              <w:t>and</w:t>
            </w:r>
            <w:proofErr w:type="spellEnd"/>
            <w:r w:rsidRPr="00752CB1">
              <w:rPr>
                <w:rFonts w:ascii="inherit" w:hAnsi="inherit"/>
                <w:b/>
                <w:bCs/>
              </w:rPr>
              <w:t xml:space="preserve">, </w:t>
            </w:r>
            <w:proofErr w:type="spellStart"/>
            <w:r w:rsidRPr="00752CB1">
              <w:rPr>
                <w:rFonts w:ascii="inherit" w:hAnsi="inherit"/>
                <w:b/>
                <w:bCs/>
              </w:rPr>
              <w:t>where</w:t>
            </w:r>
            <w:proofErr w:type="spellEnd"/>
            <w:r w:rsidRPr="00752CB1">
              <w:rPr>
                <w:rFonts w:ascii="inherit" w:hAnsi="inherit"/>
                <w:b/>
                <w:bCs/>
              </w:rPr>
              <w:t xml:space="preserve"> </w:t>
            </w:r>
            <w:proofErr w:type="spellStart"/>
            <w:r w:rsidRPr="00752CB1">
              <w:rPr>
                <w:rFonts w:ascii="inherit" w:hAnsi="inherit"/>
                <w:b/>
                <w:bCs/>
              </w:rPr>
              <w:t>necessary</w:t>
            </w:r>
            <w:proofErr w:type="spellEnd"/>
            <w:r w:rsidRPr="00752CB1">
              <w:rPr>
                <w:rFonts w:ascii="inherit" w:hAnsi="inherit"/>
                <w:b/>
                <w:bCs/>
              </w:rPr>
              <w:t xml:space="preserve">, </w:t>
            </w:r>
            <w:proofErr w:type="spellStart"/>
            <w:r w:rsidRPr="00752CB1">
              <w:rPr>
                <w:rFonts w:ascii="inherit" w:hAnsi="inherit"/>
                <w:b/>
                <w:bCs/>
              </w:rPr>
              <w:t>establish</w:t>
            </w:r>
            <w:proofErr w:type="spellEnd"/>
            <w:r w:rsidRPr="00752CB1">
              <w:rPr>
                <w:rFonts w:ascii="inherit" w:hAnsi="inherit"/>
                <w:b/>
                <w:bCs/>
              </w:rPr>
              <w:t xml:space="preserve"> </w:t>
            </w:r>
            <w:proofErr w:type="spellStart"/>
            <w:r w:rsidRPr="00752CB1">
              <w:rPr>
                <w:rFonts w:ascii="inherit" w:hAnsi="inherit"/>
                <w:b/>
                <w:bCs/>
              </w:rPr>
              <w:t>specifications</w:t>
            </w:r>
            <w:proofErr w:type="spellEnd"/>
            <w:r w:rsidRPr="00752CB1">
              <w:rPr>
                <w:rFonts w:ascii="inherit" w:hAnsi="inherit"/>
                <w:b/>
                <w:bCs/>
              </w:rPr>
              <w:t xml:space="preserve"> </w:t>
            </w:r>
            <w:proofErr w:type="spellStart"/>
            <w:r w:rsidRPr="00752CB1">
              <w:rPr>
                <w:rFonts w:ascii="inherit" w:hAnsi="inherit"/>
                <w:b/>
                <w:bCs/>
              </w:rPr>
              <w:t>and</w:t>
            </w:r>
            <w:proofErr w:type="spellEnd"/>
            <w:r w:rsidRPr="00752CB1">
              <w:rPr>
                <w:rFonts w:ascii="inherit" w:hAnsi="inherit"/>
                <w:b/>
                <w:bCs/>
              </w:rPr>
              <w:t xml:space="preserve"> </w:t>
            </w:r>
            <w:proofErr w:type="spellStart"/>
            <w:r w:rsidRPr="00752CB1">
              <w:rPr>
                <w:rFonts w:ascii="inherit" w:hAnsi="inherit"/>
                <w:b/>
                <w:bCs/>
              </w:rPr>
              <w:t>procedures</w:t>
            </w:r>
            <w:proofErr w:type="spellEnd"/>
            <w:r w:rsidRPr="00752CB1">
              <w:rPr>
                <w:rFonts w:ascii="inherit" w:hAnsi="inherit"/>
                <w:b/>
                <w:bCs/>
              </w:rPr>
              <w:t xml:space="preserve"> </w:t>
            </w:r>
            <w:proofErr w:type="spellStart"/>
            <w:r w:rsidRPr="00752CB1">
              <w:rPr>
                <w:rFonts w:ascii="inherit" w:hAnsi="inherit"/>
                <w:b/>
                <w:bCs/>
              </w:rPr>
              <w:t>for</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verification</w:t>
            </w:r>
            <w:proofErr w:type="spellEnd"/>
            <w:r w:rsidRPr="00752CB1">
              <w:rPr>
                <w:rFonts w:ascii="inherit" w:hAnsi="inherit"/>
                <w:b/>
                <w:bCs/>
              </w:rPr>
              <w:t xml:space="preserve">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identity</w:t>
            </w:r>
            <w:proofErr w:type="spellEnd"/>
            <w:r w:rsidRPr="00752CB1">
              <w:rPr>
                <w:rFonts w:ascii="inherit" w:hAnsi="inherit"/>
                <w:b/>
                <w:bCs/>
              </w:rPr>
              <w:t xml:space="preserve"> </w:t>
            </w:r>
            <w:proofErr w:type="spellStart"/>
            <w:r w:rsidRPr="00752CB1">
              <w:rPr>
                <w:rFonts w:ascii="inherit" w:hAnsi="inherit"/>
                <w:b/>
                <w:bCs/>
              </w:rPr>
              <w:t>and</w:t>
            </w:r>
            <w:proofErr w:type="spellEnd"/>
            <w:r w:rsidRPr="00752CB1">
              <w:rPr>
                <w:rFonts w:ascii="inherit" w:hAnsi="inherit"/>
                <w:b/>
                <w:bCs/>
              </w:rPr>
              <w:t xml:space="preserve"> </w:t>
            </w:r>
            <w:proofErr w:type="spellStart"/>
            <w:r w:rsidRPr="00752CB1">
              <w:rPr>
                <w:rFonts w:ascii="inherit" w:hAnsi="inherit"/>
                <w:b/>
                <w:bCs/>
              </w:rPr>
              <w:t>attributes</w:t>
            </w:r>
            <w:proofErr w:type="spellEnd"/>
            <w:r w:rsidRPr="00752CB1">
              <w:rPr>
                <w:rFonts w:ascii="inherit" w:hAnsi="inherit"/>
                <w:b/>
                <w:bCs/>
              </w:rPr>
              <w:t xml:space="preserve"> </w:t>
            </w:r>
            <w:proofErr w:type="spellStart"/>
            <w:r w:rsidRPr="00752CB1">
              <w:rPr>
                <w:rFonts w:ascii="inherit" w:hAnsi="inherit"/>
                <w:b/>
                <w:bCs/>
              </w:rPr>
              <w:t>in</w:t>
            </w:r>
            <w:proofErr w:type="spellEnd"/>
            <w:r w:rsidRPr="00752CB1">
              <w:rPr>
                <w:rFonts w:ascii="inherit" w:hAnsi="inherit"/>
                <w:b/>
                <w:bCs/>
              </w:rPr>
              <w:t xml:space="preserve"> </w:t>
            </w:r>
            <w:proofErr w:type="spellStart"/>
            <w:r w:rsidRPr="00752CB1">
              <w:rPr>
                <w:rFonts w:ascii="inherit" w:hAnsi="inherit"/>
                <w:b/>
                <w:bCs/>
              </w:rPr>
              <w:t>accordance</w:t>
            </w:r>
            <w:proofErr w:type="spellEnd"/>
            <w:r w:rsidRPr="00752CB1">
              <w:rPr>
                <w:rFonts w:ascii="inherit" w:hAnsi="inherit"/>
                <w:b/>
                <w:bCs/>
              </w:rPr>
              <w:t xml:space="preserve"> </w:t>
            </w:r>
            <w:proofErr w:type="spellStart"/>
            <w:r w:rsidRPr="00752CB1">
              <w:rPr>
                <w:rFonts w:ascii="inherit" w:hAnsi="inherit"/>
                <w:b/>
                <w:bCs/>
              </w:rPr>
              <w:t>with</w:t>
            </w:r>
            <w:proofErr w:type="spellEnd"/>
            <w:r w:rsidRPr="00752CB1">
              <w:rPr>
                <w:rFonts w:ascii="inherit" w:hAnsi="inherit"/>
                <w:b/>
                <w:bCs/>
              </w:rPr>
              <w:t xml:space="preserve"> </w:t>
            </w:r>
            <w:proofErr w:type="spellStart"/>
            <w:r w:rsidRPr="00752CB1">
              <w:rPr>
                <w:rFonts w:ascii="inherit" w:hAnsi="inherit"/>
                <w:b/>
                <w:bCs/>
              </w:rPr>
              <w:t>paragraphs</w:t>
            </w:r>
            <w:proofErr w:type="spellEnd"/>
            <w:r w:rsidRPr="00752CB1">
              <w:rPr>
                <w:rFonts w:ascii="inherit" w:hAnsi="inherit"/>
                <w:b/>
                <w:bCs/>
              </w:rPr>
              <w:t xml:space="preserve"> 1, 1a </w:t>
            </w:r>
            <w:proofErr w:type="spellStart"/>
            <w:r w:rsidRPr="00752CB1">
              <w:rPr>
                <w:rFonts w:ascii="inherit" w:hAnsi="inherit"/>
                <w:b/>
                <w:bCs/>
              </w:rPr>
              <w:t>and</w:t>
            </w:r>
            <w:proofErr w:type="spellEnd"/>
            <w:r w:rsidRPr="00752CB1">
              <w:rPr>
                <w:rFonts w:ascii="inherit" w:hAnsi="inherit"/>
                <w:b/>
                <w:bCs/>
              </w:rPr>
              <w:t xml:space="preserve"> 1b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this</w:t>
            </w:r>
            <w:proofErr w:type="spellEnd"/>
            <w:r w:rsidRPr="00752CB1">
              <w:rPr>
                <w:rFonts w:ascii="inherit" w:hAnsi="inherit"/>
                <w:b/>
                <w:bCs/>
              </w:rPr>
              <w:t xml:space="preserve"> </w:t>
            </w:r>
            <w:proofErr w:type="spellStart"/>
            <w:r w:rsidRPr="00752CB1">
              <w:rPr>
                <w:rFonts w:ascii="inherit" w:hAnsi="inherit"/>
                <w:b/>
                <w:bCs/>
              </w:rPr>
              <w:t>Article</w:t>
            </w:r>
            <w:proofErr w:type="spellEnd"/>
            <w:r w:rsidRPr="00752CB1">
              <w:rPr>
                <w:rFonts w:ascii="inherit" w:hAnsi="inherit"/>
                <w:b/>
                <w:bCs/>
              </w:rPr>
              <w:t xml:space="preserve">. </w:t>
            </w:r>
            <w:proofErr w:type="spellStart"/>
            <w:r w:rsidRPr="00752CB1">
              <w:rPr>
                <w:rFonts w:ascii="inherit" w:hAnsi="inherit"/>
                <w:b/>
                <w:bCs/>
              </w:rPr>
              <w:t>Those</w:t>
            </w:r>
            <w:proofErr w:type="spellEnd"/>
            <w:r w:rsidRPr="00752CB1">
              <w:rPr>
                <w:rFonts w:ascii="inherit" w:hAnsi="inherit"/>
                <w:b/>
                <w:bCs/>
              </w:rPr>
              <w:t xml:space="preserve"> </w:t>
            </w:r>
            <w:proofErr w:type="spellStart"/>
            <w:r w:rsidRPr="00752CB1">
              <w:rPr>
                <w:rFonts w:ascii="inherit" w:hAnsi="inherit"/>
                <w:b/>
                <w:bCs/>
              </w:rPr>
              <w:t>implementing</w:t>
            </w:r>
            <w:proofErr w:type="spellEnd"/>
            <w:r w:rsidRPr="00752CB1">
              <w:rPr>
                <w:rFonts w:ascii="inherit" w:hAnsi="inherit"/>
                <w:b/>
                <w:bCs/>
              </w:rPr>
              <w:t xml:space="preserve"> </w:t>
            </w:r>
            <w:proofErr w:type="spellStart"/>
            <w:r w:rsidRPr="00752CB1">
              <w:rPr>
                <w:rFonts w:ascii="inherit" w:hAnsi="inherit"/>
                <w:b/>
                <w:bCs/>
              </w:rPr>
              <w:t>acts</w:t>
            </w:r>
            <w:proofErr w:type="spellEnd"/>
            <w:r w:rsidRPr="00752CB1">
              <w:rPr>
                <w:rFonts w:ascii="inherit" w:hAnsi="inherit"/>
                <w:b/>
                <w:bCs/>
              </w:rPr>
              <w:t xml:space="preserve"> </w:t>
            </w:r>
            <w:proofErr w:type="spellStart"/>
            <w:r w:rsidRPr="00752CB1">
              <w:rPr>
                <w:rFonts w:ascii="inherit" w:hAnsi="inherit"/>
                <w:b/>
                <w:bCs/>
              </w:rPr>
              <w:t>shall</w:t>
            </w:r>
            <w:proofErr w:type="spellEnd"/>
            <w:r w:rsidRPr="00752CB1">
              <w:rPr>
                <w:rFonts w:ascii="inherit" w:hAnsi="inherit"/>
                <w:b/>
                <w:bCs/>
              </w:rPr>
              <w:t xml:space="preserve"> </w:t>
            </w:r>
            <w:proofErr w:type="spellStart"/>
            <w:r w:rsidRPr="00752CB1">
              <w:rPr>
                <w:rFonts w:ascii="inherit" w:hAnsi="inherit"/>
                <w:b/>
                <w:bCs/>
              </w:rPr>
              <w:t>be</w:t>
            </w:r>
            <w:proofErr w:type="spellEnd"/>
            <w:r w:rsidRPr="00752CB1">
              <w:rPr>
                <w:rFonts w:ascii="inherit" w:hAnsi="inherit"/>
                <w:b/>
                <w:bCs/>
              </w:rPr>
              <w:t xml:space="preserve"> </w:t>
            </w:r>
            <w:proofErr w:type="spellStart"/>
            <w:r w:rsidRPr="00752CB1">
              <w:rPr>
                <w:rFonts w:ascii="inherit" w:hAnsi="inherit"/>
                <w:b/>
                <w:bCs/>
              </w:rPr>
              <w:t>adopted</w:t>
            </w:r>
            <w:proofErr w:type="spellEnd"/>
            <w:r w:rsidRPr="00752CB1">
              <w:rPr>
                <w:rFonts w:ascii="inherit" w:hAnsi="inherit"/>
                <w:b/>
                <w:bCs/>
              </w:rPr>
              <w:t xml:space="preserve"> </w:t>
            </w:r>
            <w:proofErr w:type="spellStart"/>
            <w:r w:rsidRPr="00752CB1">
              <w:rPr>
                <w:rFonts w:ascii="inherit" w:hAnsi="inherit"/>
                <w:b/>
                <w:bCs/>
              </w:rPr>
              <w:t>in</w:t>
            </w:r>
            <w:proofErr w:type="spellEnd"/>
            <w:r w:rsidRPr="00752CB1">
              <w:rPr>
                <w:rFonts w:ascii="inherit" w:hAnsi="inherit"/>
                <w:b/>
                <w:bCs/>
              </w:rPr>
              <w:t xml:space="preserve"> </w:t>
            </w:r>
            <w:proofErr w:type="spellStart"/>
            <w:r w:rsidRPr="00752CB1">
              <w:rPr>
                <w:rFonts w:ascii="inherit" w:hAnsi="inherit"/>
                <w:b/>
                <w:bCs/>
              </w:rPr>
              <w:t>accordance</w:t>
            </w:r>
            <w:proofErr w:type="spellEnd"/>
            <w:r w:rsidRPr="00752CB1">
              <w:rPr>
                <w:rFonts w:ascii="inherit" w:hAnsi="inherit"/>
                <w:b/>
                <w:bCs/>
              </w:rPr>
              <w:t xml:space="preserve"> </w:t>
            </w:r>
            <w:proofErr w:type="spellStart"/>
            <w:r w:rsidRPr="00752CB1">
              <w:rPr>
                <w:rFonts w:ascii="inherit" w:hAnsi="inherit"/>
                <w:b/>
                <w:bCs/>
              </w:rPr>
              <w:t>with</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examination</w:t>
            </w:r>
            <w:proofErr w:type="spellEnd"/>
            <w:r w:rsidRPr="00752CB1">
              <w:rPr>
                <w:rFonts w:ascii="inherit" w:hAnsi="inherit"/>
                <w:b/>
                <w:bCs/>
              </w:rPr>
              <w:t xml:space="preserve"> </w:t>
            </w:r>
            <w:proofErr w:type="spellStart"/>
            <w:r w:rsidRPr="00752CB1">
              <w:rPr>
                <w:rFonts w:ascii="inherit" w:hAnsi="inherit"/>
                <w:b/>
                <w:bCs/>
              </w:rPr>
              <w:t>procedure</w:t>
            </w:r>
            <w:proofErr w:type="spellEnd"/>
            <w:r w:rsidRPr="00752CB1">
              <w:rPr>
                <w:rFonts w:ascii="inherit" w:hAnsi="inherit"/>
                <w:b/>
                <w:bCs/>
              </w:rPr>
              <w:t xml:space="preserve"> </w:t>
            </w:r>
            <w:proofErr w:type="spellStart"/>
            <w:r w:rsidRPr="00752CB1">
              <w:rPr>
                <w:rFonts w:ascii="inherit" w:hAnsi="inherit"/>
                <w:b/>
                <w:bCs/>
              </w:rPr>
              <w:t>referred</w:t>
            </w:r>
            <w:proofErr w:type="spellEnd"/>
            <w:r w:rsidRPr="00752CB1">
              <w:rPr>
                <w:rFonts w:ascii="inherit" w:hAnsi="inherit"/>
                <w:b/>
                <w:bCs/>
              </w:rPr>
              <w:t xml:space="preserve"> </w:t>
            </w:r>
            <w:proofErr w:type="spellStart"/>
            <w:r w:rsidRPr="00752CB1">
              <w:rPr>
                <w:rFonts w:ascii="inherit" w:hAnsi="inherit"/>
                <w:b/>
                <w:bCs/>
              </w:rPr>
              <w:t>to</w:t>
            </w:r>
            <w:proofErr w:type="spellEnd"/>
            <w:r w:rsidRPr="00752CB1">
              <w:rPr>
                <w:rFonts w:ascii="inherit" w:hAnsi="inherit"/>
                <w:b/>
                <w:bCs/>
              </w:rPr>
              <w:t xml:space="preserve"> </w:t>
            </w:r>
            <w:proofErr w:type="spellStart"/>
            <w:r w:rsidRPr="00752CB1">
              <w:rPr>
                <w:rFonts w:ascii="inherit" w:hAnsi="inherit"/>
                <w:b/>
                <w:bCs/>
              </w:rPr>
              <w:t>in</w:t>
            </w:r>
            <w:proofErr w:type="spellEnd"/>
            <w:r w:rsidRPr="00752CB1">
              <w:rPr>
                <w:rFonts w:ascii="inherit" w:hAnsi="inherit"/>
                <w:b/>
                <w:bCs/>
              </w:rPr>
              <w:t xml:space="preserve"> </w:t>
            </w:r>
            <w:proofErr w:type="spellStart"/>
            <w:r w:rsidRPr="00752CB1">
              <w:rPr>
                <w:rFonts w:ascii="inherit" w:hAnsi="inherit"/>
                <w:b/>
                <w:bCs/>
              </w:rPr>
              <w:t>Article</w:t>
            </w:r>
            <w:proofErr w:type="spellEnd"/>
            <w:r w:rsidRPr="00752CB1">
              <w:rPr>
                <w:rFonts w:ascii="inherit" w:hAnsi="inherit"/>
                <w:b/>
                <w:bCs/>
              </w:rPr>
              <w:t> 48(2).</w:t>
            </w:r>
          </w:p>
          <w:p w14:paraId="0D4982C9"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A qualified trust service provider providing qualified trust services shall:</w:t>
            </w:r>
          </w:p>
          <w:tbl>
            <w:tblPr>
              <w:tblW w:w="5000" w:type="pct"/>
              <w:tblCellMar>
                <w:left w:w="0" w:type="dxa"/>
                <w:right w:w="0" w:type="dxa"/>
              </w:tblCellMar>
              <w:tblLook w:val="04A0" w:firstRow="1" w:lastRow="0" w:firstColumn="1" w:lastColumn="0" w:noHBand="0" w:noVBand="1"/>
            </w:tblPr>
            <w:tblGrid>
              <w:gridCol w:w="935"/>
              <w:gridCol w:w="6577"/>
            </w:tblGrid>
            <w:tr w:rsidR="008261E4" w14:paraId="35402603" w14:textId="77777777" w:rsidTr="00423F27">
              <w:tc>
                <w:tcPr>
                  <w:tcW w:w="301" w:type="dxa"/>
                  <w:shd w:val="clear" w:color="auto" w:fill="auto"/>
                  <w:hideMark/>
                </w:tcPr>
                <w:p w14:paraId="582B110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07391DFD" w14:textId="77777777" w:rsidR="008261E4" w:rsidRDefault="008261E4" w:rsidP="008261E4">
                  <w:pPr>
                    <w:pStyle w:val="oj-normal"/>
                    <w:spacing w:before="120" w:beforeAutospacing="0" w:after="0" w:afterAutospacing="0"/>
                    <w:jc w:val="both"/>
                    <w:rPr>
                      <w:rFonts w:ascii="inherit" w:hAnsi="inherit"/>
                    </w:rPr>
                  </w:pPr>
                  <w:r w:rsidRPr="00752CB1">
                    <w:rPr>
                      <w:rFonts w:ascii="inherit" w:hAnsi="inherit"/>
                      <w:b/>
                      <w:bCs/>
                    </w:rPr>
                    <w:t>inform the supervisory body at least one month before implementing any change in the provision of its qualified trust services or at least three months in case of an intention to cease those activities;</w:t>
                  </w:r>
                </w:p>
              </w:tc>
            </w:tr>
          </w:tbl>
          <w:p w14:paraId="78FF1648"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0DE145C1" w14:textId="77777777" w:rsidTr="00423F27">
              <w:tc>
                <w:tcPr>
                  <w:tcW w:w="315" w:type="dxa"/>
                  <w:shd w:val="clear" w:color="auto" w:fill="auto"/>
                  <w:hideMark/>
                </w:tcPr>
                <w:p w14:paraId="6D06B62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3586C28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employ staff and, if applicable, subcontractors who possess the necessary expertise, reliability, experience, and qualifications and who have received appropriate training regarding security and personal data protection rules and shall apply administrative and management procedures which correspond to European or international standards;</w:t>
                  </w:r>
                </w:p>
              </w:tc>
            </w:tr>
          </w:tbl>
          <w:p w14:paraId="163DC400"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6E01CB10" w14:textId="77777777" w:rsidTr="00423F27">
              <w:tc>
                <w:tcPr>
                  <w:tcW w:w="290" w:type="dxa"/>
                  <w:shd w:val="clear" w:color="auto" w:fill="auto"/>
                  <w:hideMark/>
                </w:tcPr>
                <w:p w14:paraId="5A94E10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1C89D01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with regard to the risk of liability for damages in accordance with Article 13, maintain sufficient financial resources and/or obtain appropriate liability insurance, in accordance with national law;</w:t>
                  </w:r>
                </w:p>
              </w:tc>
            </w:tr>
          </w:tbl>
          <w:p w14:paraId="55D81F8B"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4"/>
              <w:gridCol w:w="6528"/>
            </w:tblGrid>
            <w:tr w:rsidR="008261E4" w14:paraId="21DA35E1" w14:textId="77777777" w:rsidTr="00423F27">
              <w:tc>
                <w:tcPr>
                  <w:tcW w:w="317" w:type="dxa"/>
                  <w:shd w:val="clear" w:color="auto" w:fill="auto"/>
                  <w:hideMark/>
                </w:tcPr>
                <w:p w14:paraId="5F3F059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0FC55F00" w14:textId="77777777" w:rsidR="008261E4" w:rsidRPr="00752CB1" w:rsidRDefault="008261E4" w:rsidP="008261E4">
                  <w:pPr>
                    <w:pStyle w:val="oj-normal"/>
                    <w:spacing w:before="120" w:beforeAutospacing="0" w:after="0" w:afterAutospacing="0"/>
                    <w:jc w:val="both"/>
                    <w:rPr>
                      <w:rFonts w:ascii="inherit" w:hAnsi="inherit"/>
                      <w:strike/>
                    </w:rPr>
                  </w:pPr>
                  <w:r w:rsidRPr="00752CB1">
                    <w:rPr>
                      <w:rFonts w:ascii="inherit" w:hAnsi="inherit"/>
                      <w:b/>
                      <w:bCs/>
                    </w:rPr>
                    <w:t xml:space="preserve">before entering into a contractual relationship, inform, in a clear, comprehensive and easily accessible manner, in a publicly accessible space and individually any person seeking to use a qualified trust service of the precise terms </w:t>
                  </w:r>
                  <w:r w:rsidRPr="00752CB1">
                    <w:rPr>
                      <w:rFonts w:ascii="inherit" w:hAnsi="inherit"/>
                      <w:b/>
                      <w:bCs/>
                    </w:rPr>
                    <w:lastRenderedPageBreak/>
                    <w:t>and conditions regarding the use of that service, including any limitations on its use;</w:t>
                  </w:r>
                </w:p>
              </w:tc>
            </w:tr>
          </w:tbl>
          <w:p w14:paraId="4B51B907"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5"/>
              <w:gridCol w:w="6577"/>
            </w:tblGrid>
            <w:tr w:rsidR="008261E4" w14:paraId="569F2359" w14:textId="77777777" w:rsidTr="00423F27">
              <w:tc>
                <w:tcPr>
                  <w:tcW w:w="301" w:type="dxa"/>
                  <w:shd w:val="clear" w:color="auto" w:fill="auto"/>
                  <w:hideMark/>
                </w:tcPr>
                <w:p w14:paraId="1934158A" w14:textId="77777777" w:rsidR="008261E4" w:rsidRPr="00092B0B" w:rsidRDefault="008261E4" w:rsidP="008261E4">
                  <w:pPr>
                    <w:pStyle w:val="oj-normal"/>
                    <w:spacing w:before="120" w:beforeAutospacing="0" w:after="0" w:afterAutospacing="0"/>
                    <w:jc w:val="both"/>
                    <w:rPr>
                      <w:rFonts w:ascii="inherit" w:hAnsi="inherit"/>
                    </w:rPr>
                  </w:pPr>
                  <w:r w:rsidRPr="00092B0B">
                    <w:rPr>
                      <w:rFonts w:ascii="inherit" w:hAnsi="inherit"/>
                    </w:rPr>
                    <w:t>(e)</w:t>
                  </w:r>
                </w:p>
              </w:tc>
              <w:tc>
                <w:tcPr>
                  <w:tcW w:w="2118" w:type="dxa"/>
                  <w:shd w:val="clear" w:color="auto" w:fill="auto"/>
                  <w:hideMark/>
                </w:tcPr>
                <w:p w14:paraId="7E2B1A5B" w14:textId="77777777" w:rsidR="008261E4" w:rsidRPr="00752CB1" w:rsidRDefault="008261E4" w:rsidP="008261E4">
                  <w:pPr>
                    <w:pStyle w:val="oj-normal"/>
                    <w:spacing w:before="120" w:beforeAutospacing="0" w:after="0" w:afterAutospacing="0"/>
                    <w:jc w:val="both"/>
                    <w:rPr>
                      <w:rFonts w:ascii="inherit" w:hAnsi="inherit"/>
                      <w:strike/>
                    </w:rPr>
                  </w:pPr>
                  <w:r w:rsidRPr="00752CB1">
                    <w:rPr>
                      <w:rFonts w:ascii="inherit" w:hAnsi="inherit"/>
                      <w:b/>
                      <w:bCs/>
                    </w:rPr>
                    <w:t>use trustworthy systems and products that are protected against modification and ensure the technical security and reliability of the processes supported by them, including using suitable cryptographic techniques;</w:t>
                  </w:r>
                </w:p>
              </w:tc>
            </w:tr>
          </w:tbl>
          <w:p w14:paraId="321BE4C6"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580"/>
              <w:gridCol w:w="6932"/>
            </w:tblGrid>
            <w:tr w:rsidR="008261E4" w14:paraId="04A560F2" w14:textId="77777777" w:rsidTr="00423F27">
              <w:tc>
                <w:tcPr>
                  <w:tcW w:w="614" w:type="dxa"/>
                  <w:shd w:val="clear" w:color="auto" w:fill="auto"/>
                  <w:hideMark/>
                </w:tcPr>
                <w:p w14:paraId="732458C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w:t>
                  </w:r>
                </w:p>
              </w:tc>
              <w:tc>
                <w:tcPr>
                  <w:tcW w:w="7573" w:type="dxa"/>
                  <w:shd w:val="clear" w:color="auto" w:fill="auto"/>
                  <w:hideMark/>
                </w:tcPr>
                <w:p w14:paraId="546F4DE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use trustworthy systems to store data provided to it, in a verifiable form so that:</w:t>
                  </w:r>
                </w:p>
                <w:tbl>
                  <w:tblPr>
                    <w:tblW w:w="5000" w:type="pct"/>
                    <w:tblCellMar>
                      <w:left w:w="0" w:type="dxa"/>
                      <w:right w:w="0" w:type="dxa"/>
                    </w:tblCellMar>
                    <w:tblLook w:val="04A0" w:firstRow="1" w:lastRow="0" w:firstColumn="1" w:lastColumn="0" w:noHBand="0" w:noVBand="1"/>
                  </w:tblPr>
                  <w:tblGrid>
                    <w:gridCol w:w="801"/>
                    <w:gridCol w:w="6131"/>
                  </w:tblGrid>
                  <w:tr w:rsidR="008261E4" w14:paraId="6C5B559F" w14:textId="77777777" w:rsidTr="00423F27">
                    <w:tc>
                      <w:tcPr>
                        <w:tcW w:w="250" w:type="dxa"/>
                        <w:shd w:val="clear" w:color="auto" w:fill="auto"/>
                        <w:hideMark/>
                      </w:tcPr>
                      <w:p w14:paraId="4D0D190C"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w:t>
                        </w:r>
                      </w:p>
                    </w:tc>
                    <w:tc>
                      <w:tcPr>
                        <w:tcW w:w="1913" w:type="dxa"/>
                        <w:shd w:val="clear" w:color="auto" w:fill="auto"/>
                        <w:hideMark/>
                      </w:tcPr>
                      <w:p w14:paraId="0A86B1B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they are publicly available for retrieval only where the consent of the person to whom the data relates has been obtained,</w:t>
                        </w:r>
                      </w:p>
                    </w:tc>
                  </w:tr>
                </w:tbl>
                <w:p w14:paraId="06F0A6CE" w14:textId="77777777" w:rsidR="008261E4" w:rsidRDefault="008261E4" w:rsidP="008261E4">
                  <w:pPr>
                    <w:rPr>
                      <w:rFonts w:ascii="inherit" w:hAnsi="inherit"/>
                      <w:vanish/>
                    </w:rPr>
                  </w:pPr>
                </w:p>
                <w:tbl>
                  <w:tblPr>
                    <w:tblW w:w="5000" w:type="pct"/>
                    <w:tblCellMar>
                      <w:left w:w="0" w:type="dxa"/>
                      <w:right w:w="0" w:type="dxa"/>
                    </w:tblCellMar>
                    <w:tblLook w:val="04A0" w:firstRow="1" w:lastRow="0" w:firstColumn="1" w:lastColumn="0" w:noHBand="0" w:noVBand="1"/>
                  </w:tblPr>
                  <w:tblGrid>
                    <w:gridCol w:w="1016"/>
                    <w:gridCol w:w="5916"/>
                  </w:tblGrid>
                  <w:tr w:rsidR="008261E4" w14:paraId="527F861A" w14:textId="77777777" w:rsidTr="00423F27">
                    <w:tc>
                      <w:tcPr>
                        <w:tcW w:w="317" w:type="dxa"/>
                        <w:shd w:val="clear" w:color="auto" w:fill="auto"/>
                        <w:hideMark/>
                      </w:tcPr>
                      <w:p w14:paraId="593BF1D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(ii)</w:t>
                        </w:r>
                      </w:p>
                    </w:tc>
                    <w:tc>
                      <w:tcPr>
                        <w:tcW w:w="1846" w:type="dxa"/>
                        <w:shd w:val="clear" w:color="auto" w:fill="auto"/>
                        <w:hideMark/>
                      </w:tcPr>
                      <w:p w14:paraId="6BB9D07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only authorised persons can make entries and changes to the stored data,</w:t>
                        </w:r>
                      </w:p>
                    </w:tc>
                  </w:tr>
                </w:tbl>
                <w:p w14:paraId="01486CB0" w14:textId="77777777" w:rsidR="008261E4" w:rsidRDefault="008261E4" w:rsidP="008261E4">
                  <w:pPr>
                    <w:rPr>
                      <w:rFonts w:ascii="inherit" w:hAnsi="inherit"/>
                      <w:vanish/>
                    </w:rPr>
                  </w:pPr>
                </w:p>
                <w:tbl>
                  <w:tblPr>
                    <w:tblW w:w="5000" w:type="pct"/>
                    <w:tblCellMar>
                      <w:left w:w="0" w:type="dxa"/>
                      <w:right w:w="0" w:type="dxa"/>
                    </w:tblCellMar>
                    <w:tblLook w:val="04A0" w:firstRow="1" w:lastRow="0" w:firstColumn="1" w:lastColumn="0" w:noHBand="0" w:noVBand="1"/>
                  </w:tblPr>
                  <w:tblGrid>
                    <w:gridCol w:w="843"/>
                    <w:gridCol w:w="6089"/>
                  </w:tblGrid>
                  <w:tr w:rsidR="008261E4" w14:paraId="1B98A4F4" w14:textId="77777777" w:rsidTr="00423F27">
                    <w:tc>
                      <w:tcPr>
                        <w:tcW w:w="384" w:type="dxa"/>
                        <w:shd w:val="clear" w:color="auto" w:fill="auto"/>
                        <w:hideMark/>
                      </w:tcPr>
                      <w:p w14:paraId="527E5C3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(iii)</w:t>
                        </w:r>
                      </w:p>
                    </w:tc>
                    <w:tc>
                      <w:tcPr>
                        <w:tcW w:w="1779" w:type="dxa"/>
                        <w:shd w:val="clear" w:color="auto" w:fill="auto"/>
                        <w:hideMark/>
                      </w:tcPr>
                      <w:p w14:paraId="54A4F11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data can be checked for authenticity;</w:t>
                        </w:r>
                      </w:p>
                      <w:tbl>
                        <w:tblPr>
                          <w:tblW w:w="5000" w:type="pct"/>
                          <w:tblCellMar>
                            <w:left w:w="0" w:type="dxa"/>
                            <w:right w:w="0" w:type="dxa"/>
                          </w:tblCellMar>
                          <w:tblLook w:val="04A0" w:firstRow="1" w:lastRow="0" w:firstColumn="1" w:lastColumn="0" w:noHBand="0" w:noVBand="1"/>
                        </w:tblPr>
                        <w:tblGrid>
                          <w:gridCol w:w="556"/>
                          <w:gridCol w:w="5533"/>
                        </w:tblGrid>
                        <w:tr w:rsidR="008261E4" w:rsidRPr="00752CB1" w14:paraId="73371F7B" w14:textId="77777777" w:rsidTr="00423F27">
                          <w:tc>
                            <w:tcPr>
                              <w:tcW w:w="565" w:type="dxa"/>
                              <w:shd w:val="clear" w:color="auto" w:fill="auto"/>
                              <w:hideMark/>
                            </w:tcPr>
                            <w:p w14:paraId="56C0EFDE"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‘(fa)</w:t>
                              </w:r>
                            </w:p>
                          </w:tc>
                          <w:tc>
                            <w:tcPr>
                              <w:tcW w:w="5991" w:type="dxa"/>
                              <w:shd w:val="clear" w:color="auto" w:fill="auto"/>
                              <w:hideMark/>
                            </w:tcPr>
                            <w:p w14:paraId="42BEF78F"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notwithstanding Article 21 of Directive (EU) 2022/2555, have appropriate policies and take corresponding measures to manage legal, business, operational and other direct or indirect risks to the provision of the qualified trust service, including at least measures related to the following:</w:t>
                              </w:r>
                            </w:p>
                            <w:tbl>
                              <w:tblPr>
                                <w:tblW w:w="5000" w:type="pct"/>
                                <w:tblCellMar>
                                  <w:left w:w="0" w:type="dxa"/>
                                  <w:right w:w="0" w:type="dxa"/>
                                </w:tblCellMar>
                                <w:tblLook w:val="04A0" w:firstRow="1" w:lastRow="0" w:firstColumn="1" w:lastColumn="0" w:noHBand="0" w:noVBand="1"/>
                              </w:tblPr>
                              <w:tblGrid>
                                <w:gridCol w:w="417"/>
                                <w:gridCol w:w="5116"/>
                              </w:tblGrid>
                              <w:tr w:rsidR="008261E4" w:rsidRPr="00752CB1" w14:paraId="41BDFB77" w14:textId="77777777" w:rsidTr="00423F27">
                                <w:tc>
                                  <w:tcPr>
                                    <w:tcW w:w="430" w:type="dxa"/>
                                    <w:shd w:val="clear" w:color="auto" w:fill="auto"/>
                                    <w:hideMark/>
                                  </w:tcPr>
                                  <w:p w14:paraId="332BEF9C"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(i)</w:t>
                                    </w:r>
                                  </w:p>
                                </w:tc>
                                <w:tc>
                                  <w:tcPr>
                                    <w:tcW w:w="5561" w:type="dxa"/>
                                    <w:shd w:val="clear" w:color="auto" w:fill="auto"/>
                                    <w:hideMark/>
                                  </w:tcPr>
                                  <w:p w14:paraId="3793F22A"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registration and onboarding procedures for a service;</w:t>
                                    </w:r>
                                  </w:p>
                                </w:tc>
                              </w:tr>
                            </w:tbl>
                            <w:p w14:paraId="3064E5A3" w14:textId="77777777" w:rsidR="008261E4" w:rsidRPr="00752CB1"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560"/>
                                <w:gridCol w:w="4973"/>
                              </w:tblGrid>
                              <w:tr w:rsidR="008261E4" w:rsidRPr="00752CB1" w14:paraId="4395466E" w14:textId="77777777" w:rsidTr="00423F27">
                                <w:tc>
                                  <w:tcPr>
                                    <w:tcW w:w="815" w:type="dxa"/>
                                    <w:shd w:val="clear" w:color="auto" w:fill="auto"/>
                                    <w:hideMark/>
                                  </w:tcPr>
                                  <w:p w14:paraId="29CA7D27"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(ii)</w:t>
                                    </w:r>
                                  </w:p>
                                </w:tc>
                                <w:tc>
                                  <w:tcPr>
                                    <w:tcW w:w="9704" w:type="dxa"/>
                                    <w:shd w:val="clear" w:color="auto" w:fill="auto"/>
                                    <w:hideMark/>
                                  </w:tcPr>
                                  <w:p w14:paraId="582FF9F6"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procedural or administrative checks;</w:t>
                                    </w:r>
                                  </w:p>
                                </w:tc>
                              </w:tr>
                            </w:tbl>
                            <w:p w14:paraId="50BBD1A9" w14:textId="77777777" w:rsidR="008261E4" w:rsidRPr="00752CB1"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558"/>
                                <w:gridCol w:w="4975"/>
                              </w:tblGrid>
                              <w:tr w:rsidR="008261E4" w:rsidRPr="00752CB1" w14:paraId="7AED2C1D" w14:textId="77777777" w:rsidTr="00423F27">
                                <w:tc>
                                  <w:tcPr>
                                    <w:tcW w:w="572" w:type="dxa"/>
                                    <w:shd w:val="clear" w:color="auto" w:fill="auto"/>
                                    <w:hideMark/>
                                  </w:tcPr>
                                  <w:p w14:paraId="50672938"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(iii)</w:t>
                                    </w:r>
                                  </w:p>
                                </w:tc>
                                <w:tc>
                                  <w:tcPr>
                                    <w:tcW w:w="5419" w:type="dxa"/>
                                    <w:shd w:val="clear" w:color="auto" w:fill="auto"/>
                                    <w:hideMark/>
                                  </w:tcPr>
                                  <w:p w14:paraId="20A5279B"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the management and implementation of services;</w:t>
                                    </w:r>
                                  </w:p>
                                </w:tc>
                              </w:tr>
                            </w:tbl>
                            <w:p w14:paraId="77C24752" w14:textId="77777777" w:rsidR="008261E4" w:rsidRPr="00752CB1" w:rsidRDefault="008261E4" w:rsidP="008261E4">
                              <w:pPr>
                                <w:ind w:right="36"/>
                                <w:rPr>
                                  <w:rFonts w:ascii="inherit" w:hAnsi="inherit"/>
                                  <w:b/>
                                  <w:bCs/>
                                </w:rPr>
                              </w:pPr>
                            </w:p>
                          </w:tc>
                        </w:tr>
                      </w:tbl>
                      <w:p w14:paraId="24BF93EB" w14:textId="77777777" w:rsidR="008261E4" w:rsidRPr="00752CB1"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553"/>
                          <w:gridCol w:w="5536"/>
                        </w:tblGrid>
                        <w:tr w:rsidR="008261E4" w:rsidRPr="00752CB1" w14:paraId="5A0725D1" w14:textId="77777777" w:rsidTr="00423F27">
                          <w:tc>
                            <w:tcPr>
                              <w:tcW w:w="565" w:type="dxa"/>
                              <w:shd w:val="clear" w:color="auto" w:fill="auto"/>
                              <w:hideMark/>
                            </w:tcPr>
                            <w:p w14:paraId="649A56F1"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lastRenderedPageBreak/>
                                <w:t>(fb)</w:t>
                              </w:r>
                            </w:p>
                          </w:tc>
                          <w:tc>
                            <w:tcPr>
                              <w:tcW w:w="5991" w:type="dxa"/>
                              <w:shd w:val="clear" w:color="auto" w:fill="auto"/>
                              <w:hideMark/>
                            </w:tcPr>
                            <w:p w14:paraId="10063AB7"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notify the supervisory body, the identifiable affected individuals, other relevant competent bodies where applicable and, at the request of the supervisory body, the public if it is of public interest, of any security breaches or disruptions in the provision of the service or the implementation of the measures referred to in point (fa)(i), (ii) or (iii) that have a significant impact on the trust service provided or on the personal data maintained therein, without undue delay and in any event within 24 hours of the incident;’;</w:t>
                              </w:r>
                            </w:p>
                          </w:tc>
                        </w:tr>
                      </w:tbl>
                      <w:p w14:paraId="5F42AAA0" w14:textId="77777777" w:rsidR="008261E4" w:rsidRDefault="008261E4" w:rsidP="008261E4">
                        <w:pPr>
                          <w:pStyle w:val="oj-normal"/>
                          <w:spacing w:before="120" w:beforeAutospacing="0" w:after="0" w:afterAutospacing="0"/>
                          <w:jc w:val="both"/>
                          <w:rPr>
                            <w:rFonts w:ascii="inherit" w:hAnsi="inherit"/>
                          </w:rPr>
                        </w:pPr>
                      </w:p>
                    </w:tc>
                  </w:tr>
                </w:tbl>
                <w:p w14:paraId="49FCDC89" w14:textId="77777777" w:rsidR="008261E4" w:rsidRDefault="008261E4" w:rsidP="008261E4">
                  <w:pPr>
                    <w:rPr>
                      <w:rFonts w:ascii="inherit" w:hAnsi="inherit"/>
                    </w:rPr>
                  </w:pPr>
                </w:p>
              </w:tc>
            </w:tr>
            <w:tr w:rsidR="008261E4" w14:paraId="2C8673F6" w14:textId="77777777" w:rsidTr="00423F27">
              <w:tc>
                <w:tcPr>
                  <w:tcW w:w="614" w:type="dxa"/>
                  <w:shd w:val="clear" w:color="auto" w:fill="auto"/>
                </w:tcPr>
                <w:p w14:paraId="5784C9FA" w14:textId="77777777" w:rsidR="008261E4" w:rsidRDefault="008261E4" w:rsidP="008261E4">
                  <w:pPr>
                    <w:pStyle w:val="oj-normal"/>
                    <w:spacing w:before="120" w:beforeAutospacing="0" w:after="0" w:afterAutospacing="0"/>
                    <w:jc w:val="both"/>
                    <w:rPr>
                      <w:rFonts w:ascii="inherit" w:hAnsi="inherit"/>
                    </w:rPr>
                  </w:pPr>
                  <w:r w:rsidRPr="00752CB1">
                    <w:rPr>
                      <w:rFonts w:ascii="inherit" w:hAnsi="inherit"/>
                      <w:b/>
                      <w:bCs/>
                    </w:rPr>
                    <w:lastRenderedPageBreak/>
                    <w:t>‘(g)</w:t>
                  </w:r>
                </w:p>
              </w:tc>
              <w:tc>
                <w:tcPr>
                  <w:tcW w:w="7573" w:type="dxa"/>
                  <w:shd w:val="clear" w:color="auto" w:fill="auto"/>
                </w:tcPr>
                <w:p w14:paraId="1C456027" w14:textId="77777777" w:rsidR="008261E4" w:rsidRDefault="008261E4" w:rsidP="008261E4">
                  <w:pPr>
                    <w:pStyle w:val="oj-normal"/>
                    <w:spacing w:before="120" w:beforeAutospacing="0" w:after="0" w:afterAutospacing="0"/>
                    <w:jc w:val="both"/>
                    <w:rPr>
                      <w:rFonts w:ascii="inherit" w:hAnsi="inherit"/>
                    </w:rPr>
                  </w:pPr>
                  <w:r w:rsidRPr="00752CB1">
                    <w:rPr>
                      <w:rFonts w:ascii="inherit" w:hAnsi="inherit"/>
                      <w:b/>
                      <w:bCs/>
                    </w:rPr>
                    <w:t>take appropriate measures against forgery, theft or misappropriation of data or, without right, deleting, altering or rendering data inaccessible;</w:t>
                  </w:r>
                </w:p>
              </w:tc>
            </w:tr>
            <w:tr w:rsidR="008261E4" w14:paraId="1BFC0455" w14:textId="77777777" w:rsidTr="00423F27">
              <w:tc>
                <w:tcPr>
                  <w:tcW w:w="614" w:type="dxa"/>
                  <w:shd w:val="clear" w:color="auto" w:fill="auto"/>
                </w:tcPr>
                <w:p w14:paraId="3D1B7C42" w14:textId="77777777" w:rsidR="008261E4" w:rsidRPr="00752CB1" w:rsidRDefault="008261E4" w:rsidP="008261E4">
                  <w:pPr>
                    <w:pStyle w:val="oj-normal"/>
                    <w:spacing w:before="120" w:beforeAutospacing="0" w:after="0" w:afterAutospacing="0"/>
                    <w:jc w:val="both"/>
                    <w:rPr>
                      <w:rFonts w:ascii="inherit" w:hAnsi="inherit"/>
                      <w:b/>
                      <w:bCs/>
                    </w:rPr>
                  </w:pPr>
                  <w:r w:rsidRPr="00752CB1">
                    <w:rPr>
                      <w:rFonts w:ascii="inherit" w:hAnsi="inherit"/>
                      <w:b/>
                      <w:bCs/>
                    </w:rPr>
                    <w:t>(h)</w:t>
                  </w:r>
                </w:p>
              </w:tc>
              <w:tc>
                <w:tcPr>
                  <w:tcW w:w="7573" w:type="dxa"/>
                  <w:shd w:val="clear" w:color="auto" w:fill="auto"/>
                </w:tcPr>
                <w:p w14:paraId="627ACC49" w14:textId="77777777" w:rsidR="008261E4" w:rsidRPr="00752CB1" w:rsidRDefault="008261E4" w:rsidP="008261E4">
                  <w:pPr>
                    <w:pStyle w:val="oj-normal"/>
                    <w:spacing w:before="120" w:beforeAutospacing="0" w:after="0" w:afterAutospacing="0"/>
                    <w:jc w:val="both"/>
                    <w:rPr>
                      <w:rFonts w:ascii="inherit" w:hAnsi="inherit"/>
                      <w:b/>
                      <w:bCs/>
                    </w:rPr>
                  </w:pPr>
                  <w:r w:rsidRPr="00752CB1">
                    <w:rPr>
                      <w:rFonts w:ascii="inherit" w:hAnsi="inherit"/>
                      <w:b/>
                      <w:bCs/>
                    </w:rPr>
                    <w:t>record and keep accessible for as long as necessary after the activities of the qualified trust service provider have ceased, all relevant information concerning data issued and received by the qualified trust service provider, for the purpose of providing evidence in legal proceedings and for the purpose of ensuring continuity of the service. Such recording may be done electronically;</w:t>
                  </w:r>
                </w:p>
              </w:tc>
            </w:tr>
            <w:tr w:rsidR="008261E4" w14:paraId="0321EC82" w14:textId="77777777" w:rsidTr="00423F27">
              <w:tc>
                <w:tcPr>
                  <w:tcW w:w="614" w:type="dxa"/>
                  <w:shd w:val="clear" w:color="auto" w:fill="auto"/>
                </w:tcPr>
                <w:p w14:paraId="2E3EF55D" w14:textId="77777777" w:rsidR="008261E4" w:rsidRPr="00752CB1" w:rsidRDefault="008261E4" w:rsidP="008261E4">
                  <w:pPr>
                    <w:pStyle w:val="oj-normal"/>
                    <w:spacing w:before="120" w:beforeAutospacing="0" w:after="0" w:afterAutospacing="0"/>
                    <w:jc w:val="both"/>
                    <w:rPr>
                      <w:rFonts w:ascii="inherit" w:hAnsi="inherit"/>
                      <w:b/>
                      <w:bCs/>
                    </w:rPr>
                  </w:pPr>
                  <w:r w:rsidRPr="00752CB1">
                    <w:rPr>
                      <w:rFonts w:ascii="inherit" w:hAnsi="inherit"/>
                      <w:b/>
                      <w:bCs/>
                    </w:rPr>
                    <w:t>(i)</w:t>
                  </w:r>
                </w:p>
              </w:tc>
              <w:tc>
                <w:tcPr>
                  <w:tcW w:w="7573" w:type="dxa"/>
                  <w:shd w:val="clear" w:color="auto" w:fill="auto"/>
                </w:tcPr>
                <w:p w14:paraId="4057CB60" w14:textId="77777777" w:rsidR="008261E4" w:rsidRPr="00092B0B" w:rsidRDefault="008261E4" w:rsidP="008261E4">
                  <w:pPr>
                    <w:pStyle w:val="oj-normal"/>
                    <w:spacing w:before="120" w:beforeAutospacing="0" w:after="0" w:afterAutospacing="0"/>
                    <w:jc w:val="both"/>
                    <w:rPr>
                      <w:rFonts w:ascii="inherit" w:hAnsi="inherit"/>
                      <w:b/>
                      <w:bCs/>
                      <w:lang w:val="uk-UA"/>
                    </w:rPr>
                  </w:pPr>
                  <w:r w:rsidRPr="00752CB1">
                    <w:rPr>
                      <w:rFonts w:ascii="inherit" w:hAnsi="inherit"/>
                      <w:b/>
                      <w:bCs/>
                    </w:rPr>
                    <w:t>have an up-to-date termination plan to ensure the continuity of service in accordance with provisions that are verified by the supervisory body pursuant to Article 46b(4), point (i);</w:t>
                  </w:r>
                </w:p>
              </w:tc>
            </w:tr>
            <w:tr w:rsidR="008261E4" w14:paraId="60CF9C04" w14:textId="77777777" w:rsidTr="00423F27">
              <w:tc>
                <w:tcPr>
                  <w:tcW w:w="614" w:type="dxa"/>
                  <w:shd w:val="clear" w:color="auto" w:fill="auto"/>
                </w:tcPr>
                <w:p w14:paraId="477AE768" w14:textId="77777777" w:rsidR="008261E4" w:rsidRPr="00752CB1" w:rsidRDefault="008261E4" w:rsidP="008261E4">
                  <w:pPr>
                    <w:pStyle w:val="oj-normal"/>
                    <w:spacing w:before="120" w:beforeAutospacing="0" w:after="0" w:afterAutospacing="0"/>
                    <w:jc w:val="both"/>
                    <w:rPr>
                      <w:rFonts w:ascii="inherit" w:hAnsi="inherit"/>
                      <w:b/>
                      <w:bCs/>
                    </w:rPr>
                  </w:pPr>
                  <w:r>
                    <w:rPr>
                      <w:rFonts w:ascii="inherit" w:hAnsi="inherit"/>
                    </w:rPr>
                    <w:t>(k)</w:t>
                  </w:r>
                </w:p>
              </w:tc>
              <w:tc>
                <w:tcPr>
                  <w:tcW w:w="7573" w:type="dxa"/>
                  <w:shd w:val="clear" w:color="auto" w:fill="auto"/>
                </w:tcPr>
                <w:p w14:paraId="510C52C1" w14:textId="77777777" w:rsidR="008261E4" w:rsidRPr="00092B0B" w:rsidRDefault="008261E4" w:rsidP="008261E4">
                  <w:pPr>
                    <w:pStyle w:val="oj-normal"/>
                    <w:spacing w:before="120" w:beforeAutospacing="0" w:after="0" w:afterAutospacing="0"/>
                    <w:jc w:val="both"/>
                    <w:rPr>
                      <w:rFonts w:ascii="inherit" w:hAnsi="inherit"/>
                      <w:lang w:val="uk-UA"/>
                    </w:rPr>
                  </w:pPr>
                  <w:r>
                    <w:rPr>
                      <w:rFonts w:ascii="inherit" w:hAnsi="inherit"/>
                    </w:rPr>
                    <w:t>in case of qualified trust service providers issuing qualified certificates, establish and keep updated a certificate database.</w:t>
                  </w:r>
                </w:p>
              </w:tc>
            </w:tr>
          </w:tbl>
          <w:p w14:paraId="17A1207E" w14:textId="77777777" w:rsidR="008261E4" w:rsidRDefault="008261E4" w:rsidP="008261E4">
            <w:pPr>
              <w:shd w:val="clear" w:color="auto" w:fill="FFFFFF"/>
              <w:ind w:right="36"/>
              <w:rPr>
                <w:rFonts w:ascii="inherit" w:hAnsi="inherit"/>
                <w:b/>
                <w:bCs/>
              </w:rPr>
            </w:pP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supervisory</w:t>
            </w:r>
            <w:proofErr w:type="spellEnd"/>
            <w:r w:rsidRPr="00752CB1">
              <w:rPr>
                <w:rFonts w:ascii="inherit" w:hAnsi="inherit"/>
                <w:b/>
                <w:bCs/>
              </w:rPr>
              <w:t xml:space="preserve"> </w:t>
            </w:r>
            <w:proofErr w:type="spellStart"/>
            <w:r w:rsidRPr="00752CB1">
              <w:rPr>
                <w:rFonts w:ascii="inherit" w:hAnsi="inherit"/>
                <w:b/>
                <w:bCs/>
              </w:rPr>
              <w:t>body</w:t>
            </w:r>
            <w:proofErr w:type="spellEnd"/>
            <w:r w:rsidRPr="00752CB1">
              <w:rPr>
                <w:rFonts w:ascii="inherit" w:hAnsi="inherit"/>
                <w:b/>
                <w:bCs/>
              </w:rPr>
              <w:t xml:space="preserve"> </w:t>
            </w:r>
            <w:proofErr w:type="spellStart"/>
            <w:r w:rsidRPr="00752CB1">
              <w:rPr>
                <w:rFonts w:ascii="inherit" w:hAnsi="inherit"/>
                <w:b/>
                <w:bCs/>
              </w:rPr>
              <w:t>may</w:t>
            </w:r>
            <w:proofErr w:type="spellEnd"/>
            <w:r w:rsidRPr="00752CB1">
              <w:rPr>
                <w:rFonts w:ascii="inherit" w:hAnsi="inherit"/>
                <w:b/>
                <w:bCs/>
              </w:rPr>
              <w:t xml:space="preserve"> </w:t>
            </w:r>
            <w:proofErr w:type="spellStart"/>
            <w:r w:rsidRPr="00752CB1">
              <w:rPr>
                <w:rFonts w:ascii="inherit" w:hAnsi="inherit"/>
                <w:b/>
                <w:bCs/>
              </w:rPr>
              <w:t>request</w:t>
            </w:r>
            <w:proofErr w:type="spellEnd"/>
            <w:r w:rsidRPr="00752CB1">
              <w:rPr>
                <w:rFonts w:ascii="inherit" w:hAnsi="inherit"/>
                <w:b/>
                <w:bCs/>
              </w:rPr>
              <w:t xml:space="preserve"> </w:t>
            </w:r>
            <w:proofErr w:type="spellStart"/>
            <w:r w:rsidRPr="00752CB1">
              <w:rPr>
                <w:rFonts w:ascii="inherit" w:hAnsi="inherit"/>
                <w:b/>
                <w:bCs/>
              </w:rPr>
              <w:t>information</w:t>
            </w:r>
            <w:proofErr w:type="spellEnd"/>
            <w:r w:rsidRPr="00752CB1">
              <w:rPr>
                <w:rFonts w:ascii="inherit" w:hAnsi="inherit"/>
                <w:b/>
                <w:bCs/>
              </w:rPr>
              <w:t xml:space="preserve"> </w:t>
            </w:r>
            <w:proofErr w:type="spellStart"/>
            <w:r w:rsidRPr="00752CB1">
              <w:rPr>
                <w:rFonts w:ascii="inherit" w:hAnsi="inherit"/>
                <w:b/>
                <w:bCs/>
              </w:rPr>
              <w:t>in</w:t>
            </w:r>
            <w:proofErr w:type="spellEnd"/>
            <w:r w:rsidRPr="00752CB1">
              <w:rPr>
                <w:rFonts w:ascii="inherit" w:hAnsi="inherit"/>
                <w:b/>
                <w:bCs/>
              </w:rPr>
              <w:t xml:space="preserve"> </w:t>
            </w:r>
            <w:proofErr w:type="spellStart"/>
            <w:r w:rsidRPr="00752CB1">
              <w:rPr>
                <w:rFonts w:ascii="inherit" w:hAnsi="inherit"/>
                <w:b/>
                <w:bCs/>
              </w:rPr>
              <w:t>addition</w:t>
            </w:r>
            <w:proofErr w:type="spellEnd"/>
            <w:r w:rsidRPr="00752CB1">
              <w:rPr>
                <w:rFonts w:ascii="inherit" w:hAnsi="inherit"/>
                <w:b/>
                <w:bCs/>
              </w:rPr>
              <w:t xml:space="preserve"> </w:t>
            </w:r>
            <w:proofErr w:type="spellStart"/>
            <w:r w:rsidRPr="00752CB1">
              <w:rPr>
                <w:rFonts w:ascii="inherit" w:hAnsi="inherit"/>
                <w:b/>
                <w:bCs/>
              </w:rPr>
              <w:t>to</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information</w:t>
            </w:r>
            <w:proofErr w:type="spellEnd"/>
            <w:r w:rsidRPr="00752CB1">
              <w:rPr>
                <w:rFonts w:ascii="inherit" w:hAnsi="inherit"/>
                <w:b/>
                <w:bCs/>
              </w:rPr>
              <w:t xml:space="preserve"> </w:t>
            </w:r>
            <w:proofErr w:type="spellStart"/>
            <w:r w:rsidRPr="00752CB1">
              <w:rPr>
                <w:rFonts w:ascii="inherit" w:hAnsi="inherit"/>
                <w:b/>
                <w:bCs/>
              </w:rPr>
              <w:t>notified</w:t>
            </w:r>
            <w:proofErr w:type="spellEnd"/>
            <w:r w:rsidRPr="00752CB1">
              <w:rPr>
                <w:rFonts w:ascii="inherit" w:hAnsi="inherit"/>
                <w:b/>
                <w:bCs/>
              </w:rPr>
              <w:t xml:space="preserve"> </w:t>
            </w:r>
            <w:proofErr w:type="spellStart"/>
            <w:r w:rsidRPr="00752CB1">
              <w:rPr>
                <w:rFonts w:ascii="inherit" w:hAnsi="inherit"/>
                <w:b/>
                <w:bCs/>
              </w:rPr>
              <w:t>pursuant</w:t>
            </w:r>
            <w:proofErr w:type="spellEnd"/>
            <w:r w:rsidRPr="00752CB1">
              <w:rPr>
                <w:rFonts w:ascii="inherit" w:hAnsi="inherit"/>
                <w:b/>
                <w:bCs/>
              </w:rPr>
              <w:t xml:space="preserve"> </w:t>
            </w:r>
            <w:proofErr w:type="spellStart"/>
            <w:r w:rsidRPr="00752CB1">
              <w:rPr>
                <w:rFonts w:ascii="inherit" w:hAnsi="inherit"/>
                <w:b/>
                <w:bCs/>
              </w:rPr>
              <w:t>to</w:t>
            </w:r>
            <w:proofErr w:type="spellEnd"/>
            <w:r w:rsidRPr="00752CB1">
              <w:rPr>
                <w:rFonts w:ascii="inherit" w:hAnsi="inherit"/>
                <w:b/>
                <w:bCs/>
              </w:rPr>
              <w:t xml:space="preserve"> </w:t>
            </w:r>
            <w:proofErr w:type="spellStart"/>
            <w:r w:rsidRPr="00752CB1">
              <w:rPr>
                <w:rFonts w:ascii="inherit" w:hAnsi="inherit"/>
                <w:b/>
                <w:bCs/>
              </w:rPr>
              <w:t>point</w:t>
            </w:r>
            <w:proofErr w:type="spellEnd"/>
            <w:r w:rsidRPr="00752CB1">
              <w:rPr>
                <w:rFonts w:ascii="inherit" w:hAnsi="inherit"/>
                <w:b/>
                <w:bCs/>
              </w:rPr>
              <w:t xml:space="preserve"> (a)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first</w:t>
            </w:r>
            <w:proofErr w:type="spellEnd"/>
            <w:r w:rsidRPr="00752CB1">
              <w:rPr>
                <w:rFonts w:ascii="inherit" w:hAnsi="inherit"/>
                <w:b/>
                <w:bCs/>
              </w:rPr>
              <w:t xml:space="preserve"> </w:t>
            </w:r>
            <w:proofErr w:type="spellStart"/>
            <w:r w:rsidRPr="00752CB1">
              <w:rPr>
                <w:rFonts w:ascii="inherit" w:hAnsi="inherit"/>
                <w:b/>
                <w:bCs/>
              </w:rPr>
              <w:t>subparagraph</w:t>
            </w:r>
            <w:proofErr w:type="spellEnd"/>
            <w:r w:rsidRPr="00752CB1">
              <w:rPr>
                <w:rFonts w:ascii="inherit" w:hAnsi="inherit"/>
                <w:b/>
                <w:bCs/>
              </w:rPr>
              <w:t xml:space="preserve"> </w:t>
            </w:r>
            <w:proofErr w:type="spellStart"/>
            <w:r w:rsidRPr="00752CB1">
              <w:rPr>
                <w:rFonts w:ascii="inherit" w:hAnsi="inherit"/>
                <w:b/>
                <w:bCs/>
              </w:rPr>
              <w:t>or</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result</w:t>
            </w:r>
            <w:proofErr w:type="spellEnd"/>
            <w:r w:rsidRPr="00752CB1">
              <w:rPr>
                <w:rFonts w:ascii="inherit" w:hAnsi="inherit"/>
                <w:b/>
                <w:bCs/>
              </w:rPr>
              <w:t xml:space="preserve"> </w:t>
            </w:r>
            <w:proofErr w:type="spellStart"/>
            <w:r w:rsidRPr="00752CB1">
              <w:rPr>
                <w:rFonts w:ascii="inherit" w:hAnsi="inherit"/>
                <w:b/>
                <w:bCs/>
              </w:rPr>
              <w:t>of</w:t>
            </w:r>
            <w:proofErr w:type="spellEnd"/>
            <w:r w:rsidRPr="00752CB1">
              <w:rPr>
                <w:rFonts w:ascii="inherit" w:hAnsi="inherit"/>
                <w:b/>
                <w:bCs/>
              </w:rPr>
              <w:t xml:space="preserve"> a </w:t>
            </w:r>
            <w:proofErr w:type="spellStart"/>
            <w:r w:rsidRPr="00752CB1">
              <w:rPr>
                <w:rFonts w:ascii="inherit" w:hAnsi="inherit"/>
                <w:b/>
                <w:bCs/>
              </w:rPr>
              <w:t>conformity</w:t>
            </w:r>
            <w:proofErr w:type="spellEnd"/>
            <w:r w:rsidRPr="00752CB1">
              <w:rPr>
                <w:rFonts w:ascii="inherit" w:hAnsi="inherit"/>
                <w:b/>
                <w:bCs/>
              </w:rPr>
              <w:t xml:space="preserve"> </w:t>
            </w:r>
            <w:proofErr w:type="spellStart"/>
            <w:r w:rsidRPr="00752CB1">
              <w:rPr>
                <w:rFonts w:ascii="inherit" w:hAnsi="inherit"/>
                <w:b/>
                <w:bCs/>
              </w:rPr>
              <w:t>assessment</w:t>
            </w:r>
            <w:proofErr w:type="spellEnd"/>
            <w:r w:rsidRPr="00752CB1">
              <w:rPr>
                <w:rFonts w:ascii="inherit" w:hAnsi="inherit"/>
                <w:b/>
                <w:bCs/>
              </w:rPr>
              <w:t xml:space="preserve"> </w:t>
            </w:r>
            <w:proofErr w:type="spellStart"/>
            <w:r w:rsidRPr="00752CB1">
              <w:rPr>
                <w:rFonts w:ascii="inherit" w:hAnsi="inherit"/>
                <w:b/>
                <w:bCs/>
              </w:rPr>
              <w:t>and</w:t>
            </w:r>
            <w:proofErr w:type="spellEnd"/>
            <w:r w:rsidRPr="00752CB1">
              <w:rPr>
                <w:rFonts w:ascii="inherit" w:hAnsi="inherit"/>
                <w:b/>
                <w:bCs/>
              </w:rPr>
              <w:t xml:space="preserve"> </w:t>
            </w:r>
            <w:proofErr w:type="spellStart"/>
            <w:r w:rsidRPr="00752CB1">
              <w:rPr>
                <w:rFonts w:ascii="inherit" w:hAnsi="inherit"/>
                <w:b/>
                <w:bCs/>
              </w:rPr>
              <w:t>may</w:t>
            </w:r>
            <w:proofErr w:type="spellEnd"/>
            <w:r w:rsidRPr="00752CB1">
              <w:rPr>
                <w:rFonts w:ascii="inherit" w:hAnsi="inherit"/>
                <w:b/>
                <w:bCs/>
              </w:rPr>
              <w:t xml:space="preserve"> </w:t>
            </w:r>
            <w:proofErr w:type="spellStart"/>
            <w:r w:rsidRPr="00752CB1">
              <w:rPr>
                <w:rFonts w:ascii="inherit" w:hAnsi="inherit"/>
                <w:b/>
                <w:bCs/>
              </w:rPr>
              <w:t>condition</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granting</w:t>
            </w:r>
            <w:proofErr w:type="spellEnd"/>
            <w:r w:rsidRPr="00752CB1">
              <w:rPr>
                <w:rFonts w:ascii="inherit" w:hAnsi="inherit"/>
                <w:b/>
                <w:bCs/>
              </w:rPr>
              <w:t xml:space="preserve">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permission</w:t>
            </w:r>
            <w:proofErr w:type="spellEnd"/>
            <w:r w:rsidRPr="00752CB1">
              <w:rPr>
                <w:rFonts w:ascii="inherit" w:hAnsi="inherit"/>
                <w:b/>
                <w:bCs/>
              </w:rPr>
              <w:t xml:space="preserve"> </w:t>
            </w:r>
            <w:proofErr w:type="spellStart"/>
            <w:r w:rsidRPr="00752CB1">
              <w:rPr>
                <w:rFonts w:ascii="inherit" w:hAnsi="inherit"/>
                <w:b/>
                <w:bCs/>
              </w:rPr>
              <w:t>to</w:t>
            </w:r>
            <w:proofErr w:type="spellEnd"/>
            <w:r w:rsidRPr="00752CB1">
              <w:rPr>
                <w:rFonts w:ascii="inherit" w:hAnsi="inherit"/>
                <w:b/>
                <w:bCs/>
              </w:rPr>
              <w:t xml:space="preserve"> </w:t>
            </w:r>
            <w:proofErr w:type="spellStart"/>
            <w:r w:rsidRPr="00752CB1">
              <w:rPr>
                <w:rFonts w:ascii="inherit" w:hAnsi="inherit"/>
                <w:b/>
                <w:bCs/>
              </w:rPr>
              <w:t>implement</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intended</w:t>
            </w:r>
            <w:proofErr w:type="spellEnd"/>
            <w:r w:rsidRPr="00752CB1">
              <w:rPr>
                <w:rFonts w:ascii="inherit" w:hAnsi="inherit"/>
                <w:b/>
                <w:bCs/>
              </w:rPr>
              <w:t xml:space="preserve"> </w:t>
            </w:r>
            <w:proofErr w:type="spellStart"/>
            <w:r w:rsidRPr="00752CB1">
              <w:rPr>
                <w:rFonts w:ascii="inherit" w:hAnsi="inherit"/>
                <w:b/>
                <w:bCs/>
              </w:rPr>
              <w:t>changes</w:t>
            </w:r>
            <w:proofErr w:type="spellEnd"/>
            <w:r w:rsidRPr="00752CB1">
              <w:rPr>
                <w:rFonts w:ascii="inherit" w:hAnsi="inherit"/>
                <w:b/>
                <w:bCs/>
              </w:rPr>
              <w:t xml:space="preserve"> </w:t>
            </w:r>
            <w:proofErr w:type="spellStart"/>
            <w:r w:rsidRPr="00752CB1">
              <w:rPr>
                <w:rFonts w:ascii="inherit" w:hAnsi="inherit"/>
                <w:b/>
                <w:bCs/>
              </w:rPr>
              <w:t>to</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qualified</w:t>
            </w:r>
            <w:proofErr w:type="spellEnd"/>
            <w:r w:rsidRPr="00752CB1">
              <w:rPr>
                <w:rFonts w:ascii="inherit" w:hAnsi="inherit"/>
                <w:b/>
                <w:bCs/>
              </w:rPr>
              <w:t xml:space="preserve"> </w:t>
            </w:r>
            <w:proofErr w:type="spellStart"/>
            <w:r w:rsidRPr="00752CB1">
              <w:rPr>
                <w:rFonts w:ascii="inherit" w:hAnsi="inherit"/>
                <w:b/>
                <w:bCs/>
              </w:rPr>
              <w:t>trust</w:t>
            </w:r>
            <w:proofErr w:type="spellEnd"/>
            <w:r w:rsidRPr="00752CB1">
              <w:rPr>
                <w:rFonts w:ascii="inherit" w:hAnsi="inherit"/>
                <w:b/>
                <w:bCs/>
              </w:rPr>
              <w:t xml:space="preserve"> </w:t>
            </w:r>
            <w:proofErr w:type="spellStart"/>
            <w:r w:rsidRPr="00752CB1">
              <w:rPr>
                <w:rFonts w:ascii="inherit" w:hAnsi="inherit"/>
                <w:b/>
                <w:bCs/>
              </w:rPr>
              <w:t>services</w:t>
            </w:r>
            <w:proofErr w:type="spellEnd"/>
            <w:r w:rsidRPr="00752CB1">
              <w:rPr>
                <w:rFonts w:ascii="inherit" w:hAnsi="inherit"/>
                <w:b/>
                <w:bCs/>
              </w:rPr>
              <w:t xml:space="preserve">. </w:t>
            </w:r>
            <w:proofErr w:type="spellStart"/>
            <w:r w:rsidRPr="00752CB1">
              <w:rPr>
                <w:rFonts w:ascii="inherit" w:hAnsi="inherit"/>
                <w:b/>
                <w:bCs/>
              </w:rPr>
              <w:t>If</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verification</w:t>
            </w:r>
            <w:proofErr w:type="spellEnd"/>
            <w:r w:rsidRPr="00752CB1">
              <w:rPr>
                <w:rFonts w:ascii="inherit" w:hAnsi="inherit"/>
                <w:b/>
                <w:bCs/>
              </w:rPr>
              <w:t xml:space="preserve"> </w:t>
            </w:r>
            <w:proofErr w:type="spellStart"/>
            <w:r w:rsidRPr="00752CB1">
              <w:rPr>
                <w:rFonts w:ascii="inherit" w:hAnsi="inherit"/>
                <w:b/>
                <w:bCs/>
              </w:rPr>
              <w:t>is</w:t>
            </w:r>
            <w:proofErr w:type="spellEnd"/>
            <w:r w:rsidRPr="00752CB1">
              <w:rPr>
                <w:rFonts w:ascii="inherit" w:hAnsi="inherit"/>
                <w:b/>
                <w:bCs/>
              </w:rPr>
              <w:t xml:space="preserve"> </w:t>
            </w:r>
            <w:proofErr w:type="spellStart"/>
            <w:r w:rsidRPr="00752CB1">
              <w:rPr>
                <w:rFonts w:ascii="inherit" w:hAnsi="inherit"/>
                <w:b/>
                <w:bCs/>
              </w:rPr>
              <w:t>not</w:t>
            </w:r>
            <w:proofErr w:type="spellEnd"/>
            <w:r w:rsidRPr="00752CB1">
              <w:rPr>
                <w:rFonts w:ascii="inherit" w:hAnsi="inherit"/>
                <w:b/>
                <w:bCs/>
              </w:rPr>
              <w:t xml:space="preserve"> </w:t>
            </w:r>
            <w:proofErr w:type="spellStart"/>
            <w:r w:rsidRPr="00752CB1">
              <w:rPr>
                <w:rFonts w:ascii="inherit" w:hAnsi="inherit"/>
                <w:b/>
                <w:bCs/>
              </w:rPr>
              <w:t>concluded</w:t>
            </w:r>
            <w:proofErr w:type="spellEnd"/>
            <w:r w:rsidRPr="00752CB1">
              <w:rPr>
                <w:rFonts w:ascii="inherit" w:hAnsi="inherit"/>
                <w:b/>
                <w:bCs/>
              </w:rPr>
              <w:t xml:space="preserve"> </w:t>
            </w:r>
            <w:proofErr w:type="spellStart"/>
            <w:r w:rsidRPr="00752CB1">
              <w:rPr>
                <w:rFonts w:ascii="inherit" w:hAnsi="inherit"/>
                <w:b/>
                <w:bCs/>
              </w:rPr>
              <w:t>within</w:t>
            </w:r>
            <w:proofErr w:type="spellEnd"/>
            <w:r w:rsidRPr="00752CB1">
              <w:rPr>
                <w:rFonts w:ascii="inherit" w:hAnsi="inherit"/>
                <w:b/>
                <w:bCs/>
              </w:rPr>
              <w:t xml:space="preserve"> </w:t>
            </w:r>
            <w:proofErr w:type="spellStart"/>
            <w:r w:rsidRPr="00752CB1">
              <w:rPr>
                <w:rFonts w:ascii="inherit" w:hAnsi="inherit"/>
                <w:b/>
                <w:bCs/>
              </w:rPr>
              <w:t>three</w:t>
            </w:r>
            <w:proofErr w:type="spellEnd"/>
            <w:r w:rsidRPr="00752CB1">
              <w:rPr>
                <w:rFonts w:ascii="inherit" w:hAnsi="inherit"/>
                <w:b/>
                <w:bCs/>
              </w:rPr>
              <w:t xml:space="preserve"> </w:t>
            </w:r>
            <w:proofErr w:type="spellStart"/>
            <w:r w:rsidRPr="00752CB1">
              <w:rPr>
                <w:rFonts w:ascii="inherit" w:hAnsi="inherit"/>
                <w:b/>
                <w:bCs/>
              </w:rPr>
              <w:t>months</w:t>
            </w:r>
            <w:proofErr w:type="spellEnd"/>
            <w:r w:rsidRPr="00752CB1">
              <w:rPr>
                <w:rFonts w:ascii="inherit" w:hAnsi="inherit"/>
                <w:b/>
                <w:bCs/>
              </w:rPr>
              <w:t xml:space="preserve">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notification</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supervisory</w:t>
            </w:r>
            <w:proofErr w:type="spellEnd"/>
            <w:r w:rsidRPr="00752CB1">
              <w:rPr>
                <w:rFonts w:ascii="inherit" w:hAnsi="inherit"/>
                <w:b/>
                <w:bCs/>
              </w:rPr>
              <w:t xml:space="preserve"> </w:t>
            </w:r>
            <w:proofErr w:type="spellStart"/>
            <w:r w:rsidRPr="00752CB1">
              <w:rPr>
                <w:rFonts w:ascii="inherit" w:hAnsi="inherit"/>
                <w:b/>
                <w:bCs/>
              </w:rPr>
              <w:t>body</w:t>
            </w:r>
            <w:proofErr w:type="spellEnd"/>
            <w:r w:rsidRPr="00752CB1">
              <w:rPr>
                <w:rFonts w:ascii="inherit" w:hAnsi="inherit"/>
                <w:b/>
                <w:bCs/>
              </w:rPr>
              <w:t xml:space="preserve"> </w:t>
            </w:r>
            <w:proofErr w:type="spellStart"/>
            <w:r w:rsidRPr="00752CB1">
              <w:rPr>
                <w:rFonts w:ascii="inherit" w:hAnsi="inherit"/>
                <w:b/>
                <w:bCs/>
              </w:rPr>
              <w:t>shall</w:t>
            </w:r>
            <w:proofErr w:type="spellEnd"/>
            <w:r w:rsidRPr="00752CB1">
              <w:rPr>
                <w:rFonts w:ascii="inherit" w:hAnsi="inherit"/>
                <w:b/>
                <w:bCs/>
              </w:rPr>
              <w:t xml:space="preserve"> </w:t>
            </w:r>
            <w:proofErr w:type="spellStart"/>
            <w:r w:rsidRPr="00752CB1">
              <w:rPr>
                <w:rFonts w:ascii="inherit" w:hAnsi="inherit"/>
                <w:b/>
                <w:bCs/>
              </w:rPr>
              <w:t>inform</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trust</w:t>
            </w:r>
            <w:proofErr w:type="spellEnd"/>
            <w:r w:rsidRPr="00752CB1">
              <w:rPr>
                <w:rFonts w:ascii="inherit" w:hAnsi="inherit"/>
                <w:b/>
                <w:bCs/>
              </w:rPr>
              <w:t xml:space="preserve"> </w:t>
            </w:r>
            <w:proofErr w:type="spellStart"/>
            <w:r w:rsidRPr="00752CB1">
              <w:rPr>
                <w:rFonts w:ascii="inherit" w:hAnsi="inherit"/>
                <w:b/>
                <w:bCs/>
              </w:rPr>
              <w:t>service</w:t>
            </w:r>
            <w:proofErr w:type="spellEnd"/>
            <w:r w:rsidRPr="00752CB1">
              <w:rPr>
                <w:rFonts w:ascii="inherit" w:hAnsi="inherit"/>
                <w:b/>
                <w:bCs/>
              </w:rPr>
              <w:t xml:space="preserve"> </w:t>
            </w:r>
            <w:proofErr w:type="spellStart"/>
            <w:r w:rsidRPr="00752CB1">
              <w:rPr>
                <w:rFonts w:ascii="inherit" w:hAnsi="inherit"/>
                <w:b/>
                <w:bCs/>
              </w:rPr>
              <w:t>provider</w:t>
            </w:r>
            <w:proofErr w:type="spellEnd"/>
            <w:r w:rsidRPr="00752CB1">
              <w:rPr>
                <w:rFonts w:ascii="inherit" w:hAnsi="inherit"/>
                <w:b/>
                <w:bCs/>
              </w:rPr>
              <w:t xml:space="preserve">, </w:t>
            </w:r>
            <w:proofErr w:type="spellStart"/>
            <w:r w:rsidRPr="00752CB1">
              <w:rPr>
                <w:rFonts w:ascii="inherit" w:hAnsi="inherit"/>
                <w:b/>
                <w:bCs/>
              </w:rPr>
              <w:t>specifying</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reasons</w:t>
            </w:r>
            <w:proofErr w:type="spellEnd"/>
            <w:r w:rsidRPr="00752CB1">
              <w:rPr>
                <w:rFonts w:ascii="inherit" w:hAnsi="inherit"/>
                <w:b/>
                <w:bCs/>
              </w:rPr>
              <w:t xml:space="preserve"> </w:t>
            </w:r>
            <w:proofErr w:type="spellStart"/>
            <w:r w:rsidRPr="00752CB1">
              <w:rPr>
                <w:rFonts w:ascii="inherit" w:hAnsi="inherit"/>
                <w:b/>
                <w:bCs/>
              </w:rPr>
              <w:t>for</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lastRenderedPageBreak/>
              <w:t>delay</w:t>
            </w:r>
            <w:proofErr w:type="spellEnd"/>
            <w:r w:rsidRPr="00752CB1">
              <w:rPr>
                <w:rFonts w:ascii="inherit" w:hAnsi="inherit"/>
                <w:b/>
                <w:bCs/>
              </w:rPr>
              <w:t xml:space="preserve"> </w:t>
            </w:r>
            <w:proofErr w:type="spellStart"/>
            <w:r w:rsidRPr="00752CB1">
              <w:rPr>
                <w:rFonts w:ascii="inherit" w:hAnsi="inherit"/>
                <w:b/>
                <w:bCs/>
              </w:rPr>
              <w:t>and</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period</w:t>
            </w:r>
            <w:proofErr w:type="spellEnd"/>
            <w:r w:rsidRPr="00752CB1">
              <w:rPr>
                <w:rFonts w:ascii="inherit" w:hAnsi="inherit"/>
                <w:b/>
                <w:bCs/>
              </w:rPr>
              <w:t xml:space="preserve"> </w:t>
            </w:r>
            <w:proofErr w:type="spellStart"/>
            <w:r w:rsidRPr="00752CB1">
              <w:rPr>
                <w:rFonts w:ascii="inherit" w:hAnsi="inherit"/>
                <w:b/>
                <w:bCs/>
              </w:rPr>
              <w:t>within</w:t>
            </w:r>
            <w:proofErr w:type="spellEnd"/>
            <w:r w:rsidRPr="00752CB1">
              <w:rPr>
                <w:rFonts w:ascii="inherit" w:hAnsi="inherit"/>
                <w:b/>
                <w:bCs/>
              </w:rPr>
              <w:t xml:space="preserve"> </w:t>
            </w:r>
            <w:proofErr w:type="spellStart"/>
            <w:r w:rsidRPr="00752CB1">
              <w:rPr>
                <w:rFonts w:ascii="inherit" w:hAnsi="inherit"/>
                <w:b/>
                <w:bCs/>
              </w:rPr>
              <w:t>which</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verification</w:t>
            </w:r>
            <w:proofErr w:type="spellEnd"/>
            <w:r w:rsidRPr="00752CB1">
              <w:rPr>
                <w:rFonts w:ascii="inherit" w:hAnsi="inherit"/>
                <w:b/>
                <w:bCs/>
              </w:rPr>
              <w:t xml:space="preserve"> </w:t>
            </w:r>
            <w:proofErr w:type="spellStart"/>
            <w:r w:rsidRPr="00752CB1">
              <w:rPr>
                <w:rFonts w:ascii="inherit" w:hAnsi="inherit"/>
                <w:b/>
                <w:bCs/>
              </w:rPr>
              <w:t>is</w:t>
            </w:r>
            <w:proofErr w:type="spellEnd"/>
            <w:r w:rsidRPr="00752CB1">
              <w:rPr>
                <w:rFonts w:ascii="inherit" w:hAnsi="inherit"/>
                <w:b/>
                <w:bCs/>
              </w:rPr>
              <w:t xml:space="preserve"> </w:t>
            </w:r>
            <w:proofErr w:type="spellStart"/>
            <w:r w:rsidRPr="00752CB1">
              <w:rPr>
                <w:rFonts w:ascii="inherit" w:hAnsi="inherit"/>
                <w:b/>
                <w:bCs/>
              </w:rPr>
              <w:t>to</w:t>
            </w:r>
            <w:proofErr w:type="spellEnd"/>
            <w:r w:rsidRPr="00752CB1">
              <w:rPr>
                <w:rFonts w:ascii="inherit" w:hAnsi="inherit"/>
                <w:b/>
                <w:bCs/>
              </w:rPr>
              <w:t xml:space="preserve"> </w:t>
            </w:r>
            <w:proofErr w:type="spellStart"/>
            <w:r w:rsidRPr="00752CB1">
              <w:rPr>
                <w:rFonts w:ascii="inherit" w:hAnsi="inherit"/>
                <w:b/>
                <w:bCs/>
              </w:rPr>
              <w:t>be</w:t>
            </w:r>
            <w:proofErr w:type="spellEnd"/>
            <w:r w:rsidRPr="00752CB1">
              <w:rPr>
                <w:rFonts w:ascii="inherit" w:hAnsi="inherit"/>
                <w:b/>
                <w:bCs/>
              </w:rPr>
              <w:t xml:space="preserve"> </w:t>
            </w:r>
            <w:proofErr w:type="spellStart"/>
            <w:r w:rsidRPr="00752CB1">
              <w:rPr>
                <w:rFonts w:ascii="inherit" w:hAnsi="inherit"/>
                <w:b/>
                <w:bCs/>
              </w:rPr>
              <w:t>concluded</w:t>
            </w:r>
            <w:proofErr w:type="spellEnd"/>
            <w:r w:rsidRPr="00752CB1">
              <w:rPr>
                <w:rFonts w:ascii="inherit" w:hAnsi="inherit"/>
                <w:b/>
                <w:bCs/>
              </w:rPr>
              <w:t>.</w:t>
            </w:r>
          </w:p>
          <w:p w14:paraId="1B684FDA"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3.   If a qualified trust service provider issuing qualified certificates decides to revoke a certificate, it shall register such revocation in its certificate database and publish the revocation status of the certificate in a timely manner, and in any event within 24 hours after the receipt of the request. The revocation shall become effective immediately upon its publication.</w:t>
            </w:r>
          </w:p>
          <w:p w14:paraId="0BCC1C04"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4.   With regard to paragraph 3, qualified trust service providers issuing qualified certificates shall provide to any relying party information on the validity or revocation status of qualified certificates issued by them. This information shall be made available at least on a per certificate basis at any time and beyond the validity period of the certificate in an automated manner that is reliable, free of charge and efficient.</w:t>
            </w:r>
          </w:p>
          <w:p w14:paraId="305B734F"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4a.   Paragraphs 3 and 4 shall apply accordingly to the revocation of qualified electronic attestations of attributes.</w:t>
            </w:r>
          </w:p>
          <w:p w14:paraId="3F637DD5" w14:textId="77777777" w:rsidR="008261E4" w:rsidRPr="00752CB1" w:rsidRDefault="008261E4" w:rsidP="008261E4">
            <w:pPr>
              <w:pStyle w:val="oj-normal"/>
              <w:spacing w:before="120" w:beforeAutospacing="0" w:after="0" w:afterAutospacing="0"/>
              <w:ind w:right="36"/>
              <w:jc w:val="both"/>
              <w:rPr>
                <w:rFonts w:ascii="inherit" w:hAnsi="inherit"/>
                <w:b/>
                <w:bCs/>
              </w:rPr>
            </w:pPr>
            <w:r w:rsidRPr="00752CB1">
              <w:rPr>
                <w:rFonts w:ascii="inherit" w:hAnsi="inherit"/>
                <w:b/>
                <w:bCs/>
              </w:rPr>
              <w:t>4b.   The Commission shall be empowered to adopt delegated acts in accordance with Article 47, establishing additional measures referred to in paragraph 2, point (fa), of this Article.</w:t>
            </w:r>
          </w:p>
          <w:p w14:paraId="60089735" w14:textId="7BEAC93A" w:rsidR="008261E4" w:rsidRPr="008E2CE8" w:rsidRDefault="008261E4" w:rsidP="008261E4">
            <w:pPr>
              <w:shd w:val="clear" w:color="auto" w:fill="FFFFFF"/>
              <w:ind w:right="36"/>
              <w:rPr>
                <w:rFonts w:ascii="inherit" w:hAnsi="inherit"/>
                <w:b/>
                <w:bCs/>
              </w:rPr>
            </w:pPr>
            <w:r w:rsidRPr="00752CB1">
              <w:rPr>
                <w:rFonts w:ascii="inherit" w:hAnsi="inherit"/>
                <w:b/>
                <w:bCs/>
              </w:rPr>
              <w:t>5.   </w:t>
            </w:r>
            <w:proofErr w:type="spellStart"/>
            <w:r w:rsidRPr="00752CB1">
              <w:rPr>
                <w:rFonts w:ascii="inherit" w:hAnsi="inherit"/>
                <w:b/>
                <w:bCs/>
              </w:rPr>
              <w:t>By</w:t>
            </w:r>
            <w:proofErr w:type="spellEnd"/>
            <w:r w:rsidRPr="00752CB1">
              <w:rPr>
                <w:rFonts w:ascii="inherit" w:hAnsi="inherit"/>
                <w:b/>
                <w:bCs/>
              </w:rPr>
              <w:t xml:space="preserve"> 21 </w:t>
            </w:r>
            <w:proofErr w:type="spellStart"/>
            <w:r w:rsidRPr="00752CB1">
              <w:rPr>
                <w:rFonts w:ascii="inherit" w:hAnsi="inherit"/>
                <w:b/>
                <w:bCs/>
              </w:rPr>
              <w:t>May</w:t>
            </w:r>
            <w:proofErr w:type="spellEnd"/>
            <w:r w:rsidRPr="00752CB1">
              <w:rPr>
                <w:rFonts w:ascii="inherit" w:hAnsi="inherit"/>
                <w:b/>
                <w:bCs/>
              </w:rPr>
              <w:t xml:space="preserve"> 2025,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Commission</w:t>
            </w:r>
            <w:proofErr w:type="spellEnd"/>
            <w:r w:rsidRPr="00752CB1">
              <w:rPr>
                <w:rFonts w:ascii="inherit" w:hAnsi="inherit"/>
                <w:b/>
                <w:bCs/>
              </w:rPr>
              <w:t xml:space="preserve"> </w:t>
            </w:r>
            <w:proofErr w:type="spellStart"/>
            <w:r w:rsidRPr="00752CB1">
              <w:rPr>
                <w:rFonts w:ascii="inherit" w:hAnsi="inherit"/>
                <w:b/>
                <w:bCs/>
              </w:rPr>
              <w:t>shall</w:t>
            </w:r>
            <w:proofErr w:type="spellEnd"/>
            <w:r w:rsidRPr="00752CB1">
              <w:rPr>
                <w:rFonts w:ascii="inherit" w:hAnsi="inherit"/>
                <w:b/>
                <w:bCs/>
              </w:rPr>
              <w:t xml:space="preserve">, </w:t>
            </w:r>
            <w:proofErr w:type="spellStart"/>
            <w:r w:rsidRPr="00752CB1">
              <w:rPr>
                <w:rFonts w:ascii="inherit" w:hAnsi="inherit"/>
                <w:b/>
                <w:bCs/>
              </w:rPr>
              <w:t>by</w:t>
            </w:r>
            <w:proofErr w:type="spellEnd"/>
            <w:r w:rsidRPr="00752CB1">
              <w:rPr>
                <w:rFonts w:ascii="inherit" w:hAnsi="inherit"/>
                <w:b/>
                <w:bCs/>
              </w:rPr>
              <w:t xml:space="preserve"> </w:t>
            </w:r>
            <w:proofErr w:type="spellStart"/>
            <w:r w:rsidRPr="00752CB1">
              <w:rPr>
                <w:rFonts w:ascii="inherit" w:hAnsi="inherit"/>
                <w:b/>
                <w:bCs/>
              </w:rPr>
              <w:t>means</w:t>
            </w:r>
            <w:proofErr w:type="spellEnd"/>
            <w:r w:rsidRPr="00752CB1">
              <w:rPr>
                <w:rFonts w:ascii="inherit" w:hAnsi="inherit"/>
                <w:b/>
                <w:bCs/>
              </w:rPr>
              <w:t xml:space="preserve">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implementing</w:t>
            </w:r>
            <w:proofErr w:type="spellEnd"/>
            <w:r w:rsidRPr="00752CB1">
              <w:rPr>
                <w:rFonts w:ascii="inherit" w:hAnsi="inherit"/>
                <w:b/>
                <w:bCs/>
              </w:rPr>
              <w:t xml:space="preserve"> </w:t>
            </w:r>
            <w:proofErr w:type="spellStart"/>
            <w:r w:rsidRPr="00752CB1">
              <w:rPr>
                <w:rFonts w:ascii="inherit" w:hAnsi="inherit"/>
                <w:b/>
                <w:bCs/>
              </w:rPr>
              <w:t>acts</w:t>
            </w:r>
            <w:proofErr w:type="spellEnd"/>
            <w:r w:rsidRPr="00752CB1">
              <w:rPr>
                <w:rFonts w:ascii="inherit" w:hAnsi="inherit"/>
                <w:b/>
                <w:bCs/>
              </w:rPr>
              <w:t xml:space="preserve">, </w:t>
            </w:r>
            <w:proofErr w:type="spellStart"/>
            <w:r w:rsidRPr="00752CB1">
              <w:rPr>
                <w:rFonts w:ascii="inherit" w:hAnsi="inherit"/>
                <w:b/>
                <w:bCs/>
              </w:rPr>
              <w:t>establish</w:t>
            </w:r>
            <w:proofErr w:type="spellEnd"/>
            <w:r w:rsidRPr="00752CB1">
              <w:rPr>
                <w:rFonts w:ascii="inherit" w:hAnsi="inherit"/>
                <w:b/>
                <w:bCs/>
              </w:rPr>
              <w:t xml:space="preserve"> a </w:t>
            </w:r>
            <w:proofErr w:type="spellStart"/>
            <w:r w:rsidRPr="00752CB1">
              <w:rPr>
                <w:rFonts w:ascii="inherit" w:hAnsi="inherit"/>
                <w:b/>
                <w:bCs/>
              </w:rPr>
              <w:t>list</w:t>
            </w:r>
            <w:proofErr w:type="spellEnd"/>
            <w:r w:rsidRPr="00752CB1">
              <w:rPr>
                <w:rFonts w:ascii="inherit" w:hAnsi="inherit"/>
                <w:b/>
                <w:bCs/>
              </w:rPr>
              <w:t xml:space="preserve">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reference</w:t>
            </w:r>
            <w:proofErr w:type="spellEnd"/>
            <w:r w:rsidRPr="00752CB1">
              <w:rPr>
                <w:rFonts w:ascii="inherit" w:hAnsi="inherit"/>
                <w:b/>
                <w:bCs/>
              </w:rPr>
              <w:t xml:space="preserve"> </w:t>
            </w:r>
            <w:proofErr w:type="spellStart"/>
            <w:r w:rsidRPr="00752CB1">
              <w:rPr>
                <w:rFonts w:ascii="inherit" w:hAnsi="inherit"/>
                <w:b/>
                <w:bCs/>
              </w:rPr>
              <w:t>standards</w:t>
            </w:r>
            <w:proofErr w:type="spellEnd"/>
            <w:r w:rsidRPr="00752CB1">
              <w:rPr>
                <w:rFonts w:ascii="inherit" w:hAnsi="inherit"/>
                <w:b/>
                <w:bCs/>
              </w:rPr>
              <w:t xml:space="preserve"> </w:t>
            </w:r>
            <w:proofErr w:type="spellStart"/>
            <w:r w:rsidRPr="00752CB1">
              <w:rPr>
                <w:rFonts w:ascii="inherit" w:hAnsi="inherit"/>
                <w:b/>
                <w:bCs/>
              </w:rPr>
              <w:t>and</w:t>
            </w:r>
            <w:proofErr w:type="spellEnd"/>
            <w:r w:rsidRPr="00752CB1">
              <w:rPr>
                <w:rFonts w:ascii="inherit" w:hAnsi="inherit"/>
                <w:b/>
                <w:bCs/>
              </w:rPr>
              <w:t xml:space="preserve">, </w:t>
            </w:r>
            <w:proofErr w:type="spellStart"/>
            <w:r w:rsidRPr="00752CB1">
              <w:rPr>
                <w:rFonts w:ascii="inherit" w:hAnsi="inherit"/>
                <w:b/>
                <w:bCs/>
              </w:rPr>
              <w:t>where</w:t>
            </w:r>
            <w:proofErr w:type="spellEnd"/>
            <w:r w:rsidRPr="00752CB1">
              <w:rPr>
                <w:rFonts w:ascii="inherit" w:hAnsi="inherit"/>
                <w:b/>
                <w:bCs/>
              </w:rPr>
              <w:t xml:space="preserve"> </w:t>
            </w:r>
            <w:proofErr w:type="spellStart"/>
            <w:r w:rsidRPr="00752CB1">
              <w:rPr>
                <w:rFonts w:ascii="inherit" w:hAnsi="inherit"/>
                <w:b/>
                <w:bCs/>
              </w:rPr>
              <w:t>necessary</w:t>
            </w:r>
            <w:proofErr w:type="spellEnd"/>
            <w:r w:rsidRPr="00752CB1">
              <w:rPr>
                <w:rFonts w:ascii="inherit" w:hAnsi="inherit"/>
                <w:b/>
                <w:bCs/>
              </w:rPr>
              <w:t xml:space="preserve">, </w:t>
            </w:r>
            <w:proofErr w:type="spellStart"/>
            <w:r w:rsidRPr="00752CB1">
              <w:rPr>
                <w:rFonts w:ascii="inherit" w:hAnsi="inherit"/>
                <w:b/>
                <w:bCs/>
              </w:rPr>
              <w:t>establish</w:t>
            </w:r>
            <w:proofErr w:type="spellEnd"/>
            <w:r w:rsidRPr="00752CB1">
              <w:rPr>
                <w:rFonts w:ascii="inherit" w:hAnsi="inherit"/>
                <w:b/>
                <w:bCs/>
              </w:rPr>
              <w:t xml:space="preserve"> </w:t>
            </w:r>
            <w:proofErr w:type="spellStart"/>
            <w:r w:rsidRPr="00752CB1">
              <w:rPr>
                <w:rFonts w:ascii="inherit" w:hAnsi="inherit"/>
                <w:b/>
                <w:bCs/>
              </w:rPr>
              <w:t>specifications</w:t>
            </w:r>
            <w:proofErr w:type="spellEnd"/>
            <w:r w:rsidRPr="00752CB1">
              <w:rPr>
                <w:rFonts w:ascii="inherit" w:hAnsi="inherit"/>
                <w:b/>
                <w:bCs/>
              </w:rPr>
              <w:t xml:space="preserve"> </w:t>
            </w:r>
            <w:proofErr w:type="spellStart"/>
            <w:r w:rsidRPr="00752CB1">
              <w:rPr>
                <w:rFonts w:ascii="inherit" w:hAnsi="inherit"/>
                <w:b/>
                <w:bCs/>
              </w:rPr>
              <w:t>and</w:t>
            </w:r>
            <w:proofErr w:type="spellEnd"/>
            <w:r w:rsidRPr="00752CB1">
              <w:rPr>
                <w:rFonts w:ascii="inherit" w:hAnsi="inherit"/>
                <w:b/>
                <w:bCs/>
              </w:rPr>
              <w:t xml:space="preserve"> </w:t>
            </w:r>
            <w:proofErr w:type="spellStart"/>
            <w:r w:rsidRPr="00752CB1">
              <w:rPr>
                <w:rFonts w:ascii="inherit" w:hAnsi="inherit"/>
                <w:b/>
                <w:bCs/>
              </w:rPr>
              <w:t>procedures</w:t>
            </w:r>
            <w:proofErr w:type="spellEnd"/>
            <w:r w:rsidRPr="00752CB1">
              <w:rPr>
                <w:rFonts w:ascii="inherit" w:hAnsi="inherit"/>
                <w:b/>
                <w:bCs/>
              </w:rPr>
              <w:t xml:space="preserve"> </w:t>
            </w:r>
            <w:proofErr w:type="spellStart"/>
            <w:r w:rsidRPr="00752CB1">
              <w:rPr>
                <w:rFonts w:ascii="inherit" w:hAnsi="inherit"/>
                <w:b/>
                <w:bCs/>
              </w:rPr>
              <w:t>for</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requirements</w:t>
            </w:r>
            <w:proofErr w:type="spellEnd"/>
            <w:r w:rsidRPr="00752CB1">
              <w:rPr>
                <w:rFonts w:ascii="inherit" w:hAnsi="inherit"/>
                <w:b/>
                <w:bCs/>
              </w:rPr>
              <w:t xml:space="preserve"> </w:t>
            </w:r>
            <w:proofErr w:type="spellStart"/>
            <w:r w:rsidRPr="00752CB1">
              <w:rPr>
                <w:rFonts w:ascii="inherit" w:hAnsi="inherit"/>
                <w:b/>
                <w:bCs/>
              </w:rPr>
              <w:t>referred</w:t>
            </w:r>
            <w:proofErr w:type="spellEnd"/>
            <w:r w:rsidRPr="00752CB1">
              <w:rPr>
                <w:rFonts w:ascii="inherit" w:hAnsi="inherit"/>
                <w:b/>
                <w:bCs/>
              </w:rPr>
              <w:t xml:space="preserve"> </w:t>
            </w:r>
            <w:proofErr w:type="spellStart"/>
            <w:r w:rsidRPr="00752CB1">
              <w:rPr>
                <w:rFonts w:ascii="inherit" w:hAnsi="inherit"/>
                <w:b/>
                <w:bCs/>
              </w:rPr>
              <w:t>to</w:t>
            </w:r>
            <w:proofErr w:type="spellEnd"/>
            <w:r w:rsidRPr="00752CB1">
              <w:rPr>
                <w:rFonts w:ascii="inherit" w:hAnsi="inherit"/>
                <w:b/>
                <w:bCs/>
              </w:rPr>
              <w:t xml:space="preserve"> </w:t>
            </w:r>
            <w:proofErr w:type="spellStart"/>
            <w:r w:rsidRPr="00752CB1">
              <w:rPr>
                <w:rFonts w:ascii="inherit" w:hAnsi="inherit"/>
                <w:b/>
                <w:bCs/>
              </w:rPr>
              <w:t>in</w:t>
            </w:r>
            <w:proofErr w:type="spellEnd"/>
            <w:r w:rsidRPr="00752CB1">
              <w:rPr>
                <w:rFonts w:ascii="inherit" w:hAnsi="inherit"/>
                <w:b/>
                <w:bCs/>
              </w:rPr>
              <w:t xml:space="preserve"> </w:t>
            </w:r>
            <w:proofErr w:type="spellStart"/>
            <w:r w:rsidRPr="00752CB1">
              <w:rPr>
                <w:rFonts w:ascii="inherit" w:hAnsi="inherit"/>
                <w:b/>
                <w:bCs/>
              </w:rPr>
              <w:t>paragraph</w:t>
            </w:r>
            <w:proofErr w:type="spellEnd"/>
            <w:r w:rsidRPr="00752CB1">
              <w:rPr>
                <w:rFonts w:ascii="inherit" w:hAnsi="inherit"/>
                <w:b/>
                <w:bCs/>
              </w:rPr>
              <w:t xml:space="preserve"> 2 </w:t>
            </w:r>
            <w:proofErr w:type="spellStart"/>
            <w:r w:rsidRPr="00752CB1">
              <w:rPr>
                <w:rFonts w:ascii="inherit" w:hAnsi="inherit"/>
                <w:b/>
                <w:bCs/>
              </w:rPr>
              <w:t>of</w:t>
            </w:r>
            <w:proofErr w:type="spellEnd"/>
            <w:r w:rsidRPr="00752CB1">
              <w:rPr>
                <w:rFonts w:ascii="inherit" w:hAnsi="inherit"/>
                <w:b/>
                <w:bCs/>
              </w:rPr>
              <w:t xml:space="preserve"> </w:t>
            </w:r>
            <w:proofErr w:type="spellStart"/>
            <w:r w:rsidRPr="00752CB1">
              <w:rPr>
                <w:rFonts w:ascii="inherit" w:hAnsi="inherit"/>
                <w:b/>
                <w:bCs/>
              </w:rPr>
              <w:t>this</w:t>
            </w:r>
            <w:proofErr w:type="spellEnd"/>
            <w:r w:rsidRPr="00752CB1">
              <w:rPr>
                <w:rFonts w:ascii="inherit" w:hAnsi="inherit"/>
                <w:b/>
                <w:bCs/>
              </w:rPr>
              <w:t xml:space="preserve"> </w:t>
            </w:r>
            <w:proofErr w:type="spellStart"/>
            <w:r w:rsidRPr="00752CB1">
              <w:rPr>
                <w:rFonts w:ascii="inherit" w:hAnsi="inherit"/>
                <w:b/>
                <w:bCs/>
              </w:rPr>
              <w:t>Article</w:t>
            </w:r>
            <w:proofErr w:type="spellEnd"/>
            <w:r w:rsidRPr="00752CB1">
              <w:rPr>
                <w:rFonts w:ascii="inherit" w:hAnsi="inherit"/>
                <w:b/>
                <w:bCs/>
              </w:rPr>
              <w:t xml:space="preserve">. </w:t>
            </w:r>
            <w:proofErr w:type="spellStart"/>
            <w:r w:rsidRPr="00752CB1">
              <w:rPr>
                <w:rFonts w:ascii="inherit" w:hAnsi="inherit"/>
                <w:b/>
                <w:bCs/>
              </w:rPr>
              <w:t>Compliance</w:t>
            </w:r>
            <w:proofErr w:type="spellEnd"/>
            <w:r w:rsidRPr="00752CB1">
              <w:rPr>
                <w:rFonts w:ascii="inherit" w:hAnsi="inherit"/>
                <w:b/>
                <w:bCs/>
              </w:rPr>
              <w:t xml:space="preserve"> </w:t>
            </w:r>
            <w:proofErr w:type="spellStart"/>
            <w:r w:rsidRPr="00752CB1">
              <w:rPr>
                <w:rFonts w:ascii="inherit" w:hAnsi="inherit"/>
                <w:b/>
                <w:bCs/>
              </w:rPr>
              <w:t>with</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requirements</w:t>
            </w:r>
            <w:proofErr w:type="spellEnd"/>
            <w:r w:rsidRPr="00752CB1">
              <w:rPr>
                <w:rFonts w:ascii="inherit" w:hAnsi="inherit"/>
                <w:b/>
                <w:bCs/>
              </w:rPr>
              <w:t xml:space="preserve"> </w:t>
            </w:r>
            <w:proofErr w:type="spellStart"/>
            <w:r w:rsidRPr="00752CB1">
              <w:rPr>
                <w:rFonts w:ascii="inherit" w:hAnsi="inherit"/>
                <w:b/>
                <w:bCs/>
              </w:rPr>
              <w:t>laid</w:t>
            </w:r>
            <w:proofErr w:type="spellEnd"/>
            <w:r w:rsidRPr="00752CB1">
              <w:rPr>
                <w:rFonts w:ascii="inherit" w:hAnsi="inherit"/>
                <w:b/>
                <w:bCs/>
              </w:rPr>
              <w:t xml:space="preserve"> </w:t>
            </w:r>
            <w:proofErr w:type="spellStart"/>
            <w:r w:rsidRPr="00752CB1">
              <w:rPr>
                <w:rFonts w:ascii="inherit" w:hAnsi="inherit"/>
                <w:b/>
                <w:bCs/>
              </w:rPr>
              <w:t>down</w:t>
            </w:r>
            <w:proofErr w:type="spellEnd"/>
            <w:r w:rsidRPr="00752CB1">
              <w:rPr>
                <w:rFonts w:ascii="inherit" w:hAnsi="inherit"/>
                <w:b/>
                <w:bCs/>
              </w:rPr>
              <w:t xml:space="preserve"> </w:t>
            </w:r>
            <w:proofErr w:type="spellStart"/>
            <w:r w:rsidRPr="00752CB1">
              <w:rPr>
                <w:rFonts w:ascii="inherit" w:hAnsi="inherit"/>
                <w:b/>
                <w:bCs/>
              </w:rPr>
              <w:t>in</w:t>
            </w:r>
            <w:proofErr w:type="spellEnd"/>
            <w:r w:rsidRPr="00752CB1">
              <w:rPr>
                <w:rFonts w:ascii="inherit" w:hAnsi="inherit"/>
                <w:b/>
                <w:bCs/>
              </w:rPr>
              <w:t xml:space="preserve"> </w:t>
            </w:r>
            <w:proofErr w:type="spellStart"/>
            <w:r w:rsidRPr="00752CB1">
              <w:rPr>
                <w:rFonts w:ascii="inherit" w:hAnsi="inherit"/>
                <w:b/>
                <w:bCs/>
              </w:rPr>
              <w:t>this</w:t>
            </w:r>
            <w:proofErr w:type="spellEnd"/>
            <w:r w:rsidRPr="00752CB1">
              <w:rPr>
                <w:rFonts w:ascii="inherit" w:hAnsi="inherit"/>
                <w:b/>
                <w:bCs/>
              </w:rPr>
              <w:t xml:space="preserve"> </w:t>
            </w:r>
            <w:proofErr w:type="spellStart"/>
            <w:r w:rsidRPr="00752CB1">
              <w:rPr>
                <w:rFonts w:ascii="inherit" w:hAnsi="inherit"/>
                <w:b/>
                <w:bCs/>
              </w:rPr>
              <w:t>paragraph</w:t>
            </w:r>
            <w:proofErr w:type="spellEnd"/>
            <w:r w:rsidRPr="00752CB1">
              <w:rPr>
                <w:rFonts w:ascii="inherit" w:hAnsi="inherit"/>
                <w:b/>
                <w:bCs/>
              </w:rPr>
              <w:t xml:space="preserve"> </w:t>
            </w:r>
            <w:proofErr w:type="spellStart"/>
            <w:r w:rsidRPr="00752CB1">
              <w:rPr>
                <w:rFonts w:ascii="inherit" w:hAnsi="inherit"/>
                <w:b/>
                <w:bCs/>
              </w:rPr>
              <w:t>shall</w:t>
            </w:r>
            <w:proofErr w:type="spellEnd"/>
            <w:r w:rsidRPr="00752CB1">
              <w:rPr>
                <w:rFonts w:ascii="inherit" w:hAnsi="inherit"/>
                <w:b/>
                <w:bCs/>
              </w:rPr>
              <w:t xml:space="preserve"> </w:t>
            </w:r>
            <w:proofErr w:type="spellStart"/>
            <w:r w:rsidRPr="00752CB1">
              <w:rPr>
                <w:rFonts w:ascii="inherit" w:hAnsi="inherit"/>
                <w:b/>
                <w:bCs/>
              </w:rPr>
              <w:t>be</w:t>
            </w:r>
            <w:proofErr w:type="spellEnd"/>
            <w:r w:rsidRPr="00752CB1">
              <w:rPr>
                <w:rFonts w:ascii="inherit" w:hAnsi="inherit"/>
                <w:b/>
                <w:bCs/>
              </w:rPr>
              <w:t xml:space="preserve"> </w:t>
            </w:r>
            <w:proofErr w:type="spellStart"/>
            <w:r w:rsidRPr="00752CB1">
              <w:rPr>
                <w:rFonts w:ascii="inherit" w:hAnsi="inherit"/>
                <w:b/>
                <w:bCs/>
              </w:rPr>
              <w:t>presumed</w:t>
            </w:r>
            <w:proofErr w:type="spellEnd"/>
            <w:r w:rsidRPr="00752CB1">
              <w:rPr>
                <w:rFonts w:ascii="inherit" w:hAnsi="inherit"/>
                <w:b/>
                <w:bCs/>
              </w:rPr>
              <w:t xml:space="preserve"> </w:t>
            </w:r>
            <w:proofErr w:type="spellStart"/>
            <w:r w:rsidRPr="00752CB1">
              <w:rPr>
                <w:rFonts w:ascii="inherit" w:hAnsi="inherit"/>
                <w:b/>
                <w:bCs/>
              </w:rPr>
              <w:t>where</w:t>
            </w:r>
            <w:proofErr w:type="spellEnd"/>
            <w:r w:rsidRPr="00752CB1">
              <w:rPr>
                <w:rFonts w:ascii="inherit" w:hAnsi="inherit"/>
                <w:b/>
                <w:bCs/>
              </w:rPr>
              <w:t xml:space="preserve"> </w:t>
            </w:r>
            <w:proofErr w:type="spellStart"/>
            <w:r w:rsidRPr="00752CB1">
              <w:rPr>
                <w:rFonts w:ascii="inherit" w:hAnsi="inherit"/>
                <w:b/>
                <w:bCs/>
              </w:rPr>
              <w:t>those</w:t>
            </w:r>
            <w:proofErr w:type="spellEnd"/>
            <w:r w:rsidRPr="00752CB1">
              <w:rPr>
                <w:rFonts w:ascii="inherit" w:hAnsi="inherit"/>
                <w:b/>
                <w:bCs/>
              </w:rPr>
              <w:t xml:space="preserve"> </w:t>
            </w:r>
            <w:proofErr w:type="spellStart"/>
            <w:r w:rsidRPr="00752CB1">
              <w:rPr>
                <w:rFonts w:ascii="inherit" w:hAnsi="inherit"/>
                <w:b/>
                <w:bCs/>
              </w:rPr>
              <w:t>standards</w:t>
            </w:r>
            <w:proofErr w:type="spellEnd"/>
            <w:r w:rsidRPr="00752CB1">
              <w:rPr>
                <w:rFonts w:ascii="inherit" w:hAnsi="inherit"/>
                <w:b/>
                <w:bCs/>
              </w:rPr>
              <w:t xml:space="preserve">, </w:t>
            </w:r>
            <w:proofErr w:type="spellStart"/>
            <w:r w:rsidRPr="00752CB1">
              <w:rPr>
                <w:rFonts w:ascii="inherit" w:hAnsi="inherit"/>
                <w:b/>
                <w:bCs/>
              </w:rPr>
              <w:t>specifications</w:t>
            </w:r>
            <w:proofErr w:type="spellEnd"/>
            <w:r w:rsidRPr="00752CB1">
              <w:rPr>
                <w:rFonts w:ascii="inherit" w:hAnsi="inherit"/>
                <w:b/>
                <w:bCs/>
              </w:rPr>
              <w:t xml:space="preserve"> </w:t>
            </w:r>
            <w:proofErr w:type="spellStart"/>
            <w:r w:rsidRPr="00752CB1">
              <w:rPr>
                <w:rFonts w:ascii="inherit" w:hAnsi="inherit"/>
                <w:b/>
                <w:bCs/>
              </w:rPr>
              <w:t>and</w:t>
            </w:r>
            <w:proofErr w:type="spellEnd"/>
            <w:r w:rsidRPr="00752CB1">
              <w:rPr>
                <w:rFonts w:ascii="inherit" w:hAnsi="inherit"/>
                <w:b/>
                <w:bCs/>
              </w:rPr>
              <w:t xml:space="preserve"> </w:t>
            </w:r>
            <w:proofErr w:type="spellStart"/>
            <w:r w:rsidRPr="00752CB1">
              <w:rPr>
                <w:rFonts w:ascii="inherit" w:hAnsi="inherit"/>
                <w:b/>
                <w:bCs/>
              </w:rPr>
              <w:t>procedures</w:t>
            </w:r>
            <w:proofErr w:type="spellEnd"/>
            <w:r w:rsidRPr="00752CB1">
              <w:rPr>
                <w:rFonts w:ascii="inherit" w:hAnsi="inherit"/>
                <w:b/>
                <w:bCs/>
              </w:rPr>
              <w:t xml:space="preserve"> </w:t>
            </w:r>
            <w:proofErr w:type="spellStart"/>
            <w:r w:rsidRPr="00752CB1">
              <w:rPr>
                <w:rFonts w:ascii="inherit" w:hAnsi="inherit"/>
                <w:b/>
                <w:bCs/>
              </w:rPr>
              <w:t>are</w:t>
            </w:r>
            <w:proofErr w:type="spellEnd"/>
            <w:r w:rsidRPr="00752CB1">
              <w:rPr>
                <w:rFonts w:ascii="inherit" w:hAnsi="inherit"/>
                <w:b/>
                <w:bCs/>
              </w:rPr>
              <w:t xml:space="preserve"> </w:t>
            </w:r>
            <w:proofErr w:type="spellStart"/>
            <w:r w:rsidRPr="00752CB1">
              <w:rPr>
                <w:rFonts w:ascii="inherit" w:hAnsi="inherit"/>
                <w:b/>
                <w:bCs/>
              </w:rPr>
              <w:t>met</w:t>
            </w:r>
            <w:proofErr w:type="spellEnd"/>
            <w:r w:rsidRPr="00752CB1">
              <w:rPr>
                <w:rFonts w:ascii="inherit" w:hAnsi="inherit"/>
                <w:b/>
                <w:bCs/>
              </w:rPr>
              <w:t xml:space="preserve">. </w:t>
            </w:r>
            <w:proofErr w:type="spellStart"/>
            <w:r w:rsidRPr="00752CB1">
              <w:rPr>
                <w:rFonts w:ascii="inherit" w:hAnsi="inherit"/>
                <w:b/>
                <w:bCs/>
              </w:rPr>
              <w:t>Those</w:t>
            </w:r>
            <w:proofErr w:type="spellEnd"/>
            <w:r w:rsidRPr="00752CB1">
              <w:rPr>
                <w:rFonts w:ascii="inherit" w:hAnsi="inherit"/>
                <w:b/>
                <w:bCs/>
              </w:rPr>
              <w:t xml:space="preserve"> </w:t>
            </w:r>
            <w:proofErr w:type="spellStart"/>
            <w:r w:rsidRPr="00752CB1">
              <w:rPr>
                <w:rFonts w:ascii="inherit" w:hAnsi="inherit"/>
                <w:b/>
                <w:bCs/>
              </w:rPr>
              <w:t>implementing</w:t>
            </w:r>
            <w:proofErr w:type="spellEnd"/>
            <w:r w:rsidRPr="00752CB1">
              <w:rPr>
                <w:rFonts w:ascii="inherit" w:hAnsi="inherit"/>
                <w:b/>
                <w:bCs/>
              </w:rPr>
              <w:t xml:space="preserve"> </w:t>
            </w:r>
            <w:proofErr w:type="spellStart"/>
            <w:r w:rsidRPr="00752CB1">
              <w:rPr>
                <w:rFonts w:ascii="inherit" w:hAnsi="inherit"/>
                <w:b/>
                <w:bCs/>
              </w:rPr>
              <w:t>acts</w:t>
            </w:r>
            <w:proofErr w:type="spellEnd"/>
            <w:r w:rsidRPr="00752CB1">
              <w:rPr>
                <w:rFonts w:ascii="inherit" w:hAnsi="inherit"/>
                <w:b/>
                <w:bCs/>
              </w:rPr>
              <w:t xml:space="preserve"> </w:t>
            </w:r>
            <w:proofErr w:type="spellStart"/>
            <w:r w:rsidRPr="00752CB1">
              <w:rPr>
                <w:rFonts w:ascii="inherit" w:hAnsi="inherit"/>
                <w:b/>
                <w:bCs/>
              </w:rPr>
              <w:t>shall</w:t>
            </w:r>
            <w:proofErr w:type="spellEnd"/>
            <w:r w:rsidRPr="00752CB1">
              <w:rPr>
                <w:rFonts w:ascii="inherit" w:hAnsi="inherit"/>
                <w:b/>
                <w:bCs/>
              </w:rPr>
              <w:t xml:space="preserve"> </w:t>
            </w:r>
            <w:proofErr w:type="spellStart"/>
            <w:r w:rsidRPr="00752CB1">
              <w:rPr>
                <w:rFonts w:ascii="inherit" w:hAnsi="inherit"/>
                <w:b/>
                <w:bCs/>
              </w:rPr>
              <w:t>be</w:t>
            </w:r>
            <w:proofErr w:type="spellEnd"/>
            <w:r w:rsidRPr="00752CB1">
              <w:rPr>
                <w:rFonts w:ascii="inherit" w:hAnsi="inherit"/>
                <w:b/>
                <w:bCs/>
              </w:rPr>
              <w:t xml:space="preserve"> </w:t>
            </w:r>
            <w:proofErr w:type="spellStart"/>
            <w:r w:rsidRPr="00752CB1">
              <w:rPr>
                <w:rFonts w:ascii="inherit" w:hAnsi="inherit"/>
                <w:b/>
                <w:bCs/>
              </w:rPr>
              <w:t>adopted</w:t>
            </w:r>
            <w:proofErr w:type="spellEnd"/>
            <w:r w:rsidRPr="00752CB1">
              <w:rPr>
                <w:rFonts w:ascii="inherit" w:hAnsi="inherit"/>
                <w:b/>
                <w:bCs/>
              </w:rPr>
              <w:t xml:space="preserve"> </w:t>
            </w:r>
            <w:proofErr w:type="spellStart"/>
            <w:r w:rsidRPr="00752CB1">
              <w:rPr>
                <w:rFonts w:ascii="inherit" w:hAnsi="inherit"/>
                <w:b/>
                <w:bCs/>
              </w:rPr>
              <w:t>in</w:t>
            </w:r>
            <w:proofErr w:type="spellEnd"/>
            <w:r w:rsidRPr="00752CB1">
              <w:rPr>
                <w:rFonts w:ascii="inherit" w:hAnsi="inherit"/>
                <w:b/>
                <w:bCs/>
              </w:rPr>
              <w:t xml:space="preserve"> </w:t>
            </w:r>
            <w:proofErr w:type="spellStart"/>
            <w:r w:rsidRPr="00752CB1">
              <w:rPr>
                <w:rFonts w:ascii="inherit" w:hAnsi="inherit"/>
                <w:b/>
                <w:bCs/>
              </w:rPr>
              <w:t>accordance</w:t>
            </w:r>
            <w:proofErr w:type="spellEnd"/>
            <w:r w:rsidRPr="00752CB1">
              <w:rPr>
                <w:rFonts w:ascii="inherit" w:hAnsi="inherit"/>
                <w:b/>
                <w:bCs/>
              </w:rPr>
              <w:t xml:space="preserve"> </w:t>
            </w:r>
            <w:proofErr w:type="spellStart"/>
            <w:r w:rsidRPr="00752CB1">
              <w:rPr>
                <w:rFonts w:ascii="inherit" w:hAnsi="inherit"/>
                <w:b/>
                <w:bCs/>
              </w:rPr>
              <w:t>with</w:t>
            </w:r>
            <w:proofErr w:type="spellEnd"/>
            <w:r w:rsidRPr="00752CB1">
              <w:rPr>
                <w:rFonts w:ascii="inherit" w:hAnsi="inherit"/>
                <w:b/>
                <w:bCs/>
              </w:rPr>
              <w:t xml:space="preserve"> </w:t>
            </w:r>
            <w:proofErr w:type="spellStart"/>
            <w:r w:rsidRPr="00752CB1">
              <w:rPr>
                <w:rFonts w:ascii="inherit" w:hAnsi="inherit"/>
                <w:b/>
                <w:bCs/>
              </w:rPr>
              <w:t>the</w:t>
            </w:r>
            <w:proofErr w:type="spellEnd"/>
            <w:r w:rsidRPr="00752CB1">
              <w:rPr>
                <w:rFonts w:ascii="inherit" w:hAnsi="inherit"/>
                <w:b/>
                <w:bCs/>
              </w:rPr>
              <w:t xml:space="preserve"> </w:t>
            </w:r>
            <w:proofErr w:type="spellStart"/>
            <w:r w:rsidRPr="00752CB1">
              <w:rPr>
                <w:rFonts w:ascii="inherit" w:hAnsi="inherit"/>
                <w:b/>
                <w:bCs/>
              </w:rPr>
              <w:t>examination</w:t>
            </w:r>
            <w:proofErr w:type="spellEnd"/>
            <w:r w:rsidRPr="00752CB1">
              <w:rPr>
                <w:rFonts w:ascii="inherit" w:hAnsi="inherit"/>
                <w:b/>
                <w:bCs/>
              </w:rPr>
              <w:t xml:space="preserve"> </w:t>
            </w:r>
            <w:proofErr w:type="spellStart"/>
            <w:r w:rsidRPr="00752CB1">
              <w:rPr>
                <w:rFonts w:ascii="inherit" w:hAnsi="inherit"/>
                <w:b/>
                <w:bCs/>
              </w:rPr>
              <w:t>procedure</w:t>
            </w:r>
            <w:proofErr w:type="spellEnd"/>
            <w:r w:rsidRPr="00752CB1">
              <w:rPr>
                <w:rFonts w:ascii="inherit" w:hAnsi="inherit"/>
                <w:b/>
                <w:bCs/>
              </w:rPr>
              <w:t xml:space="preserve"> </w:t>
            </w:r>
            <w:proofErr w:type="spellStart"/>
            <w:r w:rsidRPr="00752CB1">
              <w:rPr>
                <w:rFonts w:ascii="inherit" w:hAnsi="inherit"/>
                <w:b/>
                <w:bCs/>
              </w:rPr>
              <w:t>referred</w:t>
            </w:r>
            <w:proofErr w:type="spellEnd"/>
            <w:r w:rsidRPr="00752CB1">
              <w:rPr>
                <w:rFonts w:ascii="inherit" w:hAnsi="inherit"/>
                <w:b/>
                <w:bCs/>
              </w:rPr>
              <w:t xml:space="preserve"> </w:t>
            </w:r>
            <w:proofErr w:type="spellStart"/>
            <w:r w:rsidRPr="00752CB1">
              <w:rPr>
                <w:rFonts w:ascii="inherit" w:hAnsi="inherit"/>
                <w:b/>
                <w:bCs/>
              </w:rPr>
              <w:t>to</w:t>
            </w:r>
            <w:proofErr w:type="spellEnd"/>
            <w:r w:rsidRPr="00752CB1">
              <w:rPr>
                <w:rFonts w:ascii="inherit" w:hAnsi="inherit"/>
                <w:b/>
                <w:bCs/>
              </w:rPr>
              <w:t xml:space="preserve"> </w:t>
            </w:r>
            <w:proofErr w:type="spellStart"/>
            <w:r w:rsidRPr="00752CB1">
              <w:rPr>
                <w:rFonts w:ascii="inherit" w:hAnsi="inherit"/>
                <w:b/>
                <w:bCs/>
              </w:rPr>
              <w:t>in</w:t>
            </w:r>
            <w:proofErr w:type="spellEnd"/>
            <w:r w:rsidRPr="00752CB1">
              <w:rPr>
                <w:rFonts w:ascii="inherit" w:hAnsi="inherit"/>
                <w:b/>
                <w:bCs/>
              </w:rPr>
              <w:t xml:space="preserve"> </w:t>
            </w:r>
            <w:proofErr w:type="spellStart"/>
            <w:r w:rsidRPr="00752CB1">
              <w:rPr>
                <w:rFonts w:ascii="inherit" w:hAnsi="inherit"/>
                <w:b/>
                <w:bCs/>
              </w:rPr>
              <w:t>Article</w:t>
            </w:r>
            <w:proofErr w:type="spellEnd"/>
            <w:r w:rsidRPr="00752CB1">
              <w:rPr>
                <w:rFonts w:ascii="inherit" w:hAnsi="inherit"/>
                <w:b/>
                <w:bCs/>
              </w:rPr>
              <w:t> 48(2).</w:t>
            </w:r>
          </w:p>
        </w:tc>
        <w:tc>
          <w:tcPr>
            <w:tcW w:w="7423" w:type="dxa"/>
          </w:tcPr>
          <w:p w14:paraId="5B66E1CA" w14:textId="77777777" w:rsidR="001309B2" w:rsidRPr="001309B2" w:rsidRDefault="001309B2" w:rsidP="001309B2">
            <w:pPr>
              <w:pStyle w:val="oj-ti-art"/>
              <w:shd w:val="clear" w:color="auto" w:fill="FFFFFF"/>
              <w:spacing w:before="360" w:beforeAutospacing="0" w:after="120" w:afterAutospacing="0"/>
              <w:jc w:val="center"/>
              <w:rPr>
                <w:rFonts w:ascii="inherit" w:hAnsi="inherit"/>
                <w:i/>
                <w:iCs/>
                <w:color w:val="000000"/>
              </w:rPr>
            </w:pPr>
            <w:r w:rsidRPr="001309B2">
              <w:rPr>
                <w:rFonts w:ascii="inherit" w:hAnsi="inherit"/>
                <w:i/>
                <w:iCs/>
                <w:color w:val="000000"/>
              </w:rPr>
              <w:lastRenderedPageBreak/>
              <w:t>Стаття 24</w:t>
            </w:r>
          </w:p>
          <w:p w14:paraId="1F2D5B26" w14:textId="77777777" w:rsidR="008261E4" w:rsidRDefault="001309B2" w:rsidP="001309B2">
            <w:pPr>
              <w:pStyle w:val="oj-ti-art"/>
              <w:spacing w:before="360" w:beforeAutospacing="0" w:after="120" w:afterAutospacing="0"/>
              <w:ind w:right="30"/>
              <w:jc w:val="center"/>
              <w:rPr>
                <w:rFonts w:ascii="inherit" w:hAnsi="inherit"/>
                <w:b/>
                <w:bCs/>
                <w:lang w:val="uk-UA"/>
              </w:rPr>
            </w:pPr>
            <w:r w:rsidRPr="001309B2">
              <w:rPr>
                <w:rFonts w:ascii="inherit" w:hAnsi="inherit"/>
                <w:b/>
                <w:bCs/>
                <w:color w:val="000000"/>
              </w:rPr>
              <w:t>Вимоги до кваліфікованих надавачів довірчих</w:t>
            </w:r>
            <w:r w:rsidRPr="001309B2">
              <w:rPr>
                <w:rFonts w:ascii="inherit" w:hAnsi="inherit"/>
                <w:b/>
                <w:bCs/>
                <w:i/>
                <w:iCs/>
              </w:rPr>
              <w:t xml:space="preserve"> </w:t>
            </w:r>
            <w:r w:rsidRPr="001309B2">
              <w:rPr>
                <w:rFonts w:ascii="inherit" w:hAnsi="inherit"/>
                <w:b/>
                <w:bCs/>
              </w:rPr>
              <w:t>послуг</w:t>
            </w:r>
          </w:p>
          <w:p w14:paraId="3D6E1BE8" w14:textId="77777777" w:rsidR="001309B2" w:rsidRPr="001309B2" w:rsidRDefault="001309B2" w:rsidP="008C1D43">
            <w:pPr>
              <w:pStyle w:val="oj-ti-art"/>
              <w:spacing w:before="0" w:beforeAutospacing="0" w:after="0" w:afterAutospacing="0"/>
              <w:ind w:right="30"/>
              <w:contextualSpacing/>
              <w:jc w:val="both"/>
              <w:rPr>
                <w:rFonts w:ascii="inherit" w:hAnsi="inherit"/>
                <w:b/>
                <w:bCs/>
              </w:rPr>
            </w:pPr>
            <w:r w:rsidRPr="001309B2">
              <w:rPr>
                <w:rFonts w:ascii="inherit" w:hAnsi="inherit"/>
                <w:b/>
                <w:bCs/>
              </w:rPr>
              <w:t xml:space="preserve">1. Під час видання кваліфікованого сертифіката або кваліфікованого електронного посвідчення атрибутів надавач кваліфікованиих довірчих послуг повинен перевірити особу та, за необхідності, будь-які специфічні атрибути фізичної або юридичної особи, якій має бути виданий кваліфікований сертифікат або кваліфіковане електронне посвідчення атрибутів. </w:t>
            </w:r>
          </w:p>
          <w:p w14:paraId="2BBD7BBA" w14:textId="1F40608B" w:rsidR="001309B2" w:rsidRPr="001309B2" w:rsidRDefault="001309B2" w:rsidP="008C1D43">
            <w:pPr>
              <w:pStyle w:val="oj-ti-art"/>
              <w:spacing w:before="0" w:beforeAutospacing="0" w:after="0" w:afterAutospacing="0"/>
              <w:ind w:right="30"/>
              <w:contextualSpacing/>
              <w:jc w:val="both"/>
              <w:rPr>
                <w:rFonts w:ascii="inherit" w:hAnsi="inherit"/>
                <w:b/>
                <w:bCs/>
                <w:i/>
                <w:iCs/>
                <w:lang w:val="uk-UA"/>
              </w:rPr>
            </w:pPr>
            <w:r w:rsidRPr="001309B2">
              <w:rPr>
                <w:rFonts w:ascii="inherit" w:hAnsi="inherit"/>
                <w:b/>
                <w:bCs/>
              </w:rPr>
              <w:t>1a. Перевірка особи, зазначеної в пункті 1, здійснюється відповідними засобами надавачем кваліфікованиї довірчих послуг, безпосередньо або за допомогою третьої сторони, на основі одного з наведених нижче методів або, за необхідності, їх комбінації відповідно до імплементаційних актів, зазначених у пункті 1c:</w:t>
            </w:r>
            <w:r w:rsidRPr="001309B2">
              <w:rPr>
                <w:rFonts w:ascii="inherit" w:hAnsi="inherit"/>
                <w:b/>
                <w:bCs/>
                <w:i/>
                <w:iCs/>
              </w:rPr>
              <w:t xml:space="preserve"> </w:t>
            </w:r>
          </w:p>
          <w:tbl>
            <w:tblPr>
              <w:tblW w:w="5000" w:type="pct"/>
              <w:tblCellMar>
                <w:left w:w="0" w:type="dxa"/>
                <w:right w:w="0" w:type="dxa"/>
              </w:tblCellMar>
              <w:tblLook w:val="04A0" w:firstRow="1" w:lastRow="0" w:firstColumn="1" w:lastColumn="0" w:noHBand="0" w:noVBand="1"/>
            </w:tblPr>
            <w:tblGrid>
              <w:gridCol w:w="443"/>
              <w:gridCol w:w="6868"/>
            </w:tblGrid>
            <w:tr w:rsidR="001309B2" w:rsidRPr="00752CB1" w14:paraId="1118F249" w14:textId="77777777" w:rsidTr="00423F27">
              <w:tc>
                <w:tcPr>
                  <w:tcW w:w="423" w:type="dxa"/>
                  <w:shd w:val="clear" w:color="auto" w:fill="auto"/>
                  <w:hideMark/>
                </w:tcPr>
                <w:p w14:paraId="3CED7B23"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t>(a)</w:t>
                  </w:r>
                </w:p>
              </w:tc>
              <w:tc>
                <w:tcPr>
                  <w:tcW w:w="6556" w:type="dxa"/>
                  <w:shd w:val="clear" w:color="auto" w:fill="auto"/>
                  <w:hideMark/>
                </w:tcPr>
                <w:p w14:paraId="7D99D1F7" w14:textId="53B97938" w:rsidR="001309B2" w:rsidRPr="001309B2"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за допомогою Європейського цифрового ідентифікаційного гаманця або нотифікованого електронного засобу ідентифікації, який відповідає вимогам, викладеним у статті 8 щодо високого рівня гарантії;</w:t>
                  </w:r>
                </w:p>
              </w:tc>
            </w:tr>
          </w:tbl>
          <w:p w14:paraId="0513903F" w14:textId="77777777" w:rsidR="001309B2" w:rsidRPr="00752CB1" w:rsidRDefault="001309B2" w:rsidP="008C1D43">
            <w:pPr>
              <w:ind w:right="36"/>
              <w:contextualSpacing/>
              <w:jc w:val="both"/>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43"/>
              <w:gridCol w:w="6868"/>
            </w:tblGrid>
            <w:tr w:rsidR="001309B2" w:rsidRPr="00752CB1" w14:paraId="169C9FAB" w14:textId="77777777" w:rsidTr="00423F27">
              <w:tc>
                <w:tcPr>
                  <w:tcW w:w="423" w:type="dxa"/>
                  <w:shd w:val="clear" w:color="auto" w:fill="auto"/>
                  <w:hideMark/>
                </w:tcPr>
                <w:p w14:paraId="5A917D6D"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t>(b)</w:t>
                  </w:r>
                </w:p>
              </w:tc>
              <w:tc>
                <w:tcPr>
                  <w:tcW w:w="6556" w:type="dxa"/>
                  <w:shd w:val="clear" w:color="auto" w:fill="auto"/>
                  <w:hideMark/>
                </w:tcPr>
                <w:p w14:paraId="1A85B5D0" w14:textId="453E8D09" w:rsidR="001309B2" w:rsidRPr="00752CB1"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за допомогою сертифіката кваліфікованого електронного підпису або кваліфікованої електронної печатки, виданого відповідно до пункту (a), (c) або (d)</w:t>
                  </w:r>
                  <w:r w:rsidRPr="00752CB1">
                    <w:rPr>
                      <w:rFonts w:ascii="inherit" w:hAnsi="inherit"/>
                      <w:b/>
                      <w:bCs/>
                    </w:rPr>
                    <w:t>;</w:t>
                  </w:r>
                </w:p>
              </w:tc>
            </w:tr>
          </w:tbl>
          <w:p w14:paraId="11A611F4" w14:textId="77777777" w:rsidR="001309B2" w:rsidRPr="00752CB1" w:rsidRDefault="001309B2" w:rsidP="008C1D43">
            <w:pPr>
              <w:ind w:right="36"/>
              <w:contextualSpacing/>
              <w:jc w:val="both"/>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43"/>
              <w:gridCol w:w="6868"/>
            </w:tblGrid>
            <w:tr w:rsidR="001309B2" w:rsidRPr="00752CB1" w14:paraId="6FB2C804" w14:textId="77777777" w:rsidTr="001309B2">
              <w:trPr>
                <w:trHeight w:val="1223"/>
              </w:trPr>
              <w:tc>
                <w:tcPr>
                  <w:tcW w:w="423" w:type="dxa"/>
                  <w:shd w:val="clear" w:color="auto" w:fill="auto"/>
                  <w:hideMark/>
                </w:tcPr>
                <w:p w14:paraId="2B0B8546"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t>(c)</w:t>
                  </w:r>
                </w:p>
              </w:tc>
              <w:tc>
                <w:tcPr>
                  <w:tcW w:w="6556" w:type="dxa"/>
                  <w:shd w:val="clear" w:color="auto" w:fill="auto"/>
                  <w:hideMark/>
                </w:tcPr>
                <w:p w14:paraId="74049AC7" w14:textId="77FB25BF" w:rsidR="001309B2" w:rsidRPr="00752CB1"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 xml:space="preserve">за допомогою інших методів ідентифікації, які забезпечують ідентифікацію особи з високим рівнем достовірності, відповідність яких повинна бути підтверджена органом з оцінки відповідності; </w:t>
                  </w:r>
                </w:p>
              </w:tc>
            </w:tr>
          </w:tbl>
          <w:p w14:paraId="38B027BB" w14:textId="77777777" w:rsidR="001309B2" w:rsidRPr="00752CB1" w:rsidRDefault="001309B2" w:rsidP="008C1D43">
            <w:pPr>
              <w:ind w:right="36"/>
              <w:contextualSpacing/>
              <w:jc w:val="both"/>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43"/>
              <w:gridCol w:w="6868"/>
            </w:tblGrid>
            <w:tr w:rsidR="001309B2" w:rsidRPr="00752CB1" w14:paraId="1B83C79E" w14:textId="77777777" w:rsidTr="00423F27">
              <w:tc>
                <w:tcPr>
                  <w:tcW w:w="423" w:type="dxa"/>
                  <w:shd w:val="clear" w:color="auto" w:fill="auto"/>
                  <w:hideMark/>
                </w:tcPr>
                <w:p w14:paraId="58F10886"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t>(d)</w:t>
                  </w:r>
                </w:p>
              </w:tc>
              <w:tc>
                <w:tcPr>
                  <w:tcW w:w="6556" w:type="dxa"/>
                  <w:shd w:val="clear" w:color="auto" w:fill="auto"/>
                  <w:hideMark/>
                </w:tcPr>
                <w:p w14:paraId="31E0E37C" w14:textId="4844C340" w:rsidR="001309B2" w:rsidRPr="00752CB1"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 xml:space="preserve">через фізичну присутність фізичної особи або уповноваженого представника юридичної особи, за допомогою відповідних доказів і процедур, відповідно до національного законодавства. </w:t>
                  </w:r>
                </w:p>
              </w:tc>
            </w:tr>
          </w:tbl>
          <w:p w14:paraId="5FFED88E" w14:textId="77777777" w:rsidR="001309B2" w:rsidRDefault="001309B2" w:rsidP="008C1D43">
            <w:pPr>
              <w:pStyle w:val="oj-ti-art"/>
              <w:spacing w:before="0" w:beforeAutospacing="0" w:after="0" w:afterAutospacing="0"/>
              <w:ind w:right="30"/>
              <w:contextualSpacing/>
              <w:jc w:val="both"/>
              <w:rPr>
                <w:rFonts w:ascii="inherit" w:hAnsi="inherit"/>
                <w:b/>
                <w:bCs/>
                <w:lang w:val="uk-UA"/>
              </w:rPr>
            </w:pPr>
            <w:r w:rsidRPr="001309B2">
              <w:rPr>
                <w:rFonts w:ascii="inherit" w:hAnsi="inherit"/>
                <w:b/>
                <w:bCs/>
                <w:lang w:val="uk-UA"/>
              </w:rPr>
              <w:t xml:space="preserve">1b. Перевірка атрибутів, зазначених у пункті 1, </w:t>
            </w:r>
            <w:proofErr w:type="spellStart"/>
            <w:r w:rsidRPr="001309B2">
              <w:rPr>
                <w:rFonts w:ascii="inherit" w:hAnsi="inherit"/>
                <w:b/>
                <w:bCs/>
                <w:lang w:val="uk-UA"/>
              </w:rPr>
              <w:t>здійснюється</w:t>
            </w:r>
            <w:proofErr w:type="spellEnd"/>
            <w:r w:rsidRPr="001309B2">
              <w:rPr>
                <w:rFonts w:ascii="inherit" w:hAnsi="inherit"/>
                <w:b/>
                <w:bCs/>
                <w:lang w:val="uk-UA"/>
              </w:rPr>
              <w:t xml:space="preserve"> відповідними засобами надавачем кваліфікованих довірчих послуг, безпосередньо або за допомогою </w:t>
            </w:r>
            <w:proofErr w:type="spellStart"/>
            <w:r w:rsidRPr="001309B2">
              <w:rPr>
                <w:rFonts w:ascii="inherit" w:hAnsi="inherit"/>
                <w:b/>
                <w:bCs/>
                <w:lang w:val="uk-UA"/>
              </w:rPr>
              <w:t>третьоі</w:t>
            </w:r>
            <w:proofErr w:type="spellEnd"/>
            <w:r w:rsidRPr="001309B2">
              <w:rPr>
                <w:rFonts w:ascii="inherit" w:hAnsi="inherit"/>
                <w:b/>
                <w:bCs/>
                <w:lang w:val="uk-UA"/>
              </w:rPr>
              <w:t xml:space="preserve">̈ сторони, на основі одного з наведених нижче методів або, за необхідності, </w:t>
            </w:r>
            <w:proofErr w:type="spellStart"/>
            <w:r w:rsidRPr="001309B2">
              <w:rPr>
                <w:rFonts w:ascii="inherit" w:hAnsi="inherit"/>
                <w:b/>
                <w:bCs/>
                <w:lang w:val="uk-UA"/>
              </w:rPr>
              <w:t>їх</w:t>
            </w:r>
            <w:proofErr w:type="spellEnd"/>
            <w:r w:rsidRPr="001309B2">
              <w:rPr>
                <w:rFonts w:ascii="inherit" w:hAnsi="inherit"/>
                <w:b/>
                <w:bCs/>
                <w:lang w:val="uk-UA"/>
              </w:rPr>
              <w:t xml:space="preserve"> </w:t>
            </w:r>
            <w:proofErr w:type="spellStart"/>
            <w:r w:rsidRPr="001309B2">
              <w:rPr>
                <w:rFonts w:ascii="inherit" w:hAnsi="inherit"/>
                <w:b/>
                <w:bCs/>
                <w:lang w:val="uk-UA"/>
              </w:rPr>
              <w:t>комбінаціі</w:t>
            </w:r>
            <w:proofErr w:type="spellEnd"/>
            <w:r w:rsidRPr="001309B2">
              <w:rPr>
                <w:rFonts w:ascii="inherit" w:hAnsi="inherit"/>
                <w:b/>
                <w:bCs/>
                <w:lang w:val="uk-UA"/>
              </w:rPr>
              <w:t xml:space="preserve">̈, відповідно до </w:t>
            </w:r>
            <w:proofErr w:type="spellStart"/>
            <w:r w:rsidRPr="001309B2">
              <w:rPr>
                <w:rFonts w:ascii="inherit" w:hAnsi="inherit"/>
                <w:b/>
                <w:bCs/>
                <w:lang w:val="uk-UA"/>
              </w:rPr>
              <w:t>імплементаційних</w:t>
            </w:r>
            <w:proofErr w:type="spellEnd"/>
            <w:r w:rsidRPr="001309B2">
              <w:rPr>
                <w:rFonts w:ascii="inherit" w:hAnsi="inherit"/>
                <w:b/>
                <w:bCs/>
                <w:lang w:val="uk-UA"/>
              </w:rPr>
              <w:t xml:space="preserve"> актів, зазначених у пункті 1c: </w:t>
            </w:r>
          </w:p>
          <w:tbl>
            <w:tblPr>
              <w:tblW w:w="5000" w:type="pct"/>
              <w:tblCellMar>
                <w:left w:w="0" w:type="dxa"/>
                <w:right w:w="0" w:type="dxa"/>
              </w:tblCellMar>
              <w:tblLook w:val="04A0" w:firstRow="1" w:lastRow="0" w:firstColumn="1" w:lastColumn="0" w:noHBand="0" w:noVBand="1"/>
            </w:tblPr>
            <w:tblGrid>
              <w:gridCol w:w="443"/>
              <w:gridCol w:w="6868"/>
            </w:tblGrid>
            <w:tr w:rsidR="001309B2" w:rsidRPr="00752CB1" w14:paraId="03DD93E6" w14:textId="77777777" w:rsidTr="00423F27">
              <w:tc>
                <w:tcPr>
                  <w:tcW w:w="423" w:type="dxa"/>
                  <w:shd w:val="clear" w:color="auto" w:fill="auto"/>
                  <w:hideMark/>
                </w:tcPr>
                <w:p w14:paraId="523F241C"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t>(a)</w:t>
                  </w:r>
                </w:p>
              </w:tc>
              <w:tc>
                <w:tcPr>
                  <w:tcW w:w="6556" w:type="dxa"/>
                  <w:shd w:val="clear" w:color="auto" w:fill="auto"/>
                  <w:hideMark/>
                </w:tcPr>
                <w:p w14:paraId="5B59173E" w14:textId="028A9F6D" w:rsidR="001309B2" w:rsidRPr="00752CB1"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за допомогою Європейського цифрового ідентифікаційного гаманця або нотифікованого електронного засобу ідентифікації, який відповідає вимогам, викладеним у статті 8 щодо високого рівня гарантії</w:t>
                  </w:r>
                  <w:r w:rsidRPr="00752CB1">
                    <w:rPr>
                      <w:rFonts w:ascii="inherit" w:hAnsi="inherit"/>
                      <w:b/>
                      <w:bCs/>
                    </w:rPr>
                    <w:t>;</w:t>
                  </w:r>
                </w:p>
              </w:tc>
            </w:tr>
          </w:tbl>
          <w:p w14:paraId="667F8105" w14:textId="77777777" w:rsidR="001309B2" w:rsidRPr="00752CB1" w:rsidRDefault="001309B2" w:rsidP="008C1D43">
            <w:pPr>
              <w:ind w:right="36"/>
              <w:contextualSpacing/>
              <w:jc w:val="both"/>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43"/>
              <w:gridCol w:w="6868"/>
            </w:tblGrid>
            <w:tr w:rsidR="001309B2" w:rsidRPr="00752CB1" w14:paraId="50AE37BA" w14:textId="77777777" w:rsidTr="00423F27">
              <w:tc>
                <w:tcPr>
                  <w:tcW w:w="423" w:type="dxa"/>
                  <w:shd w:val="clear" w:color="auto" w:fill="auto"/>
                  <w:hideMark/>
                </w:tcPr>
                <w:p w14:paraId="44858BEF"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t>(b)</w:t>
                  </w:r>
                </w:p>
              </w:tc>
              <w:tc>
                <w:tcPr>
                  <w:tcW w:w="6556" w:type="dxa"/>
                  <w:shd w:val="clear" w:color="auto" w:fill="auto"/>
                  <w:hideMark/>
                </w:tcPr>
                <w:p w14:paraId="525637F9" w14:textId="4216721C" w:rsidR="001309B2" w:rsidRPr="00752CB1"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за допомогою сертифіката кваліфікованого електронного підпису або кваліфікованої електронної печатки, виданого відповідно до підпункту (a), (c) або (d) пункту 1а</w:t>
                  </w:r>
                  <w:r w:rsidRPr="00752CB1">
                    <w:rPr>
                      <w:rFonts w:ascii="inherit" w:hAnsi="inherit"/>
                      <w:b/>
                      <w:bCs/>
                    </w:rPr>
                    <w:t>;</w:t>
                  </w:r>
                </w:p>
              </w:tc>
            </w:tr>
          </w:tbl>
          <w:p w14:paraId="469CC678" w14:textId="77777777" w:rsidR="001309B2" w:rsidRPr="00752CB1" w:rsidRDefault="001309B2" w:rsidP="008C1D43">
            <w:pPr>
              <w:ind w:right="36"/>
              <w:contextualSpacing/>
              <w:jc w:val="both"/>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43"/>
              <w:gridCol w:w="6868"/>
            </w:tblGrid>
            <w:tr w:rsidR="001309B2" w:rsidRPr="00752CB1" w14:paraId="5D914A84" w14:textId="77777777" w:rsidTr="001309B2">
              <w:trPr>
                <w:trHeight w:val="188"/>
              </w:trPr>
              <w:tc>
                <w:tcPr>
                  <w:tcW w:w="423" w:type="dxa"/>
                  <w:shd w:val="clear" w:color="auto" w:fill="auto"/>
                  <w:hideMark/>
                </w:tcPr>
                <w:p w14:paraId="0776B2A7"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t>(c)</w:t>
                  </w:r>
                </w:p>
              </w:tc>
              <w:tc>
                <w:tcPr>
                  <w:tcW w:w="6556" w:type="dxa"/>
                  <w:shd w:val="clear" w:color="auto" w:fill="auto"/>
                  <w:hideMark/>
                </w:tcPr>
                <w:p w14:paraId="6FB067F6" w14:textId="37E3F7B6" w:rsidR="001309B2" w:rsidRPr="00752CB1"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за допомогою кваліфікованої електронної атестації атрибутів</w:t>
                  </w:r>
                  <w:r w:rsidRPr="00752CB1">
                    <w:rPr>
                      <w:rFonts w:ascii="inherit" w:hAnsi="inherit"/>
                      <w:b/>
                      <w:bCs/>
                    </w:rPr>
                    <w:t>;</w:t>
                  </w:r>
                </w:p>
              </w:tc>
            </w:tr>
          </w:tbl>
          <w:p w14:paraId="29E4976D" w14:textId="77777777" w:rsidR="001309B2" w:rsidRPr="00752CB1" w:rsidRDefault="001309B2" w:rsidP="008C1D43">
            <w:pPr>
              <w:ind w:right="36"/>
              <w:contextualSpacing/>
              <w:jc w:val="both"/>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43"/>
              <w:gridCol w:w="6868"/>
            </w:tblGrid>
            <w:tr w:rsidR="001309B2" w:rsidRPr="00752CB1" w14:paraId="33057BB1" w14:textId="77777777" w:rsidTr="00423F27">
              <w:tc>
                <w:tcPr>
                  <w:tcW w:w="423" w:type="dxa"/>
                  <w:shd w:val="clear" w:color="auto" w:fill="auto"/>
                  <w:hideMark/>
                </w:tcPr>
                <w:p w14:paraId="4191F289"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t>(d)</w:t>
                  </w:r>
                </w:p>
              </w:tc>
              <w:tc>
                <w:tcPr>
                  <w:tcW w:w="6556" w:type="dxa"/>
                  <w:shd w:val="clear" w:color="auto" w:fill="auto"/>
                  <w:hideMark/>
                </w:tcPr>
                <w:p w14:paraId="1712459E" w14:textId="716A215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 xml:space="preserve">за допомогою інших методів, які забезпечують перевірку атрибутів з високим рівнем достовірності, відповідність </w:t>
                  </w:r>
                  <w:r w:rsidRPr="001309B2">
                    <w:rPr>
                      <w:rFonts w:ascii="inherit" w:hAnsi="inherit"/>
                      <w:b/>
                      <w:bCs/>
                    </w:rPr>
                    <w:lastRenderedPageBreak/>
                    <w:t>яких повинна бути підтверджена органом з оцінки відповідності</w:t>
                  </w:r>
                  <w:r w:rsidRPr="00752CB1">
                    <w:rPr>
                      <w:rFonts w:ascii="inherit" w:hAnsi="inherit"/>
                      <w:b/>
                      <w:bCs/>
                    </w:rPr>
                    <w:t>;</w:t>
                  </w:r>
                </w:p>
              </w:tc>
            </w:tr>
          </w:tbl>
          <w:p w14:paraId="7466FF1A" w14:textId="77777777" w:rsidR="001309B2" w:rsidRPr="00752CB1" w:rsidRDefault="001309B2" w:rsidP="008C1D43">
            <w:pPr>
              <w:ind w:right="36"/>
              <w:contextualSpacing/>
              <w:jc w:val="both"/>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43"/>
              <w:gridCol w:w="6868"/>
            </w:tblGrid>
            <w:tr w:rsidR="001309B2" w:rsidRPr="00752CB1" w14:paraId="08E59BEA" w14:textId="77777777" w:rsidTr="00423F27">
              <w:tc>
                <w:tcPr>
                  <w:tcW w:w="423" w:type="dxa"/>
                  <w:shd w:val="clear" w:color="auto" w:fill="auto"/>
                  <w:hideMark/>
                </w:tcPr>
                <w:p w14:paraId="2E55856D"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t>(e)</w:t>
                  </w:r>
                </w:p>
              </w:tc>
              <w:tc>
                <w:tcPr>
                  <w:tcW w:w="6556" w:type="dxa"/>
                  <w:shd w:val="clear" w:color="auto" w:fill="auto"/>
                  <w:hideMark/>
                </w:tcPr>
                <w:p w14:paraId="21EC7F8A" w14:textId="32315CA4" w:rsidR="001309B2" w:rsidRPr="00752CB1"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шляхом фізичної присутності фізичної особи або уповноваженого представника юридичної особи, за допомогою відповідних доказів і процедур, відповідно до національного законодавства</w:t>
                  </w:r>
                  <w:r w:rsidRPr="00752CB1">
                    <w:rPr>
                      <w:rFonts w:ascii="inherit" w:hAnsi="inherit"/>
                      <w:b/>
                      <w:bCs/>
                    </w:rPr>
                    <w:t>.</w:t>
                  </w:r>
                </w:p>
              </w:tc>
            </w:tr>
          </w:tbl>
          <w:p w14:paraId="4EA4BF94" w14:textId="77777777" w:rsidR="001309B2" w:rsidRDefault="001309B2" w:rsidP="008C1D43">
            <w:pPr>
              <w:pStyle w:val="oj-ti-art"/>
              <w:spacing w:before="0" w:beforeAutospacing="0" w:after="0" w:afterAutospacing="0"/>
              <w:ind w:right="30"/>
              <w:contextualSpacing/>
              <w:jc w:val="both"/>
              <w:rPr>
                <w:rFonts w:ascii="inherit" w:hAnsi="inherit"/>
                <w:b/>
                <w:bCs/>
                <w:lang w:val="uk-UA"/>
              </w:rPr>
            </w:pPr>
            <w:r w:rsidRPr="001309B2">
              <w:rPr>
                <w:rFonts w:ascii="inherit" w:hAnsi="inherit"/>
                <w:b/>
                <w:bCs/>
                <w:lang w:val="uk-UA"/>
              </w:rPr>
              <w:t xml:space="preserve">1c. До 21 травня 2025 року Комісія за допомогою </w:t>
            </w:r>
            <w:proofErr w:type="spellStart"/>
            <w:r w:rsidRPr="001309B2">
              <w:rPr>
                <w:rFonts w:ascii="inherit" w:hAnsi="inherit"/>
                <w:b/>
                <w:bCs/>
                <w:lang w:val="uk-UA"/>
              </w:rPr>
              <w:t>імплементаційних</w:t>
            </w:r>
            <w:proofErr w:type="spellEnd"/>
            <w:r w:rsidRPr="001309B2">
              <w:rPr>
                <w:rFonts w:ascii="inherit" w:hAnsi="inherit"/>
                <w:b/>
                <w:bCs/>
                <w:lang w:val="uk-UA"/>
              </w:rPr>
              <w:t xml:space="preserve"> актів встановлює перелік еталонних стандартів і, за необхідності, встановлює </w:t>
            </w:r>
            <w:proofErr w:type="spellStart"/>
            <w:r w:rsidRPr="001309B2">
              <w:rPr>
                <w:rFonts w:ascii="inherit" w:hAnsi="inherit"/>
                <w:b/>
                <w:bCs/>
                <w:lang w:val="uk-UA"/>
              </w:rPr>
              <w:t>специфікаціі</w:t>
            </w:r>
            <w:proofErr w:type="spellEnd"/>
            <w:r w:rsidRPr="001309B2">
              <w:rPr>
                <w:rFonts w:ascii="inherit" w:hAnsi="inherit"/>
                <w:b/>
                <w:bCs/>
                <w:lang w:val="uk-UA"/>
              </w:rPr>
              <w:t xml:space="preserve">̈ та процедури для перевірки ідентичності та атрибутів відповідно до пунктів 1, 1a та 1b </w:t>
            </w:r>
            <w:proofErr w:type="spellStart"/>
            <w:r w:rsidRPr="001309B2">
              <w:rPr>
                <w:rFonts w:ascii="inherit" w:hAnsi="inherit"/>
                <w:b/>
                <w:bCs/>
                <w:lang w:val="uk-UA"/>
              </w:rPr>
              <w:t>цієі</w:t>
            </w:r>
            <w:proofErr w:type="spellEnd"/>
            <w:r w:rsidRPr="001309B2">
              <w:rPr>
                <w:rFonts w:ascii="inherit" w:hAnsi="inherit"/>
                <w:b/>
                <w:bCs/>
                <w:lang w:val="uk-UA"/>
              </w:rPr>
              <w:t xml:space="preserve">̈ статті. Ці </w:t>
            </w:r>
            <w:proofErr w:type="spellStart"/>
            <w:r w:rsidRPr="001309B2">
              <w:rPr>
                <w:rFonts w:ascii="inherit" w:hAnsi="inherit"/>
                <w:b/>
                <w:bCs/>
                <w:lang w:val="uk-UA"/>
              </w:rPr>
              <w:t>імплементаційні</w:t>
            </w:r>
            <w:proofErr w:type="spellEnd"/>
            <w:r w:rsidRPr="001309B2">
              <w:rPr>
                <w:rFonts w:ascii="inherit" w:hAnsi="inherit"/>
                <w:b/>
                <w:bCs/>
                <w:lang w:val="uk-UA"/>
              </w:rPr>
              <w:t xml:space="preserve"> акти ухвалюються відповідно до процедури експертизи, </w:t>
            </w:r>
            <w:proofErr w:type="spellStart"/>
            <w:r w:rsidRPr="001309B2">
              <w:rPr>
                <w:rFonts w:ascii="inherit" w:hAnsi="inherit"/>
                <w:b/>
                <w:bCs/>
                <w:lang w:val="uk-UA"/>
              </w:rPr>
              <w:t>зазначеноі</w:t>
            </w:r>
            <w:proofErr w:type="spellEnd"/>
            <w:r w:rsidRPr="001309B2">
              <w:rPr>
                <w:rFonts w:ascii="inherit" w:hAnsi="inherit"/>
                <w:b/>
                <w:bCs/>
                <w:lang w:val="uk-UA"/>
              </w:rPr>
              <w:t>̈ у статті 48(2)"</w:t>
            </w:r>
          </w:p>
          <w:p w14:paraId="260B6890" w14:textId="77777777" w:rsidR="001309B2" w:rsidRDefault="001309B2" w:rsidP="008C1D43">
            <w:pPr>
              <w:pStyle w:val="oj-ti-art"/>
              <w:spacing w:before="0" w:beforeAutospacing="0" w:after="0" w:afterAutospacing="0"/>
              <w:ind w:right="30"/>
              <w:contextualSpacing/>
              <w:jc w:val="both"/>
              <w:rPr>
                <w:rFonts w:ascii="inherit" w:hAnsi="inherit"/>
                <w:lang w:val="uk-UA"/>
              </w:rPr>
            </w:pPr>
            <w:r w:rsidRPr="001309B2">
              <w:rPr>
                <w:rFonts w:ascii="inherit" w:hAnsi="inherit"/>
              </w:rPr>
              <w:t>2. Кваліфікований надавач довірчих послуг, який надає кваліфіковані довірчі послуги, повинен:</w:t>
            </w:r>
          </w:p>
          <w:tbl>
            <w:tblPr>
              <w:tblW w:w="5000" w:type="pct"/>
              <w:tblCellMar>
                <w:left w:w="0" w:type="dxa"/>
                <w:right w:w="0" w:type="dxa"/>
              </w:tblCellMar>
              <w:tblLook w:val="04A0" w:firstRow="1" w:lastRow="0" w:firstColumn="1" w:lastColumn="0" w:noHBand="0" w:noVBand="1"/>
            </w:tblPr>
            <w:tblGrid>
              <w:gridCol w:w="910"/>
              <w:gridCol w:w="6401"/>
            </w:tblGrid>
            <w:tr w:rsidR="001309B2" w14:paraId="6A2A0C60" w14:textId="77777777" w:rsidTr="00423F27">
              <w:tc>
                <w:tcPr>
                  <w:tcW w:w="301" w:type="dxa"/>
                  <w:shd w:val="clear" w:color="auto" w:fill="auto"/>
                  <w:hideMark/>
                </w:tcPr>
                <w:p w14:paraId="53F14919" w14:textId="77777777" w:rsidR="001309B2" w:rsidRDefault="001309B2" w:rsidP="008C1D43">
                  <w:pPr>
                    <w:pStyle w:val="oj-normal"/>
                    <w:spacing w:before="0" w:beforeAutospacing="0" w:after="0" w:afterAutospacing="0"/>
                    <w:contextualSpacing/>
                    <w:jc w:val="both"/>
                    <w:rPr>
                      <w:rFonts w:ascii="inherit" w:hAnsi="inherit"/>
                    </w:rPr>
                  </w:pPr>
                  <w:r>
                    <w:rPr>
                      <w:rFonts w:ascii="inherit" w:hAnsi="inherit"/>
                    </w:rPr>
                    <w:t>(a)</w:t>
                  </w:r>
                </w:p>
              </w:tc>
              <w:tc>
                <w:tcPr>
                  <w:tcW w:w="2118" w:type="dxa"/>
                  <w:shd w:val="clear" w:color="auto" w:fill="auto"/>
                  <w:hideMark/>
                </w:tcPr>
                <w:p w14:paraId="6A8E24E3" w14:textId="2AE2489E" w:rsidR="001309B2" w:rsidRDefault="001309B2" w:rsidP="008C1D43">
                  <w:pPr>
                    <w:pStyle w:val="oj-normal"/>
                    <w:spacing w:before="0" w:beforeAutospacing="0" w:after="0" w:afterAutospacing="0"/>
                    <w:contextualSpacing/>
                    <w:jc w:val="both"/>
                    <w:rPr>
                      <w:rFonts w:ascii="inherit" w:hAnsi="inherit"/>
                    </w:rPr>
                  </w:pPr>
                  <w:r w:rsidRPr="001309B2">
                    <w:rPr>
                      <w:rFonts w:ascii="inherit" w:hAnsi="inherit"/>
                      <w:b/>
                      <w:bCs/>
                    </w:rPr>
                    <w:t>інформувати наглядовий орган щонайменше за один місяць до запровадження будь-яких змін у наданні кваліфікованих довірчих послуг або щонайменше за три місяці у разі наміру припинити таку діяльність</w:t>
                  </w:r>
                  <w:r w:rsidRPr="00752CB1">
                    <w:rPr>
                      <w:rFonts w:ascii="inherit" w:hAnsi="inherit"/>
                      <w:b/>
                      <w:bCs/>
                    </w:rPr>
                    <w:t>;</w:t>
                  </w:r>
                </w:p>
              </w:tc>
            </w:tr>
          </w:tbl>
          <w:p w14:paraId="6A29BF00" w14:textId="77777777" w:rsidR="001309B2" w:rsidRDefault="001309B2" w:rsidP="008C1D43">
            <w:pPr>
              <w:shd w:val="clear" w:color="auto" w:fill="FFFFFF"/>
              <w:contextualSpacing/>
              <w:jc w:val="both"/>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52"/>
              <w:gridCol w:w="6359"/>
            </w:tblGrid>
            <w:tr w:rsidR="001309B2" w14:paraId="707546C9" w14:textId="77777777" w:rsidTr="00423F27">
              <w:tc>
                <w:tcPr>
                  <w:tcW w:w="315" w:type="dxa"/>
                  <w:shd w:val="clear" w:color="auto" w:fill="auto"/>
                  <w:hideMark/>
                </w:tcPr>
                <w:p w14:paraId="5E915411" w14:textId="77777777" w:rsidR="001309B2" w:rsidRDefault="001309B2" w:rsidP="008C1D43">
                  <w:pPr>
                    <w:pStyle w:val="oj-normal"/>
                    <w:spacing w:before="0" w:beforeAutospacing="0" w:after="0" w:afterAutospacing="0"/>
                    <w:contextualSpacing/>
                    <w:jc w:val="both"/>
                    <w:rPr>
                      <w:rFonts w:ascii="inherit" w:hAnsi="inherit"/>
                    </w:rPr>
                  </w:pPr>
                  <w:r>
                    <w:rPr>
                      <w:rFonts w:ascii="inherit" w:hAnsi="inherit"/>
                    </w:rPr>
                    <w:t>(b)</w:t>
                  </w:r>
                </w:p>
              </w:tc>
              <w:tc>
                <w:tcPr>
                  <w:tcW w:w="2104" w:type="dxa"/>
                  <w:shd w:val="clear" w:color="auto" w:fill="auto"/>
                  <w:hideMark/>
                </w:tcPr>
                <w:p w14:paraId="0852EDB1" w14:textId="32AC24B5" w:rsidR="001309B2" w:rsidRDefault="001309B2" w:rsidP="008C1D43">
                  <w:pPr>
                    <w:pStyle w:val="oj-normal"/>
                    <w:spacing w:before="0" w:beforeAutospacing="0" w:after="0" w:afterAutospacing="0"/>
                    <w:contextualSpacing/>
                    <w:jc w:val="both"/>
                    <w:rPr>
                      <w:rFonts w:ascii="inherit" w:hAnsi="inherit"/>
                    </w:rPr>
                  </w:pPr>
                  <w:r w:rsidRPr="001309B2">
                    <w:rPr>
                      <w:rFonts w:ascii="inherit" w:hAnsi="inherit"/>
                    </w:rPr>
                    <w:t>наймати персонал і, за доцільності, субпідрядників, які мають необхідні знання, надійність, досвід та кваліфікацію та які пройшли відповідну підготовку у сфері безпеки і правил захисту персональних даних, та застосовувати адміністративні й управлінські процедури, які відповідають європейським або міжнародним стандартам</w:t>
                  </w:r>
                  <w:r>
                    <w:rPr>
                      <w:rFonts w:ascii="inherit" w:hAnsi="inherit"/>
                    </w:rPr>
                    <w:t>;</w:t>
                  </w:r>
                </w:p>
              </w:tc>
            </w:tr>
          </w:tbl>
          <w:p w14:paraId="5E2982A8" w14:textId="77777777" w:rsidR="001309B2" w:rsidRDefault="001309B2" w:rsidP="008C1D43">
            <w:pPr>
              <w:shd w:val="clear" w:color="auto" w:fill="FFFFFF"/>
              <w:contextualSpacing/>
              <w:jc w:val="both"/>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876"/>
              <w:gridCol w:w="6435"/>
            </w:tblGrid>
            <w:tr w:rsidR="001309B2" w14:paraId="6444591F" w14:textId="77777777" w:rsidTr="00423F27">
              <w:tc>
                <w:tcPr>
                  <w:tcW w:w="290" w:type="dxa"/>
                  <w:shd w:val="clear" w:color="auto" w:fill="auto"/>
                  <w:hideMark/>
                </w:tcPr>
                <w:p w14:paraId="7986479C" w14:textId="77777777" w:rsidR="001309B2" w:rsidRDefault="001309B2" w:rsidP="008C1D43">
                  <w:pPr>
                    <w:pStyle w:val="oj-normal"/>
                    <w:spacing w:before="0" w:beforeAutospacing="0" w:after="0" w:afterAutospacing="0"/>
                    <w:contextualSpacing/>
                    <w:jc w:val="both"/>
                    <w:rPr>
                      <w:rFonts w:ascii="inherit" w:hAnsi="inherit"/>
                    </w:rPr>
                  </w:pPr>
                  <w:r>
                    <w:rPr>
                      <w:rFonts w:ascii="inherit" w:hAnsi="inherit"/>
                    </w:rPr>
                    <w:t>(c)</w:t>
                  </w:r>
                </w:p>
              </w:tc>
              <w:tc>
                <w:tcPr>
                  <w:tcW w:w="2129" w:type="dxa"/>
                  <w:shd w:val="clear" w:color="auto" w:fill="auto"/>
                  <w:hideMark/>
                </w:tcPr>
                <w:p w14:paraId="2F76310C" w14:textId="19BB81E3" w:rsidR="001309B2" w:rsidRDefault="001309B2" w:rsidP="008C1D43">
                  <w:pPr>
                    <w:pStyle w:val="oj-normal"/>
                    <w:spacing w:before="0" w:beforeAutospacing="0" w:after="0" w:afterAutospacing="0"/>
                    <w:contextualSpacing/>
                    <w:jc w:val="both"/>
                    <w:rPr>
                      <w:rFonts w:ascii="inherit" w:hAnsi="inherit"/>
                    </w:rPr>
                  </w:pPr>
                  <w:r w:rsidRPr="001309B2">
                    <w:rPr>
                      <w:rFonts w:ascii="inherit" w:hAnsi="inherit"/>
                    </w:rPr>
                    <w:t>щодо ризику настання відповідальності за шкоду відповідно до статті 13, володіти достатніми фінансовими ресурсами та/або оформити належне страхування відповідальності згідно з національним правом</w:t>
                  </w:r>
                  <w:r>
                    <w:rPr>
                      <w:rFonts w:ascii="inherit" w:hAnsi="inherit"/>
                    </w:rPr>
                    <w:t>;</w:t>
                  </w:r>
                </w:p>
              </w:tc>
            </w:tr>
          </w:tbl>
          <w:p w14:paraId="2D1BEA35" w14:textId="77777777" w:rsidR="001309B2" w:rsidRDefault="001309B2" w:rsidP="008C1D43">
            <w:pPr>
              <w:shd w:val="clear" w:color="auto" w:fill="FFFFFF"/>
              <w:contextualSpacing/>
              <w:jc w:val="both"/>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848"/>
              <w:gridCol w:w="6463"/>
            </w:tblGrid>
            <w:tr w:rsidR="001309B2" w14:paraId="4BCB1BEC" w14:textId="77777777" w:rsidTr="00423F27">
              <w:tc>
                <w:tcPr>
                  <w:tcW w:w="317" w:type="dxa"/>
                  <w:shd w:val="clear" w:color="auto" w:fill="auto"/>
                  <w:hideMark/>
                </w:tcPr>
                <w:p w14:paraId="22F4B4F8" w14:textId="77777777" w:rsidR="001309B2" w:rsidRDefault="001309B2" w:rsidP="008C1D43">
                  <w:pPr>
                    <w:pStyle w:val="oj-normal"/>
                    <w:spacing w:before="0" w:beforeAutospacing="0" w:after="0" w:afterAutospacing="0"/>
                    <w:contextualSpacing/>
                    <w:jc w:val="both"/>
                    <w:rPr>
                      <w:rFonts w:ascii="inherit" w:hAnsi="inherit"/>
                    </w:rPr>
                  </w:pPr>
                  <w:r>
                    <w:rPr>
                      <w:rFonts w:ascii="inherit" w:hAnsi="inherit"/>
                    </w:rPr>
                    <w:t>(d)</w:t>
                  </w:r>
                </w:p>
              </w:tc>
              <w:tc>
                <w:tcPr>
                  <w:tcW w:w="2102" w:type="dxa"/>
                  <w:shd w:val="clear" w:color="auto" w:fill="auto"/>
                  <w:hideMark/>
                </w:tcPr>
                <w:p w14:paraId="20CF4D09" w14:textId="5C0929A6" w:rsidR="001309B2" w:rsidRPr="00752CB1" w:rsidRDefault="001309B2" w:rsidP="008C1D43">
                  <w:pPr>
                    <w:pStyle w:val="oj-normal"/>
                    <w:spacing w:before="0" w:beforeAutospacing="0" w:after="0" w:afterAutospacing="0"/>
                    <w:contextualSpacing/>
                    <w:jc w:val="both"/>
                    <w:rPr>
                      <w:rFonts w:ascii="inherit" w:hAnsi="inherit"/>
                      <w:strike/>
                    </w:rPr>
                  </w:pPr>
                  <w:r w:rsidRPr="001309B2">
                    <w:rPr>
                      <w:rFonts w:ascii="inherit" w:hAnsi="inherit"/>
                      <w:b/>
                      <w:bCs/>
                    </w:rPr>
                    <w:t xml:space="preserve">до вступу в договірні відносини повідомляти в прозорий, всебічний та легкодоступний спосіб у загальнодоступному місці та індивідуально будь-яку </w:t>
                  </w:r>
                  <w:r w:rsidRPr="001309B2">
                    <w:rPr>
                      <w:rFonts w:ascii="inherit" w:hAnsi="inherit"/>
                      <w:b/>
                      <w:bCs/>
                    </w:rPr>
                    <w:lastRenderedPageBreak/>
                    <w:t>особу, яка прагне використовувати кваліфіковану довірчу послугу, про чіткі строки та умови використання такої послуги, у тому числі про будь-які обмеження її використання</w:t>
                  </w:r>
                  <w:r w:rsidRPr="00752CB1">
                    <w:rPr>
                      <w:rFonts w:ascii="inherit" w:hAnsi="inherit"/>
                      <w:b/>
                      <w:bCs/>
                    </w:rPr>
                    <w:t>;</w:t>
                  </w:r>
                </w:p>
              </w:tc>
            </w:tr>
          </w:tbl>
          <w:p w14:paraId="49FB1BC7" w14:textId="77777777" w:rsidR="001309B2" w:rsidRDefault="001309B2" w:rsidP="008C1D43">
            <w:pPr>
              <w:shd w:val="clear" w:color="auto" w:fill="FFFFFF"/>
              <w:contextualSpacing/>
              <w:jc w:val="both"/>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10"/>
              <w:gridCol w:w="6401"/>
            </w:tblGrid>
            <w:tr w:rsidR="001309B2" w14:paraId="59BCDDDA" w14:textId="77777777" w:rsidTr="00423F27">
              <w:tc>
                <w:tcPr>
                  <w:tcW w:w="301" w:type="dxa"/>
                  <w:shd w:val="clear" w:color="auto" w:fill="auto"/>
                  <w:hideMark/>
                </w:tcPr>
                <w:p w14:paraId="4165827A" w14:textId="77777777" w:rsidR="001309B2" w:rsidRPr="00092B0B" w:rsidRDefault="001309B2" w:rsidP="008C1D43">
                  <w:pPr>
                    <w:pStyle w:val="oj-normal"/>
                    <w:spacing w:before="0" w:beforeAutospacing="0" w:after="0" w:afterAutospacing="0"/>
                    <w:contextualSpacing/>
                    <w:jc w:val="both"/>
                    <w:rPr>
                      <w:rFonts w:ascii="inherit" w:hAnsi="inherit"/>
                    </w:rPr>
                  </w:pPr>
                  <w:r w:rsidRPr="00092B0B">
                    <w:rPr>
                      <w:rFonts w:ascii="inherit" w:hAnsi="inherit"/>
                    </w:rPr>
                    <w:t>(e)</w:t>
                  </w:r>
                </w:p>
              </w:tc>
              <w:tc>
                <w:tcPr>
                  <w:tcW w:w="2118" w:type="dxa"/>
                  <w:shd w:val="clear" w:color="auto" w:fill="auto"/>
                  <w:hideMark/>
                </w:tcPr>
                <w:p w14:paraId="6E4B4C59" w14:textId="784E7540" w:rsidR="001309B2" w:rsidRPr="00752CB1" w:rsidRDefault="001309B2" w:rsidP="008C1D43">
                  <w:pPr>
                    <w:pStyle w:val="oj-normal"/>
                    <w:spacing w:before="0" w:beforeAutospacing="0" w:after="0" w:afterAutospacing="0"/>
                    <w:contextualSpacing/>
                    <w:jc w:val="both"/>
                    <w:rPr>
                      <w:rFonts w:ascii="inherit" w:hAnsi="inherit"/>
                      <w:strike/>
                    </w:rPr>
                  </w:pPr>
                  <w:r w:rsidRPr="001309B2">
                    <w:rPr>
                      <w:rFonts w:ascii="inherit" w:hAnsi="inherit"/>
                      <w:b/>
                      <w:bCs/>
                    </w:rPr>
                    <w:t>використовувати благонадійні системи і продукти, які захищено від модифікації, та забезпечувати технічну безпеку і надійність підтримуваних ними процесів, у тому числі з використанням відповідних криптографічних методів</w:t>
                  </w:r>
                  <w:r w:rsidRPr="00752CB1">
                    <w:rPr>
                      <w:rFonts w:ascii="inherit" w:hAnsi="inherit"/>
                      <w:b/>
                      <w:bCs/>
                    </w:rPr>
                    <w:t>;</w:t>
                  </w:r>
                </w:p>
              </w:tc>
            </w:tr>
          </w:tbl>
          <w:p w14:paraId="3D97E736" w14:textId="77777777" w:rsidR="001309B2" w:rsidRDefault="001309B2" w:rsidP="008C1D43">
            <w:pPr>
              <w:shd w:val="clear" w:color="auto" w:fill="FFFFFF"/>
              <w:contextualSpacing/>
              <w:jc w:val="both"/>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569"/>
              <w:gridCol w:w="6742"/>
            </w:tblGrid>
            <w:tr w:rsidR="001309B2" w14:paraId="3E396071" w14:textId="77777777" w:rsidTr="00423F27">
              <w:tc>
                <w:tcPr>
                  <w:tcW w:w="614" w:type="dxa"/>
                  <w:shd w:val="clear" w:color="auto" w:fill="auto"/>
                  <w:hideMark/>
                </w:tcPr>
                <w:p w14:paraId="078DD57E" w14:textId="77777777" w:rsidR="001309B2" w:rsidRDefault="001309B2" w:rsidP="008C1D43">
                  <w:pPr>
                    <w:pStyle w:val="oj-normal"/>
                    <w:spacing w:before="0" w:beforeAutospacing="0" w:after="0" w:afterAutospacing="0"/>
                    <w:contextualSpacing/>
                    <w:jc w:val="both"/>
                    <w:rPr>
                      <w:rFonts w:ascii="inherit" w:hAnsi="inherit"/>
                    </w:rPr>
                  </w:pPr>
                  <w:r>
                    <w:rPr>
                      <w:rFonts w:ascii="inherit" w:hAnsi="inherit"/>
                    </w:rPr>
                    <w:t>(f)</w:t>
                  </w:r>
                </w:p>
              </w:tc>
              <w:tc>
                <w:tcPr>
                  <w:tcW w:w="7573" w:type="dxa"/>
                  <w:shd w:val="clear" w:color="auto" w:fill="auto"/>
                  <w:hideMark/>
                </w:tcPr>
                <w:p w14:paraId="6743F233" w14:textId="3EDE6E2D" w:rsidR="001309B2" w:rsidRDefault="001309B2" w:rsidP="008C1D43">
                  <w:pPr>
                    <w:pStyle w:val="oj-normal"/>
                    <w:spacing w:before="0" w:beforeAutospacing="0" w:after="0" w:afterAutospacing="0"/>
                    <w:contextualSpacing/>
                    <w:jc w:val="both"/>
                    <w:rPr>
                      <w:rFonts w:ascii="inherit" w:hAnsi="inherit"/>
                    </w:rPr>
                  </w:pPr>
                  <w:r w:rsidRPr="001309B2">
                    <w:rPr>
                      <w:rFonts w:ascii="inherit" w:hAnsi="inherit"/>
                    </w:rPr>
                    <w:t>використовувати благонадійні системи для зберігання даних, наданих йому в придатній для перевірки формі так, щоб</w:t>
                  </w:r>
                  <w:r>
                    <w:rPr>
                      <w:rFonts w:ascii="inherit" w:hAnsi="inherit"/>
                    </w:rPr>
                    <w:t>:</w:t>
                  </w:r>
                </w:p>
                <w:tbl>
                  <w:tblPr>
                    <w:tblW w:w="5000" w:type="pct"/>
                    <w:tblCellMar>
                      <w:left w:w="0" w:type="dxa"/>
                      <w:right w:w="0" w:type="dxa"/>
                    </w:tblCellMar>
                    <w:tblLook w:val="04A0" w:firstRow="1" w:lastRow="0" w:firstColumn="1" w:lastColumn="0" w:noHBand="0" w:noVBand="1"/>
                  </w:tblPr>
                  <w:tblGrid>
                    <w:gridCol w:w="772"/>
                    <w:gridCol w:w="5970"/>
                  </w:tblGrid>
                  <w:tr w:rsidR="001309B2" w14:paraId="378A1FE7" w14:textId="77777777" w:rsidTr="00423F27">
                    <w:tc>
                      <w:tcPr>
                        <w:tcW w:w="250" w:type="dxa"/>
                        <w:shd w:val="clear" w:color="auto" w:fill="auto"/>
                        <w:hideMark/>
                      </w:tcPr>
                      <w:p w14:paraId="34AF8DE8" w14:textId="77777777" w:rsidR="001309B2" w:rsidRDefault="001309B2" w:rsidP="008C1D43">
                        <w:pPr>
                          <w:pStyle w:val="oj-normal"/>
                          <w:spacing w:before="0" w:beforeAutospacing="0" w:after="0" w:afterAutospacing="0"/>
                          <w:contextualSpacing/>
                          <w:jc w:val="both"/>
                          <w:rPr>
                            <w:rFonts w:ascii="inherit" w:hAnsi="inherit"/>
                          </w:rPr>
                        </w:pPr>
                        <w:r>
                          <w:rPr>
                            <w:rFonts w:ascii="inherit" w:hAnsi="inherit"/>
                          </w:rPr>
                          <w:t>(i)</w:t>
                        </w:r>
                      </w:p>
                    </w:tc>
                    <w:tc>
                      <w:tcPr>
                        <w:tcW w:w="1913" w:type="dxa"/>
                        <w:shd w:val="clear" w:color="auto" w:fill="auto"/>
                        <w:hideMark/>
                      </w:tcPr>
                      <w:p w14:paraId="4DE3CF07" w14:textId="1D8CEBD6" w:rsidR="001309B2" w:rsidRDefault="001309B2" w:rsidP="008C1D43">
                        <w:pPr>
                          <w:pStyle w:val="oj-normal"/>
                          <w:spacing w:before="0" w:beforeAutospacing="0" w:after="0" w:afterAutospacing="0"/>
                          <w:contextualSpacing/>
                          <w:jc w:val="both"/>
                          <w:rPr>
                            <w:rFonts w:ascii="inherit" w:hAnsi="inherit"/>
                          </w:rPr>
                        </w:pPr>
                        <w:r w:rsidRPr="001309B2">
                          <w:rPr>
                            <w:rFonts w:ascii="inherit" w:hAnsi="inherit"/>
                          </w:rPr>
                          <w:t>вони були загальнодоступні для пошуку лише за умови отримання згоди особи, з якою пов’язані такі дані</w:t>
                        </w:r>
                        <w:r>
                          <w:rPr>
                            <w:rFonts w:ascii="inherit" w:hAnsi="inherit"/>
                          </w:rPr>
                          <w:t>,</w:t>
                        </w:r>
                      </w:p>
                    </w:tc>
                  </w:tr>
                </w:tbl>
                <w:p w14:paraId="48F6AB06" w14:textId="77777777" w:rsidR="001309B2" w:rsidRDefault="001309B2" w:rsidP="008C1D43">
                  <w:pPr>
                    <w:contextualSpacing/>
                    <w:jc w:val="both"/>
                    <w:rPr>
                      <w:rFonts w:ascii="inherit" w:hAnsi="inherit"/>
                      <w:vanish/>
                    </w:rPr>
                  </w:pPr>
                </w:p>
                <w:tbl>
                  <w:tblPr>
                    <w:tblW w:w="5000" w:type="pct"/>
                    <w:tblCellMar>
                      <w:left w:w="0" w:type="dxa"/>
                      <w:right w:w="0" w:type="dxa"/>
                    </w:tblCellMar>
                    <w:tblLook w:val="04A0" w:firstRow="1" w:lastRow="0" w:firstColumn="1" w:lastColumn="0" w:noHBand="0" w:noVBand="1"/>
                  </w:tblPr>
                  <w:tblGrid>
                    <w:gridCol w:w="988"/>
                    <w:gridCol w:w="5754"/>
                  </w:tblGrid>
                  <w:tr w:rsidR="001309B2" w14:paraId="5632A6CF" w14:textId="77777777" w:rsidTr="00423F27">
                    <w:tc>
                      <w:tcPr>
                        <w:tcW w:w="317" w:type="dxa"/>
                        <w:shd w:val="clear" w:color="auto" w:fill="auto"/>
                        <w:hideMark/>
                      </w:tcPr>
                      <w:p w14:paraId="3A0BD14F" w14:textId="77777777" w:rsidR="001309B2" w:rsidRDefault="001309B2" w:rsidP="008C1D43">
                        <w:pPr>
                          <w:pStyle w:val="oj-normal"/>
                          <w:spacing w:before="0" w:beforeAutospacing="0" w:after="0" w:afterAutospacing="0"/>
                          <w:contextualSpacing/>
                          <w:jc w:val="both"/>
                          <w:rPr>
                            <w:rFonts w:ascii="inherit" w:hAnsi="inherit"/>
                          </w:rPr>
                        </w:pPr>
                        <w:r>
                          <w:rPr>
                            <w:rFonts w:ascii="inherit" w:hAnsi="inherit"/>
                          </w:rPr>
                          <w:t>(ii)</w:t>
                        </w:r>
                      </w:p>
                    </w:tc>
                    <w:tc>
                      <w:tcPr>
                        <w:tcW w:w="1846" w:type="dxa"/>
                        <w:shd w:val="clear" w:color="auto" w:fill="auto"/>
                        <w:hideMark/>
                      </w:tcPr>
                      <w:p w14:paraId="72698C27" w14:textId="75189047" w:rsidR="001309B2" w:rsidRDefault="001309B2" w:rsidP="008C1D43">
                        <w:pPr>
                          <w:pStyle w:val="oj-normal"/>
                          <w:spacing w:before="0" w:beforeAutospacing="0" w:after="0" w:afterAutospacing="0"/>
                          <w:contextualSpacing/>
                          <w:jc w:val="both"/>
                          <w:rPr>
                            <w:rFonts w:ascii="inherit" w:hAnsi="inherit"/>
                          </w:rPr>
                        </w:pPr>
                        <w:r w:rsidRPr="001309B2">
                          <w:rPr>
                            <w:rFonts w:ascii="inherit" w:hAnsi="inherit"/>
                          </w:rPr>
                          <w:t>тільки уповноважені особи могли вносити записи і зміни до даних, що зберігаються</w:t>
                        </w:r>
                        <w:r>
                          <w:rPr>
                            <w:rFonts w:ascii="inherit" w:hAnsi="inherit"/>
                          </w:rPr>
                          <w:t>,</w:t>
                        </w:r>
                      </w:p>
                    </w:tc>
                  </w:tr>
                </w:tbl>
                <w:p w14:paraId="70362997" w14:textId="77777777" w:rsidR="001309B2" w:rsidRDefault="001309B2" w:rsidP="008C1D43">
                  <w:pPr>
                    <w:contextualSpacing/>
                    <w:jc w:val="both"/>
                    <w:rPr>
                      <w:rFonts w:ascii="inherit" w:hAnsi="inherit"/>
                      <w:vanish/>
                    </w:rPr>
                  </w:pPr>
                </w:p>
                <w:tbl>
                  <w:tblPr>
                    <w:tblW w:w="5000" w:type="pct"/>
                    <w:tblCellMar>
                      <w:left w:w="0" w:type="dxa"/>
                      <w:right w:w="0" w:type="dxa"/>
                    </w:tblCellMar>
                    <w:tblLook w:val="04A0" w:firstRow="1" w:lastRow="0" w:firstColumn="1" w:lastColumn="0" w:noHBand="0" w:noVBand="1"/>
                  </w:tblPr>
                  <w:tblGrid>
                    <w:gridCol w:w="813"/>
                    <w:gridCol w:w="5929"/>
                  </w:tblGrid>
                  <w:tr w:rsidR="001309B2" w14:paraId="22C117AE" w14:textId="77777777" w:rsidTr="00423F27">
                    <w:tc>
                      <w:tcPr>
                        <w:tcW w:w="384" w:type="dxa"/>
                        <w:shd w:val="clear" w:color="auto" w:fill="auto"/>
                        <w:hideMark/>
                      </w:tcPr>
                      <w:p w14:paraId="68E67040" w14:textId="77777777" w:rsidR="001309B2" w:rsidRDefault="001309B2" w:rsidP="008C1D43">
                        <w:pPr>
                          <w:pStyle w:val="oj-normal"/>
                          <w:spacing w:before="0" w:beforeAutospacing="0" w:after="0" w:afterAutospacing="0"/>
                          <w:contextualSpacing/>
                          <w:jc w:val="both"/>
                          <w:rPr>
                            <w:rFonts w:ascii="inherit" w:hAnsi="inherit"/>
                          </w:rPr>
                        </w:pPr>
                        <w:r>
                          <w:rPr>
                            <w:rFonts w:ascii="inherit" w:hAnsi="inherit"/>
                          </w:rPr>
                          <w:t>(iii)</w:t>
                        </w:r>
                      </w:p>
                    </w:tc>
                    <w:tc>
                      <w:tcPr>
                        <w:tcW w:w="1779" w:type="dxa"/>
                        <w:shd w:val="clear" w:color="auto" w:fill="auto"/>
                        <w:hideMark/>
                      </w:tcPr>
                      <w:p w14:paraId="6B6D44C1" w14:textId="64D41F3D" w:rsidR="001309B2" w:rsidRDefault="001309B2" w:rsidP="008C1D43">
                        <w:pPr>
                          <w:pStyle w:val="oj-normal"/>
                          <w:spacing w:before="0" w:beforeAutospacing="0" w:after="0" w:afterAutospacing="0"/>
                          <w:contextualSpacing/>
                          <w:jc w:val="both"/>
                          <w:rPr>
                            <w:rFonts w:ascii="inherit" w:hAnsi="inherit"/>
                          </w:rPr>
                        </w:pPr>
                        <w:r w:rsidRPr="001309B2">
                          <w:rPr>
                            <w:rFonts w:ascii="inherit" w:hAnsi="inherit"/>
                          </w:rPr>
                          <w:t>автентичність даних можна було перевірити</w:t>
                        </w:r>
                        <w:r>
                          <w:rPr>
                            <w:rFonts w:ascii="inherit" w:hAnsi="inherit"/>
                          </w:rPr>
                          <w:t>;</w:t>
                        </w:r>
                      </w:p>
                      <w:tbl>
                        <w:tblPr>
                          <w:tblW w:w="5000" w:type="pct"/>
                          <w:tblCellMar>
                            <w:left w:w="0" w:type="dxa"/>
                            <w:right w:w="0" w:type="dxa"/>
                          </w:tblCellMar>
                          <w:tblLook w:val="04A0" w:firstRow="1" w:lastRow="0" w:firstColumn="1" w:lastColumn="0" w:noHBand="0" w:noVBand="1"/>
                        </w:tblPr>
                        <w:tblGrid>
                          <w:gridCol w:w="553"/>
                          <w:gridCol w:w="5376"/>
                        </w:tblGrid>
                        <w:tr w:rsidR="001309B2" w:rsidRPr="00752CB1" w14:paraId="6F1CBCD8" w14:textId="77777777" w:rsidTr="00423F27">
                          <w:tc>
                            <w:tcPr>
                              <w:tcW w:w="565" w:type="dxa"/>
                              <w:shd w:val="clear" w:color="auto" w:fill="auto"/>
                              <w:hideMark/>
                            </w:tcPr>
                            <w:p w14:paraId="59F38378"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t>‘(fa)</w:t>
                              </w:r>
                            </w:p>
                          </w:tc>
                          <w:tc>
                            <w:tcPr>
                              <w:tcW w:w="5991" w:type="dxa"/>
                              <w:shd w:val="clear" w:color="auto" w:fill="auto"/>
                              <w:hideMark/>
                            </w:tcPr>
                            <w:p w14:paraId="6E0766E3" w14:textId="4CBCD3F5" w:rsidR="001309B2" w:rsidRPr="00752CB1"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незважаючи на статтю 21 директи (ЄС) 2022/2555, мати відповідну політику та вживати відповідні заходи з управління юридичними, комерційними, операційними та іншими прямими або непрямими ризиками для надання кваліфікованої довірчої послуги, включаючи принаймні заходи, пов'язані з наступним</w:t>
                              </w:r>
                              <w:r w:rsidRPr="00752CB1">
                                <w:rPr>
                                  <w:rFonts w:ascii="inherit" w:hAnsi="inherit"/>
                                  <w:b/>
                                  <w:bCs/>
                                </w:rPr>
                                <w:t>:</w:t>
                              </w:r>
                            </w:p>
                            <w:tbl>
                              <w:tblPr>
                                <w:tblW w:w="5000" w:type="pct"/>
                                <w:tblCellMar>
                                  <w:left w:w="0" w:type="dxa"/>
                                  <w:right w:w="0" w:type="dxa"/>
                                </w:tblCellMar>
                                <w:tblLook w:val="04A0" w:firstRow="1" w:lastRow="0" w:firstColumn="1" w:lastColumn="0" w:noHBand="0" w:noVBand="1"/>
                              </w:tblPr>
                              <w:tblGrid>
                                <w:gridCol w:w="412"/>
                                <w:gridCol w:w="4964"/>
                              </w:tblGrid>
                              <w:tr w:rsidR="001309B2" w:rsidRPr="00752CB1" w14:paraId="6876E2C3" w14:textId="77777777" w:rsidTr="00423F27">
                                <w:tc>
                                  <w:tcPr>
                                    <w:tcW w:w="430" w:type="dxa"/>
                                    <w:shd w:val="clear" w:color="auto" w:fill="auto"/>
                                    <w:hideMark/>
                                  </w:tcPr>
                                  <w:p w14:paraId="2D02F991"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t>(i)</w:t>
                                    </w:r>
                                  </w:p>
                                </w:tc>
                                <w:tc>
                                  <w:tcPr>
                                    <w:tcW w:w="5561" w:type="dxa"/>
                                    <w:shd w:val="clear" w:color="auto" w:fill="auto"/>
                                    <w:hideMark/>
                                  </w:tcPr>
                                  <w:p w14:paraId="662D071D" w14:textId="7D6002FF" w:rsidR="001309B2" w:rsidRPr="00752CB1"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Процедури реєстрації та підключення до сервісу</w:t>
                                    </w:r>
                                    <w:r w:rsidRPr="00752CB1">
                                      <w:rPr>
                                        <w:rFonts w:ascii="inherit" w:hAnsi="inherit"/>
                                        <w:b/>
                                        <w:bCs/>
                                      </w:rPr>
                                      <w:t>;</w:t>
                                    </w:r>
                                  </w:p>
                                </w:tc>
                              </w:tr>
                            </w:tbl>
                            <w:p w14:paraId="33E63D04" w14:textId="77777777" w:rsidR="001309B2" w:rsidRPr="00752CB1" w:rsidRDefault="001309B2" w:rsidP="008C1D43">
                              <w:pPr>
                                <w:ind w:right="36"/>
                                <w:contextualSpacing/>
                                <w:jc w:val="both"/>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545"/>
                                <w:gridCol w:w="4831"/>
                              </w:tblGrid>
                              <w:tr w:rsidR="001309B2" w:rsidRPr="00752CB1" w14:paraId="76FA5733" w14:textId="77777777" w:rsidTr="00423F27">
                                <w:tc>
                                  <w:tcPr>
                                    <w:tcW w:w="815" w:type="dxa"/>
                                    <w:shd w:val="clear" w:color="auto" w:fill="auto"/>
                                    <w:hideMark/>
                                  </w:tcPr>
                                  <w:p w14:paraId="22BF84B1"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t>(ii)</w:t>
                                    </w:r>
                                  </w:p>
                                </w:tc>
                                <w:tc>
                                  <w:tcPr>
                                    <w:tcW w:w="9704" w:type="dxa"/>
                                    <w:shd w:val="clear" w:color="auto" w:fill="auto"/>
                                    <w:hideMark/>
                                  </w:tcPr>
                                  <w:p w14:paraId="285243A8" w14:textId="25DF8BB8" w:rsidR="001309B2" w:rsidRPr="00752CB1"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процедурні або адміністративні перевірки</w:t>
                                    </w:r>
                                    <w:r w:rsidRPr="00752CB1">
                                      <w:rPr>
                                        <w:rFonts w:ascii="inherit" w:hAnsi="inherit"/>
                                        <w:b/>
                                        <w:bCs/>
                                      </w:rPr>
                                      <w:t>;</w:t>
                                    </w:r>
                                  </w:p>
                                </w:tc>
                              </w:tr>
                            </w:tbl>
                            <w:p w14:paraId="7CF03131" w14:textId="77777777" w:rsidR="001309B2" w:rsidRPr="00752CB1" w:rsidRDefault="001309B2" w:rsidP="008C1D43">
                              <w:pPr>
                                <w:ind w:right="36"/>
                                <w:contextualSpacing/>
                                <w:jc w:val="both"/>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554"/>
                                <w:gridCol w:w="4822"/>
                              </w:tblGrid>
                              <w:tr w:rsidR="001309B2" w:rsidRPr="00752CB1" w14:paraId="323E14AE" w14:textId="77777777" w:rsidTr="00423F27">
                                <w:tc>
                                  <w:tcPr>
                                    <w:tcW w:w="572" w:type="dxa"/>
                                    <w:shd w:val="clear" w:color="auto" w:fill="auto"/>
                                    <w:hideMark/>
                                  </w:tcPr>
                                  <w:p w14:paraId="259C13C6"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t>(iii)</w:t>
                                    </w:r>
                                  </w:p>
                                </w:tc>
                                <w:tc>
                                  <w:tcPr>
                                    <w:tcW w:w="5419" w:type="dxa"/>
                                    <w:shd w:val="clear" w:color="auto" w:fill="auto"/>
                                    <w:hideMark/>
                                  </w:tcPr>
                                  <w:p w14:paraId="6FAF46DA" w14:textId="19EBEE2F" w:rsidR="001309B2" w:rsidRPr="00752CB1"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управління та впровадження послуг</w:t>
                                    </w:r>
                                    <w:r w:rsidRPr="00752CB1">
                                      <w:rPr>
                                        <w:rFonts w:ascii="inherit" w:hAnsi="inherit"/>
                                        <w:b/>
                                        <w:bCs/>
                                      </w:rPr>
                                      <w:t>;</w:t>
                                    </w:r>
                                  </w:p>
                                </w:tc>
                              </w:tr>
                            </w:tbl>
                            <w:p w14:paraId="12AC17E1" w14:textId="77777777" w:rsidR="001309B2" w:rsidRPr="00752CB1" w:rsidRDefault="001309B2" w:rsidP="008C1D43">
                              <w:pPr>
                                <w:ind w:right="36"/>
                                <w:contextualSpacing/>
                                <w:jc w:val="both"/>
                                <w:rPr>
                                  <w:rFonts w:ascii="inherit" w:hAnsi="inherit"/>
                                  <w:b/>
                                  <w:bCs/>
                                </w:rPr>
                              </w:pPr>
                            </w:p>
                          </w:tc>
                        </w:tr>
                      </w:tbl>
                      <w:p w14:paraId="3C85ADD2" w14:textId="77777777" w:rsidR="001309B2" w:rsidRPr="00752CB1" w:rsidRDefault="001309B2" w:rsidP="008C1D43">
                        <w:pPr>
                          <w:ind w:right="36"/>
                          <w:contextualSpacing/>
                          <w:jc w:val="both"/>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548"/>
                          <w:gridCol w:w="5381"/>
                        </w:tblGrid>
                        <w:tr w:rsidR="001309B2" w:rsidRPr="00752CB1" w14:paraId="26AF835E" w14:textId="77777777" w:rsidTr="00423F27">
                          <w:tc>
                            <w:tcPr>
                              <w:tcW w:w="565" w:type="dxa"/>
                              <w:shd w:val="clear" w:color="auto" w:fill="auto"/>
                              <w:hideMark/>
                            </w:tcPr>
                            <w:p w14:paraId="6F6A14CC" w14:textId="77777777" w:rsidR="001309B2" w:rsidRPr="00752CB1" w:rsidRDefault="001309B2" w:rsidP="008C1D43">
                              <w:pPr>
                                <w:pStyle w:val="oj-normal"/>
                                <w:spacing w:before="0" w:beforeAutospacing="0" w:after="0" w:afterAutospacing="0"/>
                                <w:ind w:right="36"/>
                                <w:contextualSpacing/>
                                <w:jc w:val="both"/>
                                <w:rPr>
                                  <w:rFonts w:ascii="inherit" w:hAnsi="inherit"/>
                                  <w:b/>
                                  <w:bCs/>
                                </w:rPr>
                              </w:pPr>
                              <w:r w:rsidRPr="00752CB1">
                                <w:rPr>
                                  <w:rFonts w:ascii="inherit" w:hAnsi="inherit"/>
                                  <w:b/>
                                  <w:bCs/>
                                </w:rPr>
                                <w:lastRenderedPageBreak/>
                                <w:t>(fb)</w:t>
                              </w:r>
                            </w:p>
                          </w:tc>
                          <w:tc>
                            <w:tcPr>
                              <w:tcW w:w="5991" w:type="dxa"/>
                              <w:shd w:val="clear" w:color="auto" w:fill="auto"/>
                              <w:hideMark/>
                            </w:tcPr>
                            <w:p w14:paraId="53ACC933" w14:textId="2C3F2175" w:rsidR="001309B2" w:rsidRPr="00752CB1" w:rsidRDefault="001309B2" w:rsidP="008C1D43">
                              <w:pPr>
                                <w:pStyle w:val="oj-normal"/>
                                <w:spacing w:before="0" w:beforeAutospacing="0" w:after="0" w:afterAutospacing="0"/>
                                <w:ind w:right="36"/>
                                <w:contextualSpacing/>
                                <w:jc w:val="both"/>
                                <w:rPr>
                                  <w:rFonts w:ascii="inherit" w:hAnsi="inherit"/>
                                  <w:b/>
                                  <w:bCs/>
                                </w:rPr>
                              </w:pPr>
                              <w:r w:rsidRPr="001309B2">
                                <w:rPr>
                                  <w:rFonts w:ascii="inherit" w:hAnsi="inherit"/>
                                  <w:b/>
                                  <w:bCs/>
                                </w:rPr>
                                <w:t>повідомляти наглядовий орган, фізичних осіб, яких можна ідентифікувати, інші відповідні компетентні органи, де це можливо, та, на вимогу наглядового органу, громадськість, якщо це становить суспільний інтерес, про будь-які порушення безпеки або збої в наданні послуги або здійсненні заходів, зазначених у пункті (fa)(i), (ii) або (iii), які мають значний вплив на надану довірчу послугу або на персональні дані, що зберігаються в ній, без невиправданої затримки і в будь-якому разі впродовж 24 годин з моменту інциденту</w:t>
                              </w:r>
                              <w:r w:rsidRPr="00752CB1">
                                <w:rPr>
                                  <w:rFonts w:ascii="inherit" w:hAnsi="inherit"/>
                                  <w:b/>
                                  <w:bCs/>
                                </w:rPr>
                                <w:t>;’;</w:t>
                              </w:r>
                            </w:p>
                          </w:tc>
                        </w:tr>
                      </w:tbl>
                      <w:p w14:paraId="364F7ED2" w14:textId="77777777" w:rsidR="001309B2" w:rsidRDefault="001309B2" w:rsidP="008C1D43">
                        <w:pPr>
                          <w:pStyle w:val="oj-normal"/>
                          <w:spacing w:before="0" w:beforeAutospacing="0" w:after="0" w:afterAutospacing="0"/>
                          <w:contextualSpacing/>
                          <w:jc w:val="both"/>
                          <w:rPr>
                            <w:rFonts w:ascii="inherit" w:hAnsi="inherit"/>
                          </w:rPr>
                        </w:pPr>
                      </w:p>
                    </w:tc>
                  </w:tr>
                </w:tbl>
                <w:p w14:paraId="64B63C6F" w14:textId="77777777" w:rsidR="001309B2" w:rsidRDefault="001309B2" w:rsidP="008C1D43">
                  <w:pPr>
                    <w:contextualSpacing/>
                    <w:jc w:val="both"/>
                    <w:rPr>
                      <w:rFonts w:ascii="inherit" w:hAnsi="inherit"/>
                    </w:rPr>
                  </w:pPr>
                </w:p>
              </w:tc>
            </w:tr>
            <w:tr w:rsidR="001309B2" w14:paraId="6CDFF61D" w14:textId="77777777" w:rsidTr="00423F27">
              <w:tc>
                <w:tcPr>
                  <w:tcW w:w="614" w:type="dxa"/>
                  <w:shd w:val="clear" w:color="auto" w:fill="auto"/>
                </w:tcPr>
                <w:p w14:paraId="3A359B07" w14:textId="77777777" w:rsidR="001309B2" w:rsidRDefault="001309B2" w:rsidP="008C1D43">
                  <w:pPr>
                    <w:pStyle w:val="oj-normal"/>
                    <w:spacing w:before="0" w:beforeAutospacing="0" w:after="0" w:afterAutospacing="0"/>
                    <w:contextualSpacing/>
                    <w:jc w:val="both"/>
                    <w:rPr>
                      <w:rFonts w:ascii="inherit" w:hAnsi="inherit"/>
                    </w:rPr>
                  </w:pPr>
                  <w:r w:rsidRPr="00752CB1">
                    <w:rPr>
                      <w:rFonts w:ascii="inherit" w:hAnsi="inherit"/>
                      <w:b/>
                      <w:bCs/>
                    </w:rPr>
                    <w:lastRenderedPageBreak/>
                    <w:t>‘(g)</w:t>
                  </w:r>
                </w:p>
              </w:tc>
              <w:tc>
                <w:tcPr>
                  <w:tcW w:w="7573" w:type="dxa"/>
                  <w:shd w:val="clear" w:color="auto" w:fill="auto"/>
                </w:tcPr>
                <w:p w14:paraId="35893C6D" w14:textId="5E132029" w:rsidR="001309B2" w:rsidRDefault="001309B2" w:rsidP="008C1D43">
                  <w:pPr>
                    <w:pStyle w:val="oj-normal"/>
                    <w:spacing w:before="0" w:beforeAutospacing="0" w:after="0" w:afterAutospacing="0"/>
                    <w:contextualSpacing/>
                    <w:jc w:val="both"/>
                    <w:rPr>
                      <w:rFonts w:ascii="inherit" w:hAnsi="inherit"/>
                    </w:rPr>
                  </w:pPr>
                  <w:r w:rsidRPr="001309B2">
                    <w:rPr>
                      <w:rFonts w:ascii="inherit" w:hAnsi="inherit"/>
                      <w:b/>
                      <w:bCs/>
                    </w:rPr>
                    <w:t>вживати відповідних заходів для запобігання підроблення, крадіжки або незаконного привласнення даних або безпідставного видалення, зміни або недоступності даних</w:t>
                  </w:r>
                  <w:r w:rsidRPr="00752CB1">
                    <w:rPr>
                      <w:rFonts w:ascii="inherit" w:hAnsi="inherit"/>
                      <w:b/>
                      <w:bCs/>
                    </w:rPr>
                    <w:t>;</w:t>
                  </w:r>
                </w:p>
              </w:tc>
            </w:tr>
            <w:tr w:rsidR="001309B2" w14:paraId="06254644" w14:textId="77777777" w:rsidTr="00423F27">
              <w:tc>
                <w:tcPr>
                  <w:tcW w:w="614" w:type="dxa"/>
                  <w:shd w:val="clear" w:color="auto" w:fill="auto"/>
                </w:tcPr>
                <w:p w14:paraId="66F1B28A" w14:textId="77777777" w:rsidR="001309B2" w:rsidRPr="00752CB1" w:rsidRDefault="001309B2" w:rsidP="008C1D43">
                  <w:pPr>
                    <w:pStyle w:val="oj-normal"/>
                    <w:spacing w:before="0" w:beforeAutospacing="0" w:after="0" w:afterAutospacing="0"/>
                    <w:contextualSpacing/>
                    <w:jc w:val="both"/>
                    <w:rPr>
                      <w:rFonts w:ascii="inherit" w:hAnsi="inherit"/>
                      <w:b/>
                      <w:bCs/>
                    </w:rPr>
                  </w:pPr>
                  <w:r w:rsidRPr="00752CB1">
                    <w:rPr>
                      <w:rFonts w:ascii="inherit" w:hAnsi="inherit"/>
                      <w:b/>
                      <w:bCs/>
                    </w:rPr>
                    <w:t>(h)</w:t>
                  </w:r>
                </w:p>
              </w:tc>
              <w:tc>
                <w:tcPr>
                  <w:tcW w:w="7573" w:type="dxa"/>
                  <w:shd w:val="clear" w:color="auto" w:fill="auto"/>
                </w:tcPr>
                <w:p w14:paraId="615B49A6" w14:textId="1B15CEFC" w:rsidR="001309B2" w:rsidRPr="00752CB1" w:rsidRDefault="001309B2" w:rsidP="008C1D43">
                  <w:pPr>
                    <w:pStyle w:val="oj-normal"/>
                    <w:spacing w:before="0" w:beforeAutospacing="0" w:after="0" w:afterAutospacing="0"/>
                    <w:contextualSpacing/>
                    <w:jc w:val="both"/>
                    <w:rPr>
                      <w:rFonts w:ascii="inherit" w:hAnsi="inherit"/>
                      <w:b/>
                      <w:bCs/>
                    </w:rPr>
                  </w:pPr>
                  <w:r w:rsidRPr="001309B2">
                    <w:rPr>
                      <w:rFonts w:ascii="inherit" w:hAnsi="inherit"/>
                      <w:b/>
                      <w:bCs/>
                    </w:rPr>
                    <w:t>записувати та зберігати протягом необхідного часу після припинення діяльності кваліфікованого надавача довірчих послуг всю відповідну інформацію щодо даних, виданих та отриманих кваліфікованим надавачем довірчих послуг, з метою надання доказів у судовому процесі та з метою забезпечення безперервності надання послуг. Такі записи можна здійснювати в електронній формі</w:t>
                  </w:r>
                  <w:r w:rsidRPr="00752CB1">
                    <w:rPr>
                      <w:rFonts w:ascii="inherit" w:hAnsi="inherit"/>
                      <w:b/>
                      <w:bCs/>
                    </w:rPr>
                    <w:t>;</w:t>
                  </w:r>
                </w:p>
              </w:tc>
            </w:tr>
            <w:tr w:rsidR="001309B2" w14:paraId="0F0D2297" w14:textId="77777777" w:rsidTr="00423F27">
              <w:tc>
                <w:tcPr>
                  <w:tcW w:w="614" w:type="dxa"/>
                  <w:shd w:val="clear" w:color="auto" w:fill="auto"/>
                </w:tcPr>
                <w:p w14:paraId="5F0553D3" w14:textId="77777777" w:rsidR="001309B2" w:rsidRPr="00752CB1" w:rsidRDefault="001309B2" w:rsidP="008C1D43">
                  <w:pPr>
                    <w:pStyle w:val="oj-normal"/>
                    <w:spacing w:before="0" w:beforeAutospacing="0" w:after="0" w:afterAutospacing="0"/>
                    <w:contextualSpacing/>
                    <w:jc w:val="both"/>
                    <w:rPr>
                      <w:rFonts w:ascii="inherit" w:hAnsi="inherit"/>
                      <w:b/>
                      <w:bCs/>
                    </w:rPr>
                  </w:pPr>
                  <w:r w:rsidRPr="00752CB1">
                    <w:rPr>
                      <w:rFonts w:ascii="inherit" w:hAnsi="inherit"/>
                      <w:b/>
                      <w:bCs/>
                    </w:rPr>
                    <w:t>(i)</w:t>
                  </w:r>
                </w:p>
              </w:tc>
              <w:tc>
                <w:tcPr>
                  <w:tcW w:w="7573" w:type="dxa"/>
                  <w:shd w:val="clear" w:color="auto" w:fill="auto"/>
                </w:tcPr>
                <w:p w14:paraId="6A6DBD89" w14:textId="4D12D4E1" w:rsidR="001309B2" w:rsidRPr="00092B0B" w:rsidRDefault="001309B2" w:rsidP="008C1D43">
                  <w:pPr>
                    <w:pStyle w:val="oj-normal"/>
                    <w:spacing w:before="0" w:beforeAutospacing="0" w:after="0" w:afterAutospacing="0"/>
                    <w:contextualSpacing/>
                    <w:jc w:val="both"/>
                    <w:rPr>
                      <w:rFonts w:ascii="inherit" w:hAnsi="inherit"/>
                      <w:b/>
                      <w:bCs/>
                      <w:lang w:val="uk-UA"/>
                    </w:rPr>
                  </w:pPr>
                  <w:r w:rsidRPr="001309B2">
                    <w:rPr>
                      <w:rFonts w:ascii="inherit" w:hAnsi="inherit"/>
                      <w:b/>
                      <w:bCs/>
                    </w:rPr>
                    <w:t xml:space="preserve">мати актуальний план припинення діяльності для забезпечення безперервності надання послуг відповідно до положень, що їх перевіряв наглядовий орган згідно зі статею 46b(4), пункт (i);"; </w:t>
                  </w:r>
                </w:p>
              </w:tc>
            </w:tr>
            <w:tr w:rsidR="001309B2" w14:paraId="7FB09187" w14:textId="77777777" w:rsidTr="00423F27">
              <w:tc>
                <w:tcPr>
                  <w:tcW w:w="614" w:type="dxa"/>
                  <w:shd w:val="clear" w:color="auto" w:fill="auto"/>
                </w:tcPr>
                <w:p w14:paraId="05F4AAF7" w14:textId="77777777" w:rsidR="001309B2" w:rsidRPr="00752CB1" w:rsidRDefault="001309B2" w:rsidP="008C1D43">
                  <w:pPr>
                    <w:pStyle w:val="oj-normal"/>
                    <w:spacing w:before="0" w:beforeAutospacing="0" w:after="0" w:afterAutospacing="0"/>
                    <w:contextualSpacing/>
                    <w:jc w:val="both"/>
                    <w:rPr>
                      <w:rFonts w:ascii="inherit" w:hAnsi="inherit"/>
                      <w:b/>
                      <w:bCs/>
                    </w:rPr>
                  </w:pPr>
                  <w:r>
                    <w:rPr>
                      <w:rFonts w:ascii="inherit" w:hAnsi="inherit"/>
                    </w:rPr>
                    <w:t>(k)</w:t>
                  </w:r>
                </w:p>
              </w:tc>
              <w:tc>
                <w:tcPr>
                  <w:tcW w:w="7573" w:type="dxa"/>
                  <w:shd w:val="clear" w:color="auto" w:fill="auto"/>
                </w:tcPr>
                <w:p w14:paraId="164F6A60" w14:textId="17724933" w:rsidR="001309B2" w:rsidRPr="00092B0B" w:rsidRDefault="001309B2" w:rsidP="008C1D43">
                  <w:pPr>
                    <w:pStyle w:val="oj-normal"/>
                    <w:spacing w:before="0" w:beforeAutospacing="0" w:after="0" w:afterAutospacing="0"/>
                    <w:contextualSpacing/>
                    <w:jc w:val="both"/>
                    <w:rPr>
                      <w:rFonts w:ascii="inherit" w:hAnsi="inherit"/>
                      <w:lang w:val="uk-UA"/>
                    </w:rPr>
                  </w:pPr>
                  <w:r w:rsidRPr="001309B2">
                    <w:rPr>
                      <w:rFonts w:ascii="inherit" w:hAnsi="inherit"/>
                    </w:rPr>
                    <w:t>у разі видання кваліфікованими надавачами довірчих послуг кваліфікованих сертифікатів створити і оновлювати базу даних сертифікатів</w:t>
                  </w:r>
                  <w:r>
                    <w:rPr>
                      <w:rFonts w:ascii="inherit" w:hAnsi="inherit"/>
                    </w:rPr>
                    <w:t>.</w:t>
                  </w:r>
                </w:p>
              </w:tc>
            </w:tr>
          </w:tbl>
          <w:p w14:paraId="6ED8362F" w14:textId="77777777" w:rsidR="001309B2" w:rsidRDefault="001309B2" w:rsidP="008C1D43">
            <w:pPr>
              <w:pStyle w:val="oj-ti-art"/>
              <w:spacing w:before="0" w:beforeAutospacing="0" w:after="0" w:afterAutospacing="0"/>
              <w:ind w:right="30"/>
              <w:contextualSpacing/>
              <w:jc w:val="both"/>
              <w:rPr>
                <w:rFonts w:ascii="inherit" w:hAnsi="inherit"/>
                <w:b/>
                <w:bCs/>
                <w:lang w:val="uk-UA"/>
              </w:rPr>
            </w:pPr>
            <w:proofErr w:type="spellStart"/>
            <w:r w:rsidRPr="001309B2">
              <w:rPr>
                <w:rFonts w:ascii="inherit" w:hAnsi="inherit"/>
                <w:b/>
                <w:bCs/>
                <w:lang w:val="uk-UA"/>
              </w:rPr>
              <w:t>Наглядовии</w:t>
            </w:r>
            <w:proofErr w:type="spellEnd"/>
            <w:r w:rsidRPr="001309B2">
              <w:rPr>
                <w:rFonts w:ascii="inherit" w:hAnsi="inherit"/>
                <w:b/>
                <w:bCs/>
                <w:lang w:val="uk-UA"/>
              </w:rPr>
              <w:t xml:space="preserve">̆ орган може вимагати інформацію на додаток до </w:t>
            </w:r>
            <w:proofErr w:type="spellStart"/>
            <w:r w:rsidRPr="001309B2">
              <w:rPr>
                <w:rFonts w:ascii="inherit" w:hAnsi="inherit"/>
                <w:b/>
                <w:bCs/>
                <w:lang w:val="uk-UA"/>
              </w:rPr>
              <w:t>інформаціі</w:t>
            </w:r>
            <w:proofErr w:type="spellEnd"/>
            <w:r w:rsidRPr="001309B2">
              <w:rPr>
                <w:rFonts w:ascii="inherit" w:hAnsi="inherit"/>
                <w:b/>
                <w:bCs/>
                <w:lang w:val="uk-UA"/>
              </w:rPr>
              <w:t xml:space="preserve">̈, </w:t>
            </w:r>
            <w:proofErr w:type="spellStart"/>
            <w:r w:rsidRPr="001309B2">
              <w:rPr>
                <w:rFonts w:ascii="inherit" w:hAnsi="inherit"/>
                <w:b/>
                <w:bCs/>
                <w:lang w:val="uk-UA"/>
              </w:rPr>
              <w:t>повідомленоі</w:t>
            </w:r>
            <w:proofErr w:type="spellEnd"/>
            <w:r w:rsidRPr="001309B2">
              <w:rPr>
                <w:rFonts w:ascii="inherit" w:hAnsi="inherit"/>
                <w:b/>
                <w:bCs/>
                <w:lang w:val="uk-UA"/>
              </w:rPr>
              <w:t xml:space="preserve">̈ відповідно до пункту (а) першого підпункту, або результат оцінки відповідності та може обумовити надання дозволу на внесення запланованих змін до кваліфікованих довірчих послуг. Якщо перевірку не </w:t>
            </w:r>
            <w:r w:rsidRPr="001309B2">
              <w:rPr>
                <w:rFonts w:ascii="inherit" w:hAnsi="inherit"/>
                <w:b/>
                <w:bCs/>
                <w:lang w:val="uk-UA"/>
              </w:rPr>
              <w:lastRenderedPageBreak/>
              <w:t xml:space="preserve">завершено протягом трьох місяців з дня повідомлення, </w:t>
            </w:r>
            <w:proofErr w:type="spellStart"/>
            <w:r w:rsidRPr="001309B2">
              <w:rPr>
                <w:rFonts w:ascii="inherit" w:hAnsi="inherit"/>
                <w:b/>
                <w:bCs/>
                <w:lang w:val="uk-UA"/>
              </w:rPr>
              <w:t>наглядовии</w:t>
            </w:r>
            <w:proofErr w:type="spellEnd"/>
            <w:r w:rsidRPr="001309B2">
              <w:rPr>
                <w:rFonts w:ascii="inherit" w:hAnsi="inherit"/>
                <w:b/>
                <w:bCs/>
                <w:lang w:val="uk-UA"/>
              </w:rPr>
              <w:t>̆ орган повинен поінформувати про це надавача довірчих послуг із зазначенням причин затримки та строку, протягом якого перевірку має бути завершено.</w:t>
            </w:r>
          </w:p>
          <w:p w14:paraId="4B2E6893" w14:textId="77777777" w:rsidR="008C1D43" w:rsidRPr="008C1D43" w:rsidRDefault="008C1D43" w:rsidP="008C1D43">
            <w:pPr>
              <w:pStyle w:val="oj-ti-art"/>
              <w:spacing w:before="0" w:beforeAutospacing="0" w:after="0" w:afterAutospacing="0"/>
              <w:ind w:right="30"/>
              <w:contextualSpacing/>
              <w:jc w:val="both"/>
              <w:rPr>
                <w:rFonts w:ascii="inherit" w:hAnsi="inherit"/>
              </w:rPr>
            </w:pPr>
            <w:r w:rsidRPr="008C1D43">
              <w:rPr>
                <w:rFonts w:ascii="inherit" w:hAnsi="inherit"/>
              </w:rPr>
              <w:t>3. Якщо кваліфікований надавач довірчих послуг, який видає кваліфіковані сертифікати, вирішив скасувати сертифікат, він реєструє таке скасування в базі даних сертифікатів та опубліковує статус сертифіката «скасований» вчасно, але в будь-якому разі протягом 24 годин після отримання запиту. Скасування вводять в дію негайно після його опублікування.</w:t>
            </w:r>
          </w:p>
          <w:p w14:paraId="5F0D6B52" w14:textId="77777777" w:rsidR="001309B2" w:rsidRDefault="008C1D43" w:rsidP="008C1D43">
            <w:pPr>
              <w:pStyle w:val="oj-ti-art"/>
              <w:spacing w:before="0" w:beforeAutospacing="0" w:after="0" w:afterAutospacing="0"/>
              <w:ind w:right="30"/>
              <w:contextualSpacing/>
              <w:jc w:val="both"/>
              <w:rPr>
                <w:rFonts w:ascii="inherit" w:hAnsi="inherit"/>
                <w:lang w:val="uk-UA"/>
              </w:rPr>
            </w:pPr>
            <w:r w:rsidRPr="008C1D43">
              <w:rPr>
                <w:rFonts w:ascii="inherit" w:hAnsi="inherit"/>
              </w:rPr>
              <w:t>4. Щодо параграфа 3, надавачі кваліфікованих довірчих послуг, які видають кваліфіковані сертифікати, надають будь-якій стороні-користувачу інформацію про чинність або скасування виданих ними кваліфікованих сертифікатів. Цю інформацію надають, щонайменше для окремого сертифіката у будь-який час та поза строком чинності сертифіката в автоматичному режимі, який є надійним, безкоштовним і ефективним.</w:t>
            </w:r>
          </w:p>
          <w:p w14:paraId="5548F465" w14:textId="77777777" w:rsidR="008C1D43" w:rsidRPr="008C1D43" w:rsidRDefault="008C1D43" w:rsidP="008C1D43">
            <w:pPr>
              <w:pStyle w:val="oj-ti-art"/>
              <w:spacing w:before="0" w:beforeAutospacing="0" w:after="0" w:afterAutospacing="0"/>
              <w:ind w:right="30"/>
              <w:contextualSpacing/>
              <w:jc w:val="both"/>
              <w:rPr>
                <w:rFonts w:ascii="inherit" w:hAnsi="inherit"/>
                <w:b/>
                <w:bCs/>
              </w:rPr>
            </w:pPr>
            <w:r w:rsidRPr="008C1D43">
              <w:rPr>
                <w:rFonts w:ascii="inherit" w:hAnsi="inherit"/>
                <w:b/>
                <w:bCs/>
              </w:rPr>
              <w:t xml:space="preserve">4a. Пункти 3 та 4 застосовуються відповідно до відкликання кваліфікованих електронних сертифікатів атрибутів. </w:t>
            </w:r>
          </w:p>
          <w:p w14:paraId="6AD4A2DA" w14:textId="77777777" w:rsidR="008C1D43" w:rsidRPr="008C1D43" w:rsidRDefault="008C1D43" w:rsidP="008C1D43">
            <w:pPr>
              <w:pStyle w:val="oj-ti-art"/>
              <w:spacing w:before="0" w:beforeAutospacing="0" w:after="0" w:afterAutospacing="0"/>
              <w:ind w:right="30"/>
              <w:contextualSpacing/>
              <w:jc w:val="both"/>
              <w:rPr>
                <w:rFonts w:ascii="inherit" w:hAnsi="inherit"/>
                <w:b/>
                <w:bCs/>
              </w:rPr>
            </w:pPr>
            <w:r w:rsidRPr="008C1D43">
              <w:rPr>
                <w:rFonts w:ascii="inherit" w:hAnsi="inherit"/>
                <w:b/>
                <w:bCs/>
              </w:rPr>
              <w:t xml:space="preserve">4b. Комісія має право ухвалювати делеговані акти відповідно до статті 47, встановлюючи додаткові заходи, зазначені в пункті (fa) параграфа 2 цієї статті. </w:t>
            </w:r>
          </w:p>
          <w:p w14:paraId="449DABDD" w14:textId="448026FA" w:rsidR="008C1D43" w:rsidRPr="008C1D43" w:rsidRDefault="008C1D43" w:rsidP="008C1D43">
            <w:pPr>
              <w:pStyle w:val="oj-ti-art"/>
              <w:spacing w:before="0" w:beforeAutospacing="0" w:after="0" w:afterAutospacing="0"/>
              <w:ind w:right="30"/>
              <w:contextualSpacing/>
              <w:jc w:val="both"/>
              <w:rPr>
                <w:rFonts w:ascii="inherit" w:hAnsi="inherit"/>
                <w:b/>
                <w:bCs/>
                <w:lang w:val="uk-UA"/>
              </w:rPr>
            </w:pPr>
            <w:r w:rsidRPr="008C1D43">
              <w:rPr>
                <w:rFonts w:ascii="inherit" w:hAnsi="inherit"/>
                <w:b/>
                <w:bCs/>
              </w:rPr>
              <w:t>5. До 21 травня 2025 року Комісія шляхом ухвалення імплементаційних актів встановлює перелік стандартів і, за необхідності, встановлює специфікації та процедури для вимог, зазначених у частині 2 цієї статті. Відповідність вимогам, викладеним у цьому пункті, вважається презюмованою, якщо ці стандарти, специфікації та процедури виконуються. Ці імплементаційні акти ухвалюються відповідно до процедури експертизи, зазначеної в частині 2 статті 48</w:t>
            </w:r>
            <w:r>
              <w:rPr>
                <w:rFonts w:ascii="inherit" w:hAnsi="inherit"/>
                <w:b/>
                <w:bCs/>
                <w:lang w:val="uk-UA"/>
              </w:rPr>
              <w:t>.</w:t>
            </w:r>
          </w:p>
        </w:tc>
      </w:tr>
      <w:tr w:rsidR="008261E4" w14:paraId="0BB0226C" w14:textId="77777777" w:rsidTr="008261E4">
        <w:tc>
          <w:tcPr>
            <w:tcW w:w="7832" w:type="dxa"/>
          </w:tcPr>
          <w:p w14:paraId="106782B5" w14:textId="77777777" w:rsidR="008261E4" w:rsidRPr="008C1D43" w:rsidRDefault="008261E4" w:rsidP="008261E4">
            <w:pPr>
              <w:pStyle w:val="oj-ti-art"/>
              <w:spacing w:before="360" w:beforeAutospacing="0" w:after="120" w:afterAutospacing="0"/>
              <w:ind w:right="36"/>
              <w:jc w:val="center"/>
              <w:rPr>
                <w:rFonts w:ascii="inherit" w:hAnsi="inherit"/>
                <w:b/>
                <w:bCs/>
                <w:i/>
                <w:iCs/>
              </w:rPr>
            </w:pPr>
            <w:r w:rsidRPr="008C1D43">
              <w:rPr>
                <w:rFonts w:ascii="inherit" w:hAnsi="inherit"/>
                <w:b/>
                <w:bCs/>
                <w:i/>
                <w:iCs/>
              </w:rPr>
              <w:lastRenderedPageBreak/>
              <w:t>Article 24a</w:t>
            </w:r>
          </w:p>
          <w:p w14:paraId="6E0E0356" w14:textId="77777777" w:rsidR="008261E4" w:rsidRPr="008C1D43" w:rsidRDefault="008261E4" w:rsidP="008261E4">
            <w:pPr>
              <w:pStyle w:val="oj-sti-art"/>
              <w:spacing w:before="60" w:beforeAutospacing="0" w:after="120" w:afterAutospacing="0"/>
              <w:ind w:right="36"/>
              <w:jc w:val="center"/>
              <w:rPr>
                <w:rFonts w:ascii="inherit" w:hAnsi="inherit"/>
                <w:b/>
                <w:bCs/>
              </w:rPr>
            </w:pPr>
            <w:r w:rsidRPr="008C1D43">
              <w:rPr>
                <w:rFonts w:ascii="inherit" w:hAnsi="inherit"/>
                <w:b/>
                <w:bCs/>
              </w:rPr>
              <w:t>Recognition of qualified trust services</w:t>
            </w:r>
          </w:p>
          <w:p w14:paraId="2AA2F32E" w14:textId="77777777" w:rsidR="008261E4" w:rsidRPr="008C1D43" w:rsidRDefault="008261E4" w:rsidP="008261E4">
            <w:pPr>
              <w:pStyle w:val="oj-normal"/>
              <w:spacing w:before="120" w:beforeAutospacing="0" w:after="0" w:afterAutospacing="0"/>
              <w:ind w:right="36"/>
              <w:jc w:val="both"/>
              <w:rPr>
                <w:rFonts w:ascii="inherit" w:hAnsi="inherit"/>
                <w:b/>
                <w:bCs/>
              </w:rPr>
            </w:pPr>
            <w:r w:rsidRPr="008C1D43">
              <w:rPr>
                <w:rFonts w:ascii="inherit" w:hAnsi="inherit"/>
                <w:b/>
                <w:bCs/>
              </w:rPr>
              <w:lastRenderedPageBreak/>
              <w:t>1.   Qualified electronic signatures based on a qualified certificate issued in one Member State and qualified electronic seals based on a qualified certificate issued in one Member State shall be recognised, respectively, as qualified electronic signatures and qualified electronic seals in all other Member States.</w:t>
            </w:r>
          </w:p>
          <w:p w14:paraId="4857E5A1" w14:textId="77777777" w:rsidR="008261E4" w:rsidRPr="008C1D43" w:rsidRDefault="008261E4" w:rsidP="008261E4">
            <w:pPr>
              <w:pStyle w:val="oj-normal"/>
              <w:spacing w:before="120" w:beforeAutospacing="0" w:after="0" w:afterAutospacing="0"/>
              <w:ind w:right="36"/>
              <w:jc w:val="both"/>
              <w:rPr>
                <w:rFonts w:ascii="inherit" w:hAnsi="inherit"/>
                <w:b/>
                <w:bCs/>
              </w:rPr>
            </w:pPr>
            <w:r w:rsidRPr="008C1D43">
              <w:rPr>
                <w:rFonts w:ascii="inherit" w:hAnsi="inherit"/>
                <w:b/>
                <w:bCs/>
              </w:rPr>
              <w:t>2.   Qualified electronic signature creation devices and qualified electronic seal creation devices certified in one Member State shall be recognised, respectively, as qualified electronic signature creation devices and qualified electronic seal creation devices in all other Member States.</w:t>
            </w:r>
          </w:p>
          <w:p w14:paraId="6F113AFC" w14:textId="77777777" w:rsidR="008261E4" w:rsidRPr="008C1D43" w:rsidRDefault="008261E4" w:rsidP="008261E4">
            <w:pPr>
              <w:pStyle w:val="oj-normal"/>
              <w:spacing w:before="120" w:beforeAutospacing="0" w:after="0" w:afterAutospacing="0"/>
              <w:ind w:right="36"/>
              <w:jc w:val="both"/>
              <w:rPr>
                <w:rFonts w:ascii="inherit" w:hAnsi="inherit"/>
                <w:b/>
                <w:bCs/>
              </w:rPr>
            </w:pPr>
            <w:r w:rsidRPr="008C1D43">
              <w:rPr>
                <w:rFonts w:ascii="inherit" w:hAnsi="inherit"/>
                <w:b/>
                <w:bCs/>
              </w:rPr>
              <w:t>3.   A qualified certificate for electronic signatures, a qualified certificate for electronic seals, a qualified trust service for the management of remote qualified electronic signature creation devices and a qualified trust service for the management of remote qualified electronic seal creation devices provided in one Member State shall be recognised, respectively, as a qualified certificate for electronic signatures, a qualified certificate for electronic seals, a qualified trust service for the management of remote qualified electronic signature creation devices and a qualified trust service for the management of remote qualified electronic seal creation devices in all other Member States.</w:t>
            </w:r>
          </w:p>
          <w:p w14:paraId="0310CC2A" w14:textId="77777777" w:rsidR="008261E4" w:rsidRPr="008C1D43" w:rsidRDefault="008261E4" w:rsidP="008261E4">
            <w:pPr>
              <w:pStyle w:val="oj-normal"/>
              <w:spacing w:before="120" w:beforeAutospacing="0" w:after="0" w:afterAutospacing="0"/>
              <w:ind w:right="36"/>
              <w:jc w:val="both"/>
              <w:rPr>
                <w:rFonts w:ascii="inherit" w:hAnsi="inherit"/>
                <w:b/>
                <w:bCs/>
              </w:rPr>
            </w:pPr>
            <w:r w:rsidRPr="008C1D43">
              <w:rPr>
                <w:rFonts w:ascii="inherit" w:hAnsi="inherit"/>
                <w:b/>
                <w:bCs/>
              </w:rPr>
              <w:t>4.   A qualified validation service for qualified electronic signatures and a qualified validation service for qualified electronic seals provided in one Member State shall be recognised, respectively, as a qualified validation service for qualified electronic signatures and a qualified validation service for qualified electronic seals in all other Member States.</w:t>
            </w:r>
          </w:p>
          <w:p w14:paraId="3675090D" w14:textId="77777777" w:rsidR="008261E4" w:rsidRPr="008C1D43" w:rsidRDefault="008261E4" w:rsidP="008261E4">
            <w:pPr>
              <w:pStyle w:val="oj-normal"/>
              <w:spacing w:before="120" w:beforeAutospacing="0" w:after="0" w:afterAutospacing="0"/>
              <w:ind w:right="36"/>
              <w:jc w:val="both"/>
              <w:rPr>
                <w:rFonts w:ascii="inherit" w:hAnsi="inherit"/>
                <w:b/>
                <w:bCs/>
              </w:rPr>
            </w:pPr>
            <w:r w:rsidRPr="008C1D43">
              <w:rPr>
                <w:rFonts w:ascii="inherit" w:hAnsi="inherit"/>
                <w:b/>
                <w:bCs/>
              </w:rPr>
              <w:t>5.   A qualified preservation service for qualified electronic signatures and a qualified preservation service for qualified electronic seals provided in one Member State shall be recognised, respectively, as a qualified preservation service for qualified electronic signatures and a qualified preservation service for qualified electronic seals in all other Member States.</w:t>
            </w:r>
          </w:p>
          <w:p w14:paraId="42E90E7E" w14:textId="77777777" w:rsidR="008261E4" w:rsidRPr="008C1D43" w:rsidRDefault="008261E4" w:rsidP="008261E4">
            <w:pPr>
              <w:pStyle w:val="oj-normal"/>
              <w:spacing w:before="120" w:beforeAutospacing="0" w:after="0" w:afterAutospacing="0"/>
              <w:ind w:right="36"/>
              <w:jc w:val="both"/>
              <w:rPr>
                <w:rFonts w:ascii="inherit" w:hAnsi="inherit"/>
                <w:b/>
                <w:bCs/>
              </w:rPr>
            </w:pPr>
            <w:r w:rsidRPr="008C1D43">
              <w:rPr>
                <w:rFonts w:ascii="inherit" w:hAnsi="inherit"/>
                <w:b/>
                <w:bCs/>
              </w:rPr>
              <w:lastRenderedPageBreak/>
              <w:t>6.   A qualified electronic time stamp provided in one Member State shall be recognised as a qualified electronic time stamp in all other Member States.</w:t>
            </w:r>
          </w:p>
          <w:p w14:paraId="01DDCF4B" w14:textId="77777777" w:rsidR="008261E4" w:rsidRPr="008C1D43" w:rsidRDefault="008261E4" w:rsidP="008261E4">
            <w:pPr>
              <w:pStyle w:val="oj-normal"/>
              <w:spacing w:before="120" w:beforeAutospacing="0" w:after="0" w:afterAutospacing="0"/>
              <w:ind w:right="36"/>
              <w:jc w:val="both"/>
              <w:rPr>
                <w:rFonts w:ascii="inherit" w:hAnsi="inherit"/>
                <w:b/>
                <w:bCs/>
              </w:rPr>
            </w:pPr>
            <w:r w:rsidRPr="008C1D43">
              <w:rPr>
                <w:rFonts w:ascii="inherit" w:hAnsi="inherit"/>
                <w:b/>
                <w:bCs/>
              </w:rPr>
              <w:t>7.   A qualified certificate for website authentication issued in one Member State shall be recognised as a qualified certificate for website authentication in all other Member States.</w:t>
            </w:r>
          </w:p>
          <w:p w14:paraId="356629B8" w14:textId="77777777" w:rsidR="008261E4" w:rsidRPr="008C1D43" w:rsidRDefault="008261E4" w:rsidP="008261E4">
            <w:pPr>
              <w:pStyle w:val="oj-normal"/>
              <w:spacing w:before="120" w:beforeAutospacing="0" w:after="0" w:afterAutospacing="0"/>
              <w:ind w:right="36"/>
              <w:jc w:val="both"/>
              <w:rPr>
                <w:rFonts w:ascii="inherit" w:hAnsi="inherit"/>
                <w:b/>
                <w:bCs/>
              </w:rPr>
            </w:pPr>
            <w:r w:rsidRPr="008C1D43">
              <w:rPr>
                <w:rFonts w:ascii="inherit" w:hAnsi="inherit"/>
                <w:b/>
                <w:bCs/>
              </w:rPr>
              <w:t>8.   A qualified electronic registered delivery service provided in one Member State shall be recognised as a qualified electronic registered delivery service in all other Member States.</w:t>
            </w:r>
          </w:p>
          <w:p w14:paraId="2B5B3789" w14:textId="77777777" w:rsidR="008261E4" w:rsidRPr="008C1D43" w:rsidRDefault="008261E4" w:rsidP="008261E4">
            <w:pPr>
              <w:pStyle w:val="oj-normal"/>
              <w:spacing w:before="120" w:beforeAutospacing="0" w:after="0" w:afterAutospacing="0"/>
              <w:ind w:right="36"/>
              <w:jc w:val="both"/>
              <w:rPr>
                <w:rFonts w:ascii="inherit" w:hAnsi="inherit"/>
                <w:b/>
                <w:bCs/>
              </w:rPr>
            </w:pPr>
            <w:r w:rsidRPr="008C1D43">
              <w:rPr>
                <w:rFonts w:ascii="inherit" w:hAnsi="inherit"/>
                <w:b/>
                <w:bCs/>
              </w:rPr>
              <w:t>9.   A qualified electronic attestation of attributes issued in one Member State shall be recognised as a qualified electronic attestation of attributes in all other Member States.</w:t>
            </w:r>
          </w:p>
          <w:p w14:paraId="656E5C62" w14:textId="77777777" w:rsidR="008261E4" w:rsidRPr="008C1D43" w:rsidRDefault="008261E4" w:rsidP="008261E4">
            <w:pPr>
              <w:pStyle w:val="oj-normal"/>
              <w:spacing w:before="120" w:beforeAutospacing="0" w:after="0" w:afterAutospacing="0"/>
              <w:ind w:right="36"/>
              <w:jc w:val="both"/>
              <w:rPr>
                <w:rFonts w:ascii="inherit" w:hAnsi="inherit"/>
                <w:b/>
                <w:bCs/>
              </w:rPr>
            </w:pPr>
            <w:r w:rsidRPr="008C1D43">
              <w:rPr>
                <w:rFonts w:ascii="inherit" w:hAnsi="inherit"/>
                <w:b/>
                <w:bCs/>
              </w:rPr>
              <w:t>10.   A qualified electronic archiving service provided in one Member State shall be recognised as a qualified electronic archiving service in all other Member States.</w:t>
            </w:r>
          </w:p>
          <w:p w14:paraId="3E8AD240" w14:textId="2362E36F" w:rsidR="008261E4" w:rsidRPr="008C1D43" w:rsidRDefault="008261E4" w:rsidP="008261E4">
            <w:pPr>
              <w:shd w:val="clear" w:color="auto" w:fill="FFFFFF"/>
              <w:ind w:right="36"/>
              <w:rPr>
                <w:rFonts w:ascii="inherit" w:hAnsi="inherit"/>
                <w:b/>
                <w:bCs/>
                <w:vanish/>
                <w:color w:val="000000"/>
                <w:lang/>
              </w:rPr>
            </w:pPr>
            <w:r w:rsidRPr="008C1D43">
              <w:rPr>
                <w:rFonts w:ascii="inherit" w:hAnsi="inherit"/>
                <w:b/>
                <w:bCs/>
              </w:rPr>
              <w:t xml:space="preserve">11.   A </w:t>
            </w:r>
            <w:proofErr w:type="spellStart"/>
            <w:r w:rsidRPr="008C1D43">
              <w:rPr>
                <w:rFonts w:ascii="inherit" w:hAnsi="inherit"/>
                <w:b/>
                <w:bCs/>
              </w:rPr>
              <w:t>qualified</w:t>
            </w:r>
            <w:proofErr w:type="spellEnd"/>
            <w:r w:rsidRPr="008C1D43">
              <w:rPr>
                <w:rFonts w:ascii="inherit" w:hAnsi="inherit"/>
                <w:b/>
                <w:bCs/>
              </w:rPr>
              <w:t xml:space="preserve"> </w:t>
            </w:r>
            <w:proofErr w:type="spellStart"/>
            <w:r w:rsidRPr="008C1D43">
              <w:rPr>
                <w:rFonts w:ascii="inherit" w:hAnsi="inherit"/>
                <w:b/>
                <w:bCs/>
              </w:rPr>
              <w:t>electronic</w:t>
            </w:r>
            <w:proofErr w:type="spellEnd"/>
            <w:r w:rsidRPr="008C1D43">
              <w:rPr>
                <w:rFonts w:ascii="inherit" w:hAnsi="inherit"/>
                <w:b/>
                <w:bCs/>
              </w:rPr>
              <w:t xml:space="preserve"> </w:t>
            </w:r>
            <w:proofErr w:type="spellStart"/>
            <w:r w:rsidRPr="008C1D43">
              <w:rPr>
                <w:rFonts w:ascii="inherit" w:hAnsi="inherit"/>
                <w:b/>
                <w:bCs/>
              </w:rPr>
              <w:t>ledger</w:t>
            </w:r>
            <w:proofErr w:type="spellEnd"/>
            <w:r w:rsidRPr="008C1D43">
              <w:rPr>
                <w:rFonts w:ascii="inherit" w:hAnsi="inherit"/>
                <w:b/>
                <w:bCs/>
              </w:rPr>
              <w:t xml:space="preserve"> </w:t>
            </w:r>
            <w:proofErr w:type="spellStart"/>
            <w:r w:rsidRPr="008C1D43">
              <w:rPr>
                <w:rFonts w:ascii="inherit" w:hAnsi="inherit"/>
                <w:b/>
                <w:bCs/>
              </w:rPr>
              <w:t>provided</w:t>
            </w:r>
            <w:proofErr w:type="spellEnd"/>
            <w:r w:rsidRPr="008C1D43">
              <w:rPr>
                <w:rFonts w:ascii="inherit" w:hAnsi="inherit"/>
                <w:b/>
                <w:bCs/>
              </w:rPr>
              <w:t xml:space="preserve"> </w:t>
            </w:r>
            <w:proofErr w:type="spellStart"/>
            <w:r w:rsidRPr="008C1D43">
              <w:rPr>
                <w:rFonts w:ascii="inherit" w:hAnsi="inherit"/>
                <w:b/>
                <w:bCs/>
              </w:rPr>
              <w:t>in</w:t>
            </w:r>
            <w:proofErr w:type="spellEnd"/>
            <w:r w:rsidRPr="008C1D43">
              <w:rPr>
                <w:rFonts w:ascii="inherit" w:hAnsi="inherit"/>
                <w:b/>
                <w:bCs/>
              </w:rPr>
              <w:t xml:space="preserve"> </w:t>
            </w:r>
            <w:proofErr w:type="spellStart"/>
            <w:r w:rsidRPr="008C1D43">
              <w:rPr>
                <w:rFonts w:ascii="inherit" w:hAnsi="inherit"/>
                <w:b/>
                <w:bCs/>
              </w:rPr>
              <w:t>one</w:t>
            </w:r>
            <w:proofErr w:type="spellEnd"/>
            <w:r w:rsidRPr="008C1D43">
              <w:rPr>
                <w:rFonts w:ascii="inherit" w:hAnsi="inherit"/>
                <w:b/>
                <w:bCs/>
              </w:rPr>
              <w:t xml:space="preserve"> </w:t>
            </w:r>
            <w:proofErr w:type="spellStart"/>
            <w:r w:rsidRPr="008C1D43">
              <w:rPr>
                <w:rFonts w:ascii="inherit" w:hAnsi="inherit"/>
                <w:b/>
                <w:bCs/>
              </w:rPr>
              <w:t>Member</w:t>
            </w:r>
            <w:proofErr w:type="spellEnd"/>
            <w:r w:rsidRPr="008C1D43">
              <w:rPr>
                <w:rFonts w:ascii="inherit" w:hAnsi="inherit"/>
                <w:b/>
                <w:bCs/>
              </w:rPr>
              <w:t xml:space="preserve"> </w:t>
            </w:r>
            <w:proofErr w:type="spellStart"/>
            <w:r w:rsidRPr="008C1D43">
              <w:rPr>
                <w:rFonts w:ascii="inherit" w:hAnsi="inherit"/>
                <w:b/>
                <w:bCs/>
              </w:rPr>
              <w:t>State</w:t>
            </w:r>
            <w:proofErr w:type="spellEnd"/>
            <w:r w:rsidRPr="008C1D43">
              <w:rPr>
                <w:rFonts w:ascii="inherit" w:hAnsi="inherit"/>
                <w:b/>
                <w:bCs/>
              </w:rPr>
              <w:t xml:space="preserve"> </w:t>
            </w:r>
            <w:proofErr w:type="spellStart"/>
            <w:r w:rsidRPr="008C1D43">
              <w:rPr>
                <w:rFonts w:ascii="inherit" w:hAnsi="inherit"/>
                <w:b/>
                <w:bCs/>
              </w:rPr>
              <w:t>shall</w:t>
            </w:r>
            <w:proofErr w:type="spellEnd"/>
            <w:r w:rsidRPr="008C1D43">
              <w:rPr>
                <w:rFonts w:ascii="inherit" w:hAnsi="inherit"/>
                <w:b/>
                <w:bCs/>
              </w:rPr>
              <w:t xml:space="preserve"> </w:t>
            </w:r>
            <w:proofErr w:type="spellStart"/>
            <w:r w:rsidRPr="008C1D43">
              <w:rPr>
                <w:rFonts w:ascii="inherit" w:hAnsi="inherit"/>
                <w:b/>
                <w:bCs/>
              </w:rPr>
              <w:t>be</w:t>
            </w:r>
            <w:proofErr w:type="spellEnd"/>
            <w:r w:rsidRPr="008C1D43">
              <w:rPr>
                <w:rFonts w:ascii="inherit" w:hAnsi="inherit"/>
                <w:b/>
                <w:bCs/>
              </w:rPr>
              <w:t xml:space="preserve"> </w:t>
            </w:r>
            <w:proofErr w:type="spellStart"/>
            <w:r w:rsidRPr="008C1D43">
              <w:rPr>
                <w:rFonts w:ascii="inherit" w:hAnsi="inherit"/>
                <w:b/>
                <w:bCs/>
              </w:rPr>
              <w:t>recognised</w:t>
            </w:r>
            <w:proofErr w:type="spellEnd"/>
            <w:r w:rsidRPr="008C1D43">
              <w:rPr>
                <w:rFonts w:ascii="inherit" w:hAnsi="inherit"/>
                <w:b/>
                <w:bCs/>
              </w:rPr>
              <w:t xml:space="preserve"> </w:t>
            </w:r>
            <w:proofErr w:type="spellStart"/>
            <w:r w:rsidRPr="008C1D43">
              <w:rPr>
                <w:rFonts w:ascii="inherit" w:hAnsi="inherit"/>
                <w:b/>
                <w:bCs/>
              </w:rPr>
              <w:t>as</w:t>
            </w:r>
            <w:proofErr w:type="spellEnd"/>
            <w:r w:rsidRPr="008C1D43">
              <w:rPr>
                <w:rFonts w:ascii="inherit" w:hAnsi="inherit"/>
                <w:b/>
                <w:bCs/>
              </w:rPr>
              <w:t xml:space="preserve"> a </w:t>
            </w:r>
            <w:proofErr w:type="spellStart"/>
            <w:r w:rsidRPr="008C1D43">
              <w:rPr>
                <w:rFonts w:ascii="inherit" w:hAnsi="inherit"/>
                <w:b/>
                <w:bCs/>
              </w:rPr>
              <w:t>qualified</w:t>
            </w:r>
            <w:proofErr w:type="spellEnd"/>
            <w:r w:rsidRPr="008C1D43">
              <w:rPr>
                <w:rFonts w:ascii="inherit" w:hAnsi="inherit"/>
                <w:b/>
                <w:bCs/>
              </w:rPr>
              <w:t xml:space="preserve"> </w:t>
            </w:r>
            <w:proofErr w:type="spellStart"/>
            <w:r w:rsidRPr="008C1D43">
              <w:rPr>
                <w:rFonts w:ascii="inherit" w:hAnsi="inherit"/>
                <w:b/>
                <w:bCs/>
              </w:rPr>
              <w:t>electronic</w:t>
            </w:r>
            <w:proofErr w:type="spellEnd"/>
            <w:r w:rsidRPr="008C1D43">
              <w:rPr>
                <w:rFonts w:ascii="inherit" w:hAnsi="inherit"/>
                <w:b/>
                <w:bCs/>
              </w:rPr>
              <w:t xml:space="preserve"> </w:t>
            </w:r>
            <w:proofErr w:type="spellStart"/>
            <w:r w:rsidRPr="008C1D43">
              <w:rPr>
                <w:rFonts w:ascii="inherit" w:hAnsi="inherit"/>
                <w:b/>
                <w:bCs/>
              </w:rPr>
              <w:t>ledger</w:t>
            </w:r>
            <w:proofErr w:type="spellEnd"/>
            <w:r w:rsidRPr="008C1D43">
              <w:rPr>
                <w:rFonts w:ascii="inherit" w:hAnsi="inherit"/>
                <w:b/>
                <w:bCs/>
              </w:rPr>
              <w:t xml:space="preserve"> </w:t>
            </w:r>
            <w:proofErr w:type="spellStart"/>
            <w:r w:rsidRPr="008C1D43">
              <w:rPr>
                <w:rFonts w:ascii="inherit" w:hAnsi="inherit"/>
                <w:b/>
                <w:bCs/>
              </w:rPr>
              <w:t>in</w:t>
            </w:r>
            <w:proofErr w:type="spellEnd"/>
            <w:r w:rsidRPr="008C1D43">
              <w:rPr>
                <w:rFonts w:ascii="inherit" w:hAnsi="inherit"/>
                <w:b/>
                <w:bCs/>
              </w:rPr>
              <w:t xml:space="preserve"> </w:t>
            </w:r>
            <w:proofErr w:type="spellStart"/>
            <w:r w:rsidRPr="008C1D43">
              <w:rPr>
                <w:rFonts w:ascii="inherit" w:hAnsi="inherit"/>
                <w:b/>
                <w:bCs/>
              </w:rPr>
              <w:t>all</w:t>
            </w:r>
            <w:proofErr w:type="spellEnd"/>
            <w:r w:rsidRPr="008C1D43">
              <w:rPr>
                <w:rFonts w:ascii="inherit" w:hAnsi="inherit"/>
                <w:b/>
                <w:bCs/>
              </w:rPr>
              <w:t xml:space="preserve"> </w:t>
            </w:r>
            <w:proofErr w:type="spellStart"/>
            <w:r w:rsidRPr="008C1D43">
              <w:rPr>
                <w:rFonts w:ascii="inherit" w:hAnsi="inherit"/>
                <w:b/>
                <w:bCs/>
              </w:rPr>
              <w:t>other</w:t>
            </w:r>
            <w:proofErr w:type="spellEnd"/>
            <w:r w:rsidRPr="008C1D43">
              <w:rPr>
                <w:rFonts w:ascii="inherit" w:hAnsi="inherit"/>
                <w:b/>
                <w:bCs/>
              </w:rPr>
              <w:t xml:space="preserve"> </w:t>
            </w:r>
            <w:proofErr w:type="spellStart"/>
            <w:r w:rsidRPr="008C1D43">
              <w:rPr>
                <w:rFonts w:ascii="inherit" w:hAnsi="inherit"/>
                <w:b/>
                <w:bCs/>
              </w:rPr>
              <w:t>Member</w:t>
            </w:r>
            <w:proofErr w:type="spellEnd"/>
            <w:r w:rsidRPr="008C1D43">
              <w:rPr>
                <w:rFonts w:ascii="inherit" w:hAnsi="inherit"/>
                <w:b/>
                <w:bCs/>
              </w:rPr>
              <w:t xml:space="preserve"> </w:t>
            </w:r>
            <w:proofErr w:type="spellStart"/>
            <w:r w:rsidRPr="008C1D43">
              <w:rPr>
                <w:rFonts w:ascii="inherit" w:hAnsi="inherit"/>
                <w:b/>
                <w:bCs/>
              </w:rPr>
              <w:t>States</w:t>
            </w:r>
            <w:proofErr w:type="spellEnd"/>
            <w:r w:rsidRPr="008C1D43">
              <w:rPr>
                <w:rFonts w:ascii="inherit" w:hAnsi="inherit"/>
                <w:b/>
                <w:bCs/>
              </w:rPr>
              <w:t>.</w:t>
            </w:r>
          </w:p>
        </w:tc>
        <w:tc>
          <w:tcPr>
            <w:tcW w:w="7423" w:type="dxa"/>
          </w:tcPr>
          <w:p w14:paraId="2FCB69CE" w14:textId="77777777" w:rsidR="008C1D43" w:rsidRPr="008C1D43" w:rsidRDefault="008C1D43" w:rsidP="008C1D43">
            <w:pPr>
              <w:pStyle w:val="oj-ti-art"/>
              <w:spacing w:before="360" w:beforeAutospacing="0" w:after="120" w:afterAutospacing="0"/>
              <w:ind w:right="36"/>
              <w:jc w:val="center"/>
              <w:rPr>
                <w:rFonts w:ascii="inherit" w:hAnsi="inherit"/>
                <w:i/>
                <w:iCs/>
              </w:rPr>
            </w:pPr>
            <w:r w:rsidRPr="008C1D43">
              <w:rPr>
                <w:rFonts w:ascii="inherit" w:hAnsi="inherit"/>
                <w:i/>
                <w:iCs/>
              </w:rPr>
              <w:lastRenderedPageBreak/>
              <w:t>Стаття 24a</w:t>
            </w:r>
          </w:p>
          <w:p w14:paraId="6764B922" w14:textId="77777777" w:rsidR="008261E4" w:rsidRDefault="008C1D43" w:rsidP="008C1D43">
            <w:pPr>
              <w:pStyle w:val="oj-sti-art"/>
              <w:spacing w:before="60" w:beforeAutospacing="0" w:after="120" w:afterAutospacing="0"/>
              <w:ind w:right="36"/>
              <w:jc w:val="center"/>
              <w:rPr>
                <w:rFonts w:ascii="inherit" w:hAnsi="inherit"/>
                <w:b/>
                <w:bCs/>
                <w:lang w:val="uk-UA"/>
              </w:rPr>
            </w:pPr>
            <w:r w:rsidRPr="008C1D43">
              <w:rPr>
                <w:rFonts w:ascii="inherit" w:hAnsi="inherit"/>
                <w:b/>
                <w:bCs/>
              </w:rPr>
              <w:t>Визнання кваліфікованих довірчих послуг</w:t>
            </w:r>
          </w:p>
          <w:p w14:paraId="6A3DAE66" w14:textId="77777777" w:rsidR="008C1D43" w:rsidRPr="008C1D43" w:rsidRDefault="008C1D43" w:rsidP="008C1D43">
            <w:pPr>
              <w:pStyle w:val="oj-sti-art"/>
              <w:spacing w:before="0" w:beforeAutospacing="0" w:after="0" w:afterAutospacing="0"/>
              <w:ind w:right="34"/>
              <w:jc w:val="both"/>
              <w:rPr>
                <w:rFonts w:ascii="inherit" w:hAnsi="inherit"/>
                <w:b/>
                <w:bCs/>
                <w:lang w:val="uk-UA"/>
              </w:rPr>
            </w:pPr>
            <w:r w:rsidRPr="008C1D43">
              <w:rPr>
                <w:rFonts w:ascii="inherit" w:hAnsi="inherit"/>
                <w:b/>
                <w:bCs/>
                <w:lang w:val="uk-UA"/>
              </w:rPr>
              <w:lastRenderedPageBreak/>
              <w:t xml:space="preserve">1. Кваліфіковані електронні підписи на основі кваліфікованого сертифіката, виданого в </w:t>
            </w:r>
            <w:proofErr w:type="spellStart"/>
            <w:r w:rsidRPr="008C1D43">
              <w:rPr>
                <w:rFonts w:ascii="inherit" w:hAnsi="inherit"/>
                <w:b/>
                <w:bCs/>
                <w:lang w:val="uk-UA"/>
              </w:rPr>
              <w:t>одніи</w:t>
            </w:r>
            <w:proofErr w:type="spellEnd"/>
            <w:r w:rsidRPr="008C1D43">
              <w:rPr>
                <w:rFonts w:ascii="inherit" w:hAnsi="inherit"/>
                <w:b/>
                <w:bCs/>
                <w:lang w:val="uk-UA"/>
              </w:rPr>
              <w:t xml:space="preserve">̆ державі- члені, та кваліфіковані електронні печатки на основі кваліфікованого сертифіката, виданого в </w:t>
            </w:r>
            <w:proofErr w:type="spellStart"/>
            <w:r w:rsidRPr="008C1D43">
              <w:rPr>
                <w:rFonts w:ascii="inherit" w:hAnsi="inherit"/>
                <w:b/>
                <w:bCs/>
                <w:lang w:val="uk-UA"/>
              </w:rPr>
              <w:t>одніи</w:t>
            </w:r>
            <w:proofErr w:type="spellEnd"/>
            <w:r w:rsidRPr="008C1D43">
              <w:rPr>
                <w:rFonts w:ascii="inherit" w:hAnsi="inherit"/>
                <w:b/>
                <w:bCs/>
                <w:lang w:val="uk-UA"/>
              </w:rPr>
              <w:t xml:space="preserve">̆ державі- члені, визнаються відповідно кваліфікованими електронними підписами та кваліфікованими електронними печатками в усіх інших державах-членах. </w:t>
            </w:r>
          </w:p>
          <w:p w14:paraId="5B587703" w14:textId="77777777" w:rsidR="008C1D43" w:rsidRPr="008C1D43" w:rsidRDefault="008C1D43" w:rsidP="008C1D43">
            <w:pPr>
              <w:pStyle w:val="oj-sti-art"/>
              <w:spacing w:before="0" w:beforeAutospacing="0" w:after="0" w:afterAutospacing="0"/>
              <w:ind w:right="34"/>
              <w:jc w:val="both"/>
              <w:rPr>
                <w:rFonts w:ascii="inherit" w:hAnsi="inherit"/>
                <w:b/>
                <w:bCs/>
                <w:lang w:val="uk-UA"/>
              </w:rPr>
            </w:pPr>
            <w:r w:rsidRPr="008C1D43">
              <w:rPr>
                <w:rFonts w:ascii="inherit" w:hAnsi="inherit"/>
                <w:b/>
                <w:bCs/>
                <w:lang w:val="uk-UA"/>
              </w:rPr>
              <w:t xml:space="preserve">2. Кваліфіковані засоби формування електронного підпису та кваліфіковані засоби формування </w:t>
            </w:r>
            <w:proofErr w:type="spellStart"/>
            <w:r w:rsidRPr="008C1D43">
              <w:rPr>
                <w:rFonts w:ascii="inherit" w:hAnsi="inherit"/>
                <w:b/>
                <w:bCs/>
                <w:lang w:val="uk-UA"/>
              </w:rPr>
              <w:t>електронноі</w:t>
            </w:r>
            <w:proofErr w:type="spellEnd"/>
            <w:r w:rsidRPr="008C1D43">
              <w:rPr>
                <w:rFonts w:ascii="inherit" w:hAnsi="inherit"/>
                <w:b/>
                <w:bCs/>
                <w:lang w:val="uk-UA"/>
              </w:rPr>
              <w:t xml:space="preserve">̈ печатки, сертифіковані в </w:t>
            </w:r>
            <w:proofErr w:type="spellStart"/>
            <w:r w:rsidRPr="008C1D43">
              <w:rPr>
                <w:rFonts w:ascii="inherit" w:hAnsi="inherit"/>
                <w:b/>
                <w:bCs/>
                <w:lang w:val="uk-UA"/>
              </w:rPr>
              <w:t>одніи</w:t>
            </w:r>
            <w:proofErr w:type="spellEnd"/>
            <w:r w:rsidRPr="008C1D43">
              <w:rPr>
                <w:rFonts w:ascii="inherit" w:hAnsi="inherit"/>
                <w:b/>
                <w:bCs/>
                <w:lang w:val="uk-UA"/>
              </w:rPr>
              <w:t xml:space="preserve">̆ державі-члені, визнаються відповідно як кваліфіковані засоби формування електронного підпису та кваліфіковані засоби формування </w:t>
            </w:r>
            <w:proofErr w:type="spellStart"/>
            <w:r w:rsidRPr="008C1D43">
              <w:rPr>
                <w:rFonts w:ascii="inherit" w:hAnsi="inherit"/>
                <w:b/>
                <w:bCs/>
                <w:lang w:val="uk-UA"/>
              </w:rPr>
              <w:t>електронноі</w:t>
            </w:r>
            <w:proofErr w:type="spellEnd"/>
            <w:r w:rsidRPr="008C1D43">
              <w:rPr>
                <w:rFonts w:ascii="inherit" w:hAnsi="inherit"/>
                <w:b/>
                <w:bCs/>
                <w:lang w:val="uk-UA"/>
              </w:rPr>
              <w:t xml:space="preserve">̈ печатки в усіх інших державах-членах. </w:t>
            </w:r>
          </w:p>
          <w:p w14:paraId="6BDAA6DF" w14:textId="77777777" w:rsidR="008C1D43" w:rsidRPr="008C1D43" w:rsidRDefault="008C1D43" w:rsidP="008C1D43">
            <w:pPr>
              <w:pStyle w:val="oj-sti-art"/>
              <w:spacing w:before="0" w:beforeAutospacing="0" w:after="0" w:afterAutospacing="0"/>
              <w:ind w:right="34"/>
              <w:jc w:val="both"/>
              <w:rPr>
                <w:rFonts w:ascii="inherit" w:hAnsi="inherit"/>
                <w:b/>
                <w:bCs/>
                <w:lang w:val="uk-UA"/>
              </w:rPr>
            </w:pPr>
            <w:r w:rsidRPr="008C1D43">
              <w:rPr>
                <w:rFonts w:ascii="inherit" w:hAnsi="inherit"/>
                <w:b/>
                <w:bCs/>
                <w:lang w:val="uk-UA"/>
              </w:rPr>
              <w:t xml:space="preserve">3. </w:t>
            </w:r>
            <w:proofErr w:type="spellStart"/>
            <w:r w:rsidRPr="008C1D43">
              <w:rPr>
                <w:rFonts w:ascii="inherit" w:hAnsi="inherit"/>
                <w:b/>
                <w:bCs/>
                <w:lang w:val="uk-UA"/>
              </w:rPr>
              <w:t>Кваліфіковании</w:t>
            </w:r>
            <w:proofErr w:type="spellEnd"/>
            <w:r w:rsidRPr="008C1D43">
              <w:rPr>
                <w:rFonts w:ascii="inherit" w:hAnsi="inherit"/>
                <w:b/>
                <w:bCs/>
                <w:lang w:val="uk-UA"/>
              </w:rPr>
              <w:t xml:space="preserve">̆ сертифікат електронного підпису, </w:t>
            </w:r>
            <w:proofErr w:type="spellStart"/>
            <w:r w:rsidRPr="008C1D43">
              <w:rPr>
                <w:rFonts w:ascii="inherit" w:hAnsi="inherit"/>
                <w:b/>
                <w:bCs/>
                <w:lang w:val="uk-UA"/>
              </w:rPr>
              <w:t>кваліфіковании</w:t>
            </w:r>
            <w:proofErr w:type="spellEnd"/>
            <w:r w:rsidRPr="008C1D43">
              <w:rPr>
                <w:rFonts w:ascii="inherit" w:hAnsi="inherit"/>
                <w:b/>
                <w:bCs/>
                <w:lang w:val="uk-UA"/>
              </w:rPr>
              <w:t xml:space="preserve">̆ сертифікат </w:t>
            </w:r>
            <w:proofErr w:type="spellStart"/>
            <w:r w:rsidRPr="008C1D43">
              <w:rPr>
                <w:rFonts w:ascii="inherit" w:hAnsi="inherit"/>
                <w:b/>
                <w:bCs/>
                <w:lang w:val="uk-UA"/>
              </w:rPr>
              <w:t>електронноі</w:t>
            </w:r>
            <w:proofErr w:type="spellEnd"/>
            <w:r w:rsidRPr="008C1D43">
              <w:rPr>
                <w:rFonts w:ascii="inherit" w:hAnsi="inherit"/>
                <w:b/>
                <w:bCs/>
                <w:lang w:val="uk-UA"/>
              </w:rPr>
              <w:t xml:space="preserve">̈ печатки, кваліфікована довірча послуга для управління віддаленими кваліфікованими пристроями створення електронних підписів та кваліфікована довірча послуга для управління віддаленими кваліфікованими пристроями створення електронних печаток, надані в </w:t>
            </w:r>
            <w:proofErr w:type="spellStart"/>
            <w:r w:rsidRPr="008C1D43">
              <w:rPr>
                <w:rFonts w:ascii="inherit" w:hAnsi="inherit"/>
                <w:b/>
                <w:bCs/>
                <w:lang w:val="uk-UA"/>
              </w:rPr>
              <w:t>одніи</w:t>
            </w:r>
            <w:proofErr w:type="spellEnd"/>
            <w:r w:rsidRPr="008C1D43">
              <w:rPr>
                <w:rFonts w:ascii="inherit" w:hAnsi="inherit"/>
                <w:b/>
                <w:bCs/>
                <w:lang w:val="uk-UA"/>
              </w:rPr>
              <w:t xml:space="preserve">̆ державі-члені, визнаються відповідно кваліфікованим сертифікатом електронного підпису, кваліфікованим сертифікатом </w:t>
            </w:r>
            <w:proofErr w:type="spellStart"/>
            <w:r w:rsidRPr="008C1D43">
              <w:rPr>
                <w:rFonts w:ascii="inherit" w:hAnsi="inherit"/>
                <w:b/>
                <w:bCs/>
                <w:lang w:val="uk-UA"/>
              </w:rPr>
              <w:t>електронноі</w:t>
            </w:r>
            <w:proofErr w:type="spellEnd"/>
            <w:r w:rsidRPr="008C1D43">
              <w:rPr>
                <w:rFonts w:ascii="inherit" w:hAnsi="inherit"/>
                <w:b/>
                <w:bCs/>
                <w:lang w:val="uk-UA"/>
              </w:rPr>
              <w:t xml:space="preserve">̈ печатки, кваліфікованою довірчою послугою для управління віддаленими кваліфікованими пристроями створення електронних підписів та кваліфікованою довірчою послугою для управління віддаленими кваліфікованими пристроями створення електронних печаток в усіх інших державах-членах ЄС. </w:t>
            </w:r>
          </w:p>
          <w:p w14:paraId="3E40B1B9" w14:textId="77777777" w:rsidR="008C1D43" w:rsidRPr="008C1D43" w:rsidRDefault="008C1D43" w:rsidP="008C1D43">
            <w:pPr>
              <w:pStyle w:val="oj-sti-art"/>
              <w:spacing w:before="0" w:beforeAutospacing="0" w:after="0" w:afterAutospacing="0"/>
              <w:ind w:right="34"/>
              <w:jc w:val="both"/>
              <w:rPr>
                <w:rFonts w:ascii="inherit" w:hAnsi="inherit"/>
                <w:b/>
                <w:bCs/>
                <w:lang w:val="uk-UA"/>
              </w:rPr>
            </w:pPr>
            <w:r w:rsidRPr="008C1D43">
              <w:rPr>
                <w:rFonts w:ascii="inherit" w:hAnsi="inherit"/>
                <w:b/>
                <w:bCs/>
                <w:lang w:val="uk-UA"/>
              </w:rPr>
              <w:t xml:space="preserve">4. Кваліфікована послуга перевірки кваліфікованих електронних підписів та кваліфікована послуга перевірки кваліфікованих електронних печаток, що надається в </w:t>
            </w:r>
            <w:proofErr w:type="spellStart"/>
            <w:r w:rsidRPr="008C1D43">
              <w:rPr>
                <w:rFonts w:ascii="inherit" w:hAnsi="inherit"/>
                <w:b/>
                <w:bCs/>
                <w:lang w:val="uk-UA"/>
              </w:rPr>
              <w:t>одніи</w:t>
            </w:r>
            <w:proofErr w:type="spellEnd"/>
            <w:r w:rsidRPr="008C1D43">
              <w:rPr>
                <w:rFonts w:ascii="inherit" w:hAnsi="inherit"/>
                <w:b/>
                <w:bCs/>
                <w:lang w:val="uk-UA"/>
              </w:rPr>
              <w:t xml:space="preserve">̆ державі-члені, визнається, відповідно, як кваліфікована послуга перевірки кваліфікованих електронних підписів та кваліфікована послуга перевірки кваліфікованих електронних печаток в усіх інших державах-членах. </w:t>
            </w:r>
          </w:p>
          <w:p w14:paraId="52EED1A9" w14:textId="77777777" w:rsidR="008C1D43" w:rsidRPr="008C1D43" w:rsidRDefault="008C1D43" w:rsidP="008C1D43">
            <w:pPr>
              <w:pStyle w:val="oj-sti-art"/>
              <w:spacing w:before="0" w:beforeAutospacing="0" w:after="0" w:afterAutospacing="0"/>
              <w:ind w:right="34"/>
              <w:jc w:val="both"/>
              <w:rPr>
                <w:rFonts w:ascii="inherit" w:hAnsi="inherit"/>
                <w:b/>
                <w:bCs/>
                <w:lang w:val="uk-UA"/>
              </w:rPr>
            </w:pPr>
            <w:r w:rsidRPr="008C1D43">
              <w:rPr>
                <w:rFonts w:ascii="inherit" w:hAnsi="inherit"/>
                <w:b/>
                <w:bCs/>
                <w:lang w:val="uk-UA"/>
              </w:rPr>
              <w:t xml:space="preserve">5. Кваліфікована послуга зберігання кваліфікованих електронних підписів та кваліфікована послуга зберігання </w:t>
            </w:r>
            <w:r w:rsidRPr="008C1D43">
              <w:rPr>
                <w:rFonts w:ascii="inherit" w:hAnsi="inherit"/>
                <w:b/>
                <w:bCs/>
                <w:lang w:val="uk-UA"/>
              </w:rPr>
              <w:lastRenderedPageBreak/>
              <w:t xml:space="preserve">кваліфікованих електронних печаток, що надається в </w:t>
            </w:r>
            <w:proofErr w:type="spellStart"/>
            <w:r w:rsidRPr="008C1D43">
              <w:rPr>
                <w:rFonts w:ascii="inherit" w:hAnsi="inherit"/>
                <w:b/>
                <w:bCs/>
                <w:lang w:val="uk-UA"/>
              </w:rPr>
              <w:t>одніи</w:t>
            </w:r>
            <w:proofErr w:type="spellEnd"/>
            <w:r w:rsidRPr="008C1D43">
              <w:rPr>
                <w:rFonts w:ascii="inherit" w:hAnsi="inherit"/>
                <w:b/>
                <w:bCs/>
                <w:lang w:val="uk-UA"/>
              </w:rPr>
              <w:t xml:space="preserve">̆ державі-члені, визнається, відповідно, як кваліфікована послуга зберігання кваліфікованих електронних підписів та кваліфікована послуга зберігання кваліфікованих електронних печаток в усіх інших державах-членах. </w:t>
            </w:r>
          </w:p>
          <w:p w14:paraId="2EEE16DD" w14:textId="77777777" w:rsidR="008C1D43" w:rsidRPr="008C1D43" w:rsidRDefault="008C1D43" w:rsidP="008C1D43">
            <w:pPr>
              <w:pStyle w:val="oj-sti-art"/>
              <w:spacing w:before="0" w:beforeAutospacing="0" w:after="0" w:afterAutospacing="0"/>
              <w:ind w:right="34"/>
              <w:jc w:val="both"/>
              <w:rPr>
                <w:rFonts w:ascii="inherit" w:hAnsi="inherit"/>
                <w:b/>
                <w:bCs/>
                <w:lang w:val="uk-UA"/>
              </w:rPr>
            </w:pPr>
            <w:r w:rsidRPr="008C1D43">
              <w:rPr>
                <w:rFonts w:ascii="inherit" w:hAnsi="inherit"/>
                <w:b/>
                <w:bCs/>
                <w:lang w:val="uk-UA"/>
              </w:rPr>
              <w:t xml:space="preserve">6. Кваліфікована електронна позначка часу, надана в </w:t>
            </w:r>
            <w:proofErr w:type="spellStart"/>
            <w:r w:rsidRPr="008C1D43">
              <w:rPr>
                <w:rFonts w:ascii="inherit" w:hAnsi="inherit"/>
                <w:b/>
                <w:bCs/>
                <w:lang w:val="uk-UA"/>
              </w:rPr>
              <w:t>одніи</w:t>
            </w:r>
            <w:proofErr w:type="spellEnd"/>
            <w:r w:rsidRPr="008C1D43">
              <w:rPr>
                <w:rFonts w:ascii="inherit" w:hAnsi="inherit"/>
                <w:b/>
                <w:bCs/>
                <w:lang w:val="uk-UA"/>
              </w:rPr>
              <w:t xml:space="preserve">̆ державі-члені, визнається як кваліфікована електронна позначка часу в усіх інших державах-членах. </w:t>
            </w:r>
          </w:p>
          <w:p w14:paraId="7EEFE749" w14:textId="77777777" w:rsidR="008C1D43" w:rsidRPr="008C1D43" w:rsidRDefault="008C1D43" w:rsidP="008C1D43">
            <w:pPr>
              <w:pStyle w:val="oj-sti-art"/>
              <w:spacing w:before="0" w:beforeAutospacing="0" w:after="0" w:afterAutospacing="0"/>
              <w:ind w:right="34"/>
              <w:jc w:val="both"/>
              <w:rPr>
                <w:rFonts w:ascii="inherit" w:hAnsi="inherit"/>
                <w:b/>
                <w:bCs/>
                <w:lang w:val="uk-UA"/>
              </w:rPr>
            </w:pPr>
            <w:r w:rsidRPr="008C1D43">
              <w:rPr>
                <w:rFonts w:ascii="inherit" w:hAnsi="inherit"/>
                <w:b/>
                <w:bCs/>
                <w:lang w:val="uk-UA"/>
              </w:rPr>
              <w:t xml:space="preserve">7. </w:t>
            </w:r>
            <w:proofErr w:type="spellStart"/>
            <w:r w:rsidRPr="008C1D43">
              <w:rPr>
                <w:rFonts w:ascii="inherit" w:hAnsi="inherit"/>
                <w:b/>
                <w:bCs/>
                <w:lang w:val="uk-UA"/>
              </w:rPr>
              <w:t>Кваліфіковании</w:t>
            </w:r>
            <w:proofErr w:type="spellEnd"/>
            <w:r w:rsidRPr="008C1D43">
              <w:rPr>
                <w:rFonts w:ascii="inherit" w:hAnsi="inherit"/>
                <w:b/>
                <w:bCs/>
                <w:lang w:val="uk-UA"/>
              </w:rPr>
              <w:t xml:space="preserve">̆ сертифікат для </w:t>
            </w:r>
            <w:proofErr w:type="spellStart"/>
            <w:r w:rsidRPr="008C1D43">
              <w:rPr>
                <w:rFonts w:ascii="inherit" w:hAnsi="inherit"/>
                <w:b/>
                <w:bCs/>
                <w:lang w:val="uk-UA"/>
              </w:rPr>
              <w:t>автентифікаціі</w:t>
            </w:r>
            <w:proofErr w:type="spellEnd"/>
            <w:r w:rsidRPr="008C1D43">
              <w:rPr>
                <w:rFonts w:ascii="inherit" w:hAnsi="inherit"/>
                <w:b/>
                <w:bCs/>
                <w:lang w:val="uk-UA"/>
              </w:rPr>
              <w:t xml:space="preserve">̈ </w:t>
            </w:r>
            <w:proofErr w:type="spellStart"/>
            <w:r w:rsidRPr="008C1D43">
              <w:rPr>
                <w:rFonts w:ascii="inherit" w:hAnsi="inherit"/>
                <w:b/>
                <w:bCs/>
                <w:lang w:val="uk-UA"/>
              </w:rPr>
              <w:t>веб-сайту</w:t>
            </w:r>
            <w:proofErr w:type="spellEnd"/>
            <w:r w:rsidRPr="008C1D43">
              <w:rPr>
                <w:rFonts w:ascii="inherit" w:hAnsi="inherit"/>
                <w:b/>
                <w:bCs/>
                <w:lang w:val="uk-UA"/>
              </w:rPr>
              <w:t xml:space="preserve">, </w:t>
            </w:r>
            <w:proofErr w:type="spellStart"/>
            <w:r w:rsidRPr="008C1D43">
              <w:rPr>
                <w:rFonts w:ascii="inherit" w:hAnsi="inherit"/>
                <w:b/>
                <w:bCs/>
                <w:lang w:val="uk-UA"/>
              </w:rPr>
              <w:t>видании</w:t>
            </w:r>
            <w:proofErr w:type="spellEnd"/>
            <w:r w:rsidRPr="008C1D43">
              <w:rPr>
                <w:rFonts w:ascii="inherit" w:hAnsi="inherit"/>
                <w:b/>
                <w:bCs/>
                <w:lang w:val="uk-UA"/>
              </w:rPr>
              <w:t xml:space="preserve">̆ в </w:t>
            </w:r>
            <w:proofErr w:type="spellStart"/>
            <w:r w:rsidRPr="008C1D43">
              <w:rPr>
                <w:rFonts w:ascii="inherit" w:hAnsi="inherit"/>
                <w:b/>
                <w:bCs/>
                <w:lang w:val="uk-UA"/>
              </w:rPr>
              <w:t>одніи</w:t>
            </w:r>
            <w:proofErr w:type="spellEnd"/>
            <w:r w:rsidRPr="008C1D43">
              <w:rPr>
                <w:rFonts w:ascii="inherit" w:hAnsi="inherit"/>
                <w:b/>
                <w:bCs/>
                <w:lang w:val="uk-UA"/>
              </w:rPr>
              <w:t xml:space="preserve">̆ державі-члені, визнається як </w:t>
            </w:r>
            <w:proofErr w:type="spellStart"/>
            <w:r w:rsidRPr="008C1D43">
              <w:rPr>
                <w:rFonts w:ascii="inherit" w:hAnsi="inherit"/>
                <w:b/>
                <w:bCs/>
                <w:lang w:val="uk-UA"/>
              </w:rPr>
              <w:t>кваліфіковании</w:t>
            </w:r>
            <w:proofErr w:type="spellEnd"/>
            <w:r w:rsidRPr="008C1D43">
              <w:rPr>
                <w:rFonts w:ascii="inherit" w:hAnsi="inherit"/>
                <w:b/>
                <w:bCs/>
                <w:lang w:val="uk-UA"/>
              </w:rPr>
              <w:t xml:space="preserve">̆ сертифікат для </w:t>
            </w:r>
            <w:proofErr w:type="spellStart"/>
            <w:r w:rsidRPr="008C1D43">
              <w:rPr>
                <w:rFonts w:ascii="inherit" w:hAnsi="inherit"/>
                <w:b/>
                <w:bCs/>
                <w:lang w:val="uk-UA"/>
              </w:rPr>
              <w:t>автентифікаціі</w:t>
            </w:r>
            <w:proofErr w:type="spellEnd"/>
            <w:r w:rsidRPr="008C1D43">
              <w:rPr>
                <w:rFonts w:ascii="inherit" w:hAnsi="inherit"/>
                <w:b/>
                <w:bCs/>
                <w:lang w:val="uk-UA"/>
              </w:rPr>
              <w:t xml:space="preserve">̈ </w:t>
            </w:r>
            <w:proofErr w:type="spellStart"/>
            <w:r w:rsidRPr="008C1D43">
              <w:rPr>
                <w:rFonts w:ascii="inherit" w:hAnsi="inherit"/>
                <w:b/>
                <w:bCs/>
                <w:lang w:val="uk-UA"/>
              </w:rPr>
              <w:t>веб-сайту</w:t>
            </w:r>
            <w:proofErr w:type="spellEnd"/>
            <w:r w:rsidRPr="008C1D43">
              <w:rPr>
                <w:rFonts w:ascii="inherit" w:hAnsi="inherit"/>
                <w:b/>
                <w:bCs/>
                <w:lang w:val="uk-UA"/>
              </w:rPr>
              <w:t xml:space="preserve"> в усіх інших державах-членах. </w:t>
            </w:r>
          </w:p>
          <w:p w14:paraId="5488D4E7" w14:textId="77777777" w:rsidR="008C1D43" w:rsidRPr="008C1D43" w:rsidRDefault="008C1D43" w:rsidP="008C1D43">
            <w:pPr>
              <w:pStyle w:val="oj-sti-art"/>
              <w:spacing w:before="0" w:beforeAutospacing="0" w:after="0" w:afterAutospacing="0"/>
              <w:ind w:right="34"/>
              <w:jc w:val="both"/>
              <w:rPr>
                <w:rFonts w:ascii="inherit" w:hAnsi="inherit"/>
                <w:b/>
                <w:bCs/>
                <w:lang w:val="uk-UA"/>
              </w:rPr>
            </w:pPr>
            <w:r w:rsidRPr="008C1D43">
              <w:rPr>
                <w:rFonts w:ascii="inherit" w:hAnsi="inherit"/>
                <w:b/>
                <w:bCs/>
                <w:lang w:val="uk-UA"/>
              </w:rPr>
              <w:t xml:space="preserve">8. Кваліфікована послуга </w:t>
            </w:r>
            <w:proofErr w:type="spellStart"/>
            <w:r w:rsidRPr="008C1D43">
              <w:rPr>
                <w:rFonts w:ascii="inherit" w:hAnsi="inherit"/>
                <w:b/>
                <w:bCs/>
                <w:lang w:val="uk-UA"/>
              </w:rPr>
              <w:t>електронноі</w:t>
            </w:r>
            <w:proofErr w:type="spellEnd"/>
            <w:r w:rsidRPr="008C1D43">
              <w:rPr>
                <w:rFonts w:ascii="inherit" w:hAnsi="inherit"/>
                <w:b/>
                <w:bCs/>
                <w:lang w:val="uk-UA"/>
              </w:rPr>
              <w:t xml:space="preserve">̈ реєстрової доставки, що надається в </w:t>
            </w:r>
            <w:proofErr w:type="spellStart"/>
            <w:r w:rsidRPr="008C1D43">
              <w:rPr>
                <w:rFonts w:ascii="inherit" w:hAnsi="inherit"/>
                <w:b/>
                <w:bCs/>
                <w:lang w:val="uk-UA"/>
              </w:rPr>
              <w:t>одніи</w:t>
            </w:r>
            <w:proofErr w:type="spellEnd"/>
            <w:r w:rsidRPr="008C1D43">
              <w:rPr>
                <w:rFonts w:ascii="inherit" w:hAnsi="inherit"/>
                <w:b/>
                <w:bCs/>
                <w:lang w:val="uk-UA"/>
              </w:rPr>
              <w:t xml:space="preserve">̆ державі-члені, визнається кваліфікованою послугою </w:t>
            </w:r>
            <w:proofErr w:type="spellStart"/>
            <w:r w:rsidRPr="008C1D43">
              <w:rPr>
                <w:rFonts w:ascii="inherit" w:hAnsi="inherit"/>
                <w:b/>
                <w:bCs/>
                <w:lang w:val="uk-UA"/>
              </w:rPr>
              <w:t>електронноі</w:t>
            </w:r>
            <w:proofErr w:type="spellEnd"/>
            <w:r w:rsidRPr="008C1D43">
              <w:rPr>
                <w:rFonts w:ascii="inherit" w:hAnsi="inherit"/>
                <w:b/>
                <w:bCs/>
                <w:lang w:val="uk-UA"/>
              </w:rPr>
              <w:t xml:space="preserve">̈ </w:t>
            </w:r>
            <w:proofErr w:type="spellStart"/>
            <w:r w:rsidRPr="008C1D43">
              <w:rPr>
                <w:rFonts w:ascii="inherit" w:hAnsi="inherit"/>
                <w:b/>
                <w:bCs/>
                <w:lang w:val="uk-UA"/>
              </w:rPr>
              <w:t>рекомендованоі</w:t>
            </w:r>
            <w:proofErr w:type="spellEnd"/>
            <w:r w:rsidRPr="008C1D43">
              <w:rPr>
                <w:rFonts w:ascii="inherit" w:hAnsi="inherit"/>
                <w:b/>
                <w:bCs/>
                <w:lang w:val="uk-UA"/>
              </w:rPr>
              <w:t xml:space="preserve">̈ доставки в усіх інших державах-членах. </w:t>
            </w:r>
          </w:p>
          <w:p w14:paraId="205C85A6" w14:textId="77777777" w:rsidR="008C1D43" w:rsidRPr="008C1D43" w:rsidRDefault="008C1D43" w:rsidP="008C1D43">
            <w:pPr>
              <w:pStyle w:val="oj-sti-art"/>
              <w:spacing w:before="0" w:beforeAutospacing="0" w:after="0" w:afterAutospacing="0"/>
              <w:ind w:right="34"/>
              <w:jc w:val="both"/>
              <w:rPr>
                <w:rFonts w:ascii="inherit" w:hAnsi="inherit"/>
                <w:b/>
                <w:bCs/>
                <w:lang w:val="uk-UA"/>
              </w:rPr>
            </w:pPr>
            <w:r w:rsidRPr="008C1D43">
              <w:rPr>
                <w:rFonts w:ascii="inherit" w:hAnsi="inherit"/>
                <w:b/>
                <w:bCs/>
                <w:lang w:val="uk-UA"/>
              </w:rPr>
              <w:t xml:space="preserve">9. Кваліфіковане електронне засвідчення атрибутів, видане в </w:t>
            </w:r>
            <w:proofErr w:type="spellStart"/>
            <w:r w:rsidRPr="008C1D43">
              <w:rPr>
                <w:rFonts w:ascii="inherit" w:hAnsi="inherit"/>
                <w:b/>
                <w:bCs/>
                <w:lang w:val="uk-UA"/>
              </w:rPr>
              <w:t>одніи</w:t>
            </w:r>
            <w:proofErr w:type="spellEnd"/>
            <w:r w:rsidRPr="008C1D43">
              <w:rPr>
                <w:rFonts w:ascii="inherit" w:hAnsi="inherit"/>
                <w:b/>
                <w:bCs/>
                <w:lang w:val="uk-UA"/>
              </w:rPr>
              <w:t xml:space="preserve">̆ державі-члені, визнається як кваліфіковане електронне засвідчення атрибутів в усіх інших державах-членах. </w:t>
            </w:r>
          </w:p>
          <w:p w14:paraId="18800215" w14:textId="77777777" w:rsidR="008C1D43" w:rsidRPr="008C1D43" w:rsidRDefault="008C1D43" w:rsidP="008C1D43">
            <w:pPr>
              <w:pStyle w:val="oj-sti-art"/>
              <w:spacing w:before="0" w:beforeAutospacing="0" w:after="0" w:afterAutospacing="0"/>
              <w:ind w:right="34"/>
              <w:jc w:val="both"/>
              <w:rPr>
                <w:rFonts w:ascii="inherit" w:hAnsi="inherit"/>
                <w:b/>
                <w:bCs/>
                <w:lang w:val="uk-UA"/>
              </w:rPr>
            </w:pPr>
            <w:r w:rsidRPr="008C1D43">
              <w:rPr>
                <w:rFonts w:ascii="inherit" w:hAnsi="inherit"/>
                <w:b/>
                <w:bCs/>
                <w:lang w:val="uk-UA"/>
              </w:rPr>
              <w:t xml:space="preserve">10. Кваліфікована послуга електронного архівування, що надається в </w:t>
            </w:r>
            <w:proofErr w:type="spellStart"/>
            <w:r w:rsidRPr="008C1D43">
              <w:rPr>
                <w:rFonts w:ascii="inherit" w:hAnsi="inherit"/>
                <w:b/>
                <w:bCs/>
                <w:lang w:val="uk-UA"/>
              </w:rPr>
              <w:t>одніи</w:t>
            </w:r>
            <w:proofErr w:type="spellEnd"/>
            <w:r w:rsidRPr="008C1D43">
              <w:rPr>
                <w:rFonts w:ascii="inherit" w:hAnsi="inherit"/>
                <w:b/>
                <w:bCs/>
                <w:lang w:val="uk-UA"/>
              </w:rPr>
              <w:t xml:space="preserve">̆ державі-члені, визнається як кваліфікована послуга електронного архівування в усіх інших державах-членах. </w:t>
            </w:r>
          </w:p>
          <w:p w14:paraId="6EB0B22C" w14:textId="5E57EA92" w:rsidR="008C1D43" w:rsidRPr="008C1D43" w:rsidRDefault="008C1D43" w:rsidP="008C1D43">
            <w:pPr>
              <w:pStyle w:val="oj-sti-art"/>
              <w:spacing w:before="0" w:beforeAutospacing="0" w:after="0" w:afterAutospacing="0"/>
              <w:ind w:right="34"/>
              <w:jc w:val="both"/>
              <w:rPr>
                <w:rFonts w:ascii="inherit" w:hAnsi="inherit"/>
                <w:b/>
                <w:bCs/>
                <w:i/>
                <w:iCs/>
                <w:lang w:val="uk-UA"/>
              </w:rPr>
            </w:pPr>
            <w:r w:rsidRPr="008C1D43">
              <w:rPr>
                <w:rFonts w:ascii="inherit" w:hAnsi="inherit"/>
                <w:b/>
                <w:bCs/>
                <w:lang w:val="uk-UA"/>
              </w:rPr>
              <w:t xml:space="preserve">11. </w:t>
            </w:r>
            <w:proofErr w:type="spellStart"/>
            <w:r w:rsidRPr="008C1D43">
              <w:rPr>
                <w:rFonts w:ascii="inherit" w:hAnsi="inherit"/>
                <w:b/>
                <w:bCs/>
                <w:lang w:val="uk-UA"/>
              </w:rPr>
              <w:t>Кваліфіковании</w:t>
            </w:r>
            <w:proofErr w:type="spellEnd"/>
            <w:r w:rsidRPr="008C1D43">
              <w:rPr>
                <w:rFonts w:ascii="inherit" w:hAnsi="inherit"/>
                <w:b/>
                <w:bCs/>
                <w:lang w:val="uk-UA"/>
              </w:rPr>
              <w:t xml:space="preserve">̆ </w:t>
            </w:r>
            <w:proofErr w:type="spellStart"/>
            <w:r w:rsidRPr="008C1D43">
              <w:rPr>
                <w:rFonts w:ascii="inherit" w:hAnsi="inherit"/>
                <w:b/>
                <w:bCs/>
                <w:lang w:val="uk-UA"/>
              </w:rPr>
              <w:t>електроннии</w:t>
            </w:r>
            <w:proofErr w:type="spellEnd"/>
            <w:r w:rsidRPr="008C1D43">
              <w:rPr>
                <w:rFonts w:ascii="inherit" w:hAnsi="inherit"/>
                <w:b/>
                <w:bCs/>
                <w:lang w:val="uk-UA"/>
              </w:rPr>
              <w:t xml:space="preserve">̆ реєстр, </w:t>
            </w:r>
            <w:proofErr w:type="spellStart"/>
            <w:r w:rsidRPr="008C1D43">
              <w:rPr>
                <w:rFonts w:ascii="inherit" w:hAnsi="inherit"/>
                <w:b/>
                <w:bCs/>
                <w:lang w:val="uk-UA"/>
              </w:rPr>
              <w:t>надании</w:t>
            </w:r>
            <w:proofErr w:type="spellEnd"/>
            <w:r w:rsidRPr="008C1D43">
              <w:rPr>
                <w:rFonts w:ascii="inherit" w:hAnsi="inherit"/>
                <w:b/>
                <w:bCs/>
                <w:lang w:val="uk-UA"/>
              </w:rPr>
              <w:t xml:space="preserve">̆ в </w:t>
            </w:r>
            <w:proofErr w:type="spellStart"/>
            <w:r w:rsidRPr="008C1D43">
              <w:rPr>
                <w:rFonts w:ascii="inherit" w:hAnsi="inherit"/>
                <w:b/>
                <w:bCs/>
                <w:lang w:val="uk-UA"/>
              </w:rPr>
              <w:t>одніи</w:t>
            </w:r>
            <w:proofErr w:type="spellEnd"/>
            <w:r w:rsidRPr="008C1D43">
              <w:rPr>
                <w:rFonts w:ascii="inherit" w:hAnsi="inherit"/>
                <w:b/>
                <w:bCs/>
                <w:lang w:val="uk-UA"/>
              </w:rPr>
              <w:t xml:space="preserve">̆ державі-члені, визнається як </w:t>
            </w:r>
            <w:proofErr w:type="spellStart"/>
            <w:r w:rsidRPr="008C1D43">
              <w:rPr>
                <w:rFonts w:ascii="inherit" w:hAnsi="inherit"/>
                <w:b/>
                <w:bCs/>
                <w:lang w:val="uk-UA"/>
              </w:rPr>
              <w:t>кваліфіковании</w:t>
            </w:r>
            <w:proofErr w:type="spellEnd"/>
            <w:r w:rsidRPr="008C1D43">
              <w:rPr>
                <w:rFonts w:ascii="inherit" w:hAnsi="inherit"/>
                <w:b/>
                <w:bCs/>
                <w:lang w:val="uk-UA"/>
              </w:rPr>
              <w:t xml:space="preserve">̆ </w:t>
            </w:r>
            <w:proofErr w:type="spellStart"/>
            <w:r w:rsidRPr="008C1D43">
              <w:rPr>
                <w:rFonts w:ascii="inherit" w:hAnsi="inherit"/>
                <w:b/>
                <w:bCs/>
                <w:lang w:val="uk-UA"/>
              </w:rPr>
              <w:t>електроннии</w:t>
            </w:r>
            <w:proofErr w:type="spellEnd"/>
            <w:r w:rsidRPr="008C1D43">
              <w:rPr>
                <w:rFonts w:ascii="inherit" w:hAnsi="inherit"/>
                <w:b/>
                <w:bCs/>
                <w:lang w:val="uk-UA"/>
              </w:rPr>
              <w:t>̆ реєстр в усіх інших державах-членах</w:t>
            </w:r>
            <w:r>
              <w:rPr>
                <w:rFonts w:ascii="inherit" w:hAnsi="inherit"/>
                <w:b/>
                <w:bCs/>
                <w:lang w:val="uk-UA"/>
              </w:rPr>
              <w:t>.</w:t>
            </w:r>
          </w:p>
        </w:tc>
      </w:tr>
      <w:tr w:rsidR="008261E4" w14:paraId="09C59A75" w14:textId="77777777" w:rsidTr="008261E4">
        <w:tc>
          <w:tcPr>
            <w:tcW w:w="7832" w:type="dxa"/>
          </w:tcPr>
          <w:p w14:paraId="272CD804" w14:textId="77777777" w:rsidR="008261E4" w:rsidRDefault="008261E4" w:rsidP="008261E4">
            <w:pPr>
              <w:pStyle w:val="oj-ti-section-1"/>
              <w:shd w:val="clear" w:color="auto" w:fill="FFFFFF"/>
              <w:spacing w:before="480" w:beforeAutospacing="0" w:after="0" w:afterAutospacing="0"/>
              <w:jc w:val="center"/>
              <w:rPr>
                <w:rFonts w:ascii="inherit" w:hAnsi="inherit"/>
                <w:b/>
                <w:bCs/>
                <w:color w:val="000000"/>
              </w:rPr>
            </w:pPr>
            <w:r>
              <w:rPr>
                <w:rStyle w:val="oj-italic"/>
                <w:rFonts w:ascii="inherit" w:eastAsiaTheme="majorEastAsia" w:hAnsi="inherit"/>
                <w:b/>
                <w:bCs/>
                <w:i/>
                <w:iCs/>
                <w:color w:val="000000"/>
              </w:rPr>
              <w:lastRenderedPageBreak/>
              <w:t>SECTION 4</w:t>
            </w:r>
          </w:p>
          <w:p w14:paraId="7E67CC6B" w14:textId="77777777" w:rsidR="008261E4" w:rsidRDefault="008261E4" w:rsidP="008261E4">
            <w:pPr>
              <w:pStyle w:val="oj-ti-section-2"/>
              <w:shd w:val="clear" w:color="auto" w:fill="FFFFFF"/>
              <w:spacing w:before="75" w:beforeAutospacing="0" w:after="120" w:afterAutospacing="0"/>
              <w:jc w:val="center"/>
              <w:rPr>
                <w:rFonts w:ascii="inherit" w:hAnsi="inherit"/>
                <w:b/>
                <w:bCs/>
                <w:color w:val="000000"/>
              </w:rPr>
            </w:pPr>
            <w:r>
              <w:rPr>
                <w:rStyle w:val="oj-italic"/>
                <w:rFonts w:ascii="inherit" w:eastAsiaTheme="majorEastAsia" w:hAnsi="inherit"/>
                <w:b/>
                <w:bCs/>
                <w:i/>
                <w:iCs/>
                <w:color w:val="000000"/>
              </w:rPr>
              <w:t>Electronic signatures</w:t>
            </w:r>
          </w:p>
          <w:p w14:paraId="6F1A2333"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t>Article 25</w:t>
            </w:r>
          </w:p>
          <w:p w14:paraId="58C53ECE"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Legal effects of electronic signatures</w:t>
            </w:r>
          </w:p>
          <w:p w14:paraId="2207589A"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 xml:space="preserve">1.   An electronic signature shall not be denied legal effect and admissibility as evidence in legal proceedings solely on the grounds that it </w:t>
            </w:r>
            <w:r>
              <w:rPr>
                <w:rFonts w:ascii="inherit" w:hAnsi="inherit"/>
                <w:color w:val="000000"/>
              </w:rPr>
              <w:lastRenderedPageBreak/>
              <w:t>is in an electronic form or that it does not meet the requirements for qualified electronic signatures.</w:t>
            </w:r>
          </w:p>
          <w:p w14:paraId="7F253404" w14:textId="5F8F6BFD"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2.   A qualified electronic signature shall have the equivalent legal effect of a handwritten signature.</w:t>
            </w:r>
          </w:p>
        </w:tc>
        <w:tc>
          <w:tcPr>
            <w:tcW w:w="7423" w:type="dxa"/>
          </w:tcPr>
          <w:p w14:paraId="13DF0621" w14:textId="77777777" w:rsidR="008C1D43" w:rsidRPr="008C1D43" w:rsidRDefault="008C1D43" w:rsidP="008C1D43">
            <w:pPr>
              <w:pStyle w:val="oj-ti-section-1"/>
              <w:shd w:val="clear" w:color="auto" w:fill="FFFFFF"/>
              <w:spacing w:before="480" w:beforeAutospacing="0" w:after="0" w:afterAutospacing="0"/>
              <w:jc w:val="center"/>
              <w:rPr>
                <w:rStyle w:val="oj-italic"/>
                <w:rFonts w:eastAsiaTheme="majorEastAsia"/>
                <w:b/>
                <w:bCs/>
                <w:i/>
                <w:iCs/>
                <w:color w:val="000000"/>
              </w:rPr>
            </w:pPr>
            <w:r w:rsidRPr="008C1D43">
              <w:rPr>
                <w:rStyle w:val="oj-italic"/>
                <w:rFonts w:eastAsiaTheme="majorEastAsia"/>
                <w:b/>
                <w:bCs/>
                <w:i/>
                <w:iCs/>
                <w:color w:val="000000"/>
              </w:rPr>
              <w:lastRenderedPageBreak/>
              <w:t>СЕКЦІЯ 4</w:t>
            </w:r>
          </w:p>
          <w:p w14:paraId="6DFAD3E9" w14:textId="77777777" w:rsidR="008C1D43" w:rsidRPr="008C1D43" w:rsidRDefault="008C1D43" w:rsidP="008C1D43">
            <w:pPr>
              <w:pStyle w:val="oj-ti-section-2"/>
              <w:shd w:val="clear" w:color="auto" w:fill="FFFFFF"/>
              <w:spacing w:before="75" w:beforeAutospacing="0" w:after="120" w:afterAutospacing="0"/>
              <w:jc w:val="center"/>
              <w:rPr>
                <w:rStyle w:val="oj-italic"/>
                <w:rFonts w:eastAsiaTheme="majorEastAsia"/>
                <w:b/>
                <w:bCs/>
                <w:i/>
                <w:iCs/>
                <w:color w:val="000000"/>
              </w:rPr>
            </w:pPr>
            <w:r w:rsidRPr="008C1D43">
              <w:rPr>
                <w:rStyle w:val="oj-italic"/>
                <w:rFonts w:eastAsiaTheme="majorEastAsia"/>
                <w:b/>
                <w:bCs/>
                <w:i/>
                <w:iCs/>
                <w:color w:val="000000"/>
              </w:rPr>
              <w:t>Юридична сила електронних підписів</w:t>
            </w:r>
          </w:p>
          <w:p w14:paraId="4AA08D20" w14:textId="77777777" w:rsidR="008C1D43" w:rsidRPr="008C1D43" w:rsidRDefault="008C1D43" w:rsidP="008C1D43">
            <w:pPr>
              <w:pStyle w:val="oj-ti-art"/>
              <w:shd w:val="clear" w:color="auto" w:fill="FFFFFF"/>
              <w:spacing w:before="360" w:beforeAutospacing="0" w:after="120" w:afterAutospacing="0"/>
              <w:jc w:val="center"/>
              <w:rPr>
                <w:rFonts w:ascii="inherit" w:hAnsi="inherit"/>
                <w:i/>
                <w:iCs/>
                <w:color w:val="000000"/>
              </w:rPr>
            </w:pPr>
            <w:r w:rsidRPr="008C1D43">
              <w:rPr>
                <w:rFonts w:ascii="inherit" w:hAnsi="inherit"/>
                <w:i/>
                <w:iCs/>
                <w:color w:val="000000"/>
              </w:rPr>
              <w:t>Стаття 25</w:t>
            </w:r>
          </w:p>
          <w:p w14:paraId="0C52EBA8" w14:textId="77777777" w:rsidR="008C1D43" w:rsidRPr="008C1D43" w:rsidRDefault="008C1D43" w:rsidP="008C1D43">
            <w:pPr>
              <w:pStyle w:val="oj-ti-art"/>
              <w:spacing w:before="360" w:after="120"/>
              <w:ind w:right="30"/>
              <w:jc w:val="center"/>
              <w:rPr>
                <w:rFonts w:ascii="inherit" w:hAnsi="inherit"/>
                <w:b/>
                <w:bCs/>
              </w:rPr>
            </w:pPr>
            <w:r w:rsidRPr="008C1D43">
              <w:rPr>
                <w:rFonts w:ascii="inherit" w:hAnsi="inherit"/>
                <w:b/>
                <w:bCs/>
              </w:rPr>
              <w:t>Юридична сила електронних підписів</w:t>
            </w:r>
          </w:p>
          <w:p w14:paraId="64273624"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lastRenderedPageBreak/>
              <w:t>1. Електронний підпис не можуть позбавити юридичної сили і можливості бути прийнятим як доказ у провадженнях лише на підставі його електронної форми або його невідповідності вимогам до кваліфікованого електронного підпису.</w:t>
            </w:r>
          </w:p>
          <w:p w14:paraId="514972CA" w14:textId="4F54E010" w:rsidR="008261E4" w:rsidRPr="009D004F" w:rsidRDefault="008C1D43" w:rsidP="008C1D43">
            <w:pPr>
              <w:pStyle w:val="oj-ti-art"/>
              <w:spacing w:before="360" w:beforeAutospacing="0" w:after="120" w:afterAutospacing="0"/>
              <w:ind w:right="30"/>
              <w:jc w:val="both"/>
              <w:rPr>
                <w:rFonts w:ascii="inherit" w:hAnsi="inherit"/>
                <w:b/>
                <w:bCs/>
                <w:i/>
                <w:iCs/>
              </w:rPr>
            </w:pPr>
            <w:r w:rsidRPr="008C1D43">
              <w:rPr>
                <w:rFonts w:ascii="inherit" w:hAnsi="inherit"/>
              </w:rPr>
              <w:t>2. Кваліфікований електронний підпис має таку саму юридичну силу, як власноручний підпис.</w:t>
            </w:r>
          </w:p>
        </w:tc>
      </w:tr>
      <w:tr w:rsidR="008261E4" w14:paraId="16C8806D" w14:textId="77777777" w:rsidTr="008261E4">
        <w:tc>
          <w:tcPr>
            <w:tcW w:w="7832" w:type="dxa"/>
          </w:tcPr>
          <w:p w14:paraId="1FC3628D"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26</w:t>
            </w:r>
          </w:p>
          <w:p w14:paraId="25A8864E"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Requirements for advanced electronic signatures</w:t>
            </w:r>
          </w:p>
          <w:p w14:paraId="4D3511F6"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lang w:val="uk-UA"/>
              </w:rPr>
              <w:t xml:space="preserve">1. </w:t>
            </w:r>
            <w:r>
              <w:rPr>
                <w:rFonts w:ascii="inherit" w:hAnsi="inherit"/>
                <w:color w:val="000000"/>
              </w:rPr>
              <w:t>An advanced electronic signature shall meet the following requirements:</w:t>
            </w:r>
          </w:p>
          <w:tbl>
            <w:tblPr>
              <w:tblW w:w="5000" w:type="pct"/>
              <w:tblCellMar>
                <w:left w:w="0" w:type="dxa"/>
                <w:right w:w="0" w:type="dxa"/>
              </w:tblCellMar>
              <w:tblLook w:val="04A0" w:firstRow="1" w:lastRow="0" w:firstColumn="1" w:lastColumn="0" w:noHBand="0" w:noVBand="1"/>
            </w:tblPr>
            <w:tblGrid>
              <w:gridCol w:w="935"/>
              <w:gridCol w:w="6577"/>
            </w:tblGrid>
            <w:tr w:rsidR="008261E4" w14:paraId="4329B511" w14:textId="77777777" w:rsidTr="00423F27">
              <w:tc>
                <w:tcPr>
                  <w:tcW w:w="301" w:type="dxa"/>
                  <w:shd w:val="clear" w:color="auto" w:fill="auto"/>
                  <w:hideMark/>
                </w:tcPr>
                <w:p w14:paraId="07FEE9F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5962ECF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it is uniquely linked to the signatory;</w:t>
                  </w:r>
                </w:p>
              </w:tc>
            </w:tr>
          </w:tbl>
          <w:p w14:paraId="32143840"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5DE92D50" w14:textId="77777777" w:rsidTr="00423F27">
              <w:tc>
                <w:tcPr>
                  <w:tcW w:w="315" w:type="dxa"/>
                  <w:shd w:val="clear" w:color="auto" w:fill="auto"/>
                  <w:hideMark/>
                </w:tcPr>
                <w:p w14:paraId="4CBEB86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4BB445D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it is capable of identifying the signatory;</w:t>
                  </w:r>
                </w:p>
              </w:tc>
            </w:tr>
          </w:tbl>
          <w:p w14:paraId="557C43D5"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43B6F90C" w14:textId="77777777" w:rsidTr="00423F27">
              <w:tc>
                <w:tcPr>
                  <w:tcW w:w="290" w:type="dxa"/>
                  <w:shd w:val="clear" w:color="auto" w:fill="auto"/>
                  <w:hideMark/>
                </w:tcPr>
                <w:p w14:paraId="1B43203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7936BB2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it is created using electronic signature creation data that the signatory can, with a high level of confidence, use under his sole control; and</w:t>
                  </w:r>
                </w:p>
              </w:tc>
            </w:tr>
          </w:tbl>
          <w:p w14:paraId="5D7D2370"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4"/>
              <w:gridCol w:w="6528"/>
            </w:tblGrid>
            <w:tr w:rsidR="008261E4" w14:paraId="20B211E7" w14:textId="77777777" w:rsidTr="00423F27">
              <w:tc>
                <w:tcPr>
                  <w:tcW w:w="317" w:type="dxa"/>
                  <w:shd w:val="clear" w:color="auto" w:fill="auto"/>
                  <w:hideMark/>
                </w:tcPr>
                <w:p w14:paraId="24C576F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46720EE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it is linked to the data signed therewith in such a way that any subsequent change in the data is detectable.</w:t>
                  </w:r>
                </w:p>
              </w:tc>
            </w:tr>
          </w:tbl>
          <w:p w14:paraId="7CC343A1" w14:textId="691D1A6E" w:rsidR="008261E4" w:rsidRPr="008E2CE8" w:rsidRDefault="008261E4" w:rsidP="008261E4">
            <w:pPr>
              <w:shd w:val="clear" w:color="auto" w:fill="FFFFFF"/>
              <w:ind w:right="36"/>
              <w:rPr>
                <w:rFonts w:ascii="inherit" w:hAnsi="inherit"/>
                <w:vanish/>
                <w:color w:val="000000"/>
              </w:rPr>
            </w:pPr>
            <w:r w:rsidRPr="00390096">
              <w:rPr>
                <w:rFonts w:ascii="inherit" w:hAnsi="inherit"/>
                <w:b/>
                <w:bCs/>
              </w:rPr>
              <w:t>2.   </w:t>
            </w:r>
            <w:proofErr w:type="spellStart"/>
            <w:r w:rsidRPr="00390096">
              <w:rPr>
                <w:rFonts w:ascii="inherit" w:hAnsi="inherit"/>
                <w:b/>
                <w:bCs/>
              </w:rPr>
              <w:t>By</w:t>
            </w:r>
            <w:proofErr w:type="spellEnd"/>
            <w:r w:rsidRPr="00390096">
              <w:rPr>
                <w:rFonts w:ascii="inherit" w:hAnsi="inherit"/>
                <w:b/>
                <w:bCs/>
              </w:rPr>
              <w:t xml:space="preserve"> 21 </w:t>
            </w:r>
            <w:proofErr w:type="spellStart"/>
            <w:r w:rsidRPr="00390096">
              <w:rPr>
                <w:rFonts w:ascii="inherit" w:hAnsi="inherit"/>
                <w:b/>
                <w:bCs/>
              </w:rPr>
              <w:t>May</w:t>
            </w:r>
            <w:proofErr w:type="spellEnd"/>
            <w:r w:rsidRPr="00390096">
              <w:rPr>
                <w:rFonts w:ascii="inherit" w:hAnsi="inherit"/>
                <w:b/>
                <w:bCs/>
              </w:rPr>
              <w:t xml:space="preserve"> 2026,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Commission</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assess</w:t>
            </w:r>
            <w:proofErr w:type="spellEnd"/>
            <w:r w:rsidRPr="00390096">
              <w:rPr>
                <w:rFonts w:ascii="inherit" w:hAnsi="inherit"/>
                <w:b/>
                <w:bCs/>
              </w:rPr>
              <w:t xml:space="preserve"> </w:t>
            </w:r>
            <w:proofErr w:type="spellStart"/>
            <w:r w:rsidRPr="00390096">
              <w:rPr>
                <w:rFonts w:ascii="inherit" w:hAnsi="inherit"/>
                <w:b/>
                <w:bCs/>
              </w:rPr>
              <w:t>whether</w:t>
            </w:r>
            <w:proofErr w:type="spellEnd"/>
            <w:r w:rsidRPr="00390096">
              <w:rPr>
                <w:rFonts w:ascii="inherit" w:hAnsi="inherit"/>
                <w:b/>
                <w:bCs/>
              </w:rPr>
              <w:t xml:space="preserve"> </w:t>
            </w:r>
            <w:proofErr w:type="spellStart"/>
            <w:r w:rsidRPr="00390096">
              <w:rPr>
                <w:rFonts w:ascii="inherit" w:hAnsi="inherit"/>
                <w:b/>
                <w:bCs/>
              </w:rPr>
              <w:t>it</w:t>
            </w:r>
            <w:proofErr w:type="spellEnd"/>
            <w:r w:rsidRPr="00390096">
              <w:rPr>
                <w:rFonts w:ascii="inherit" w:hAnsi="inherit"/>
                <w:b/>
                <w:bCs/>
              </w:rPr>
              <w:t xml:space="preserve"> </w:t>
            </w:r>
            <w:proofErr w:type="spellStart"/>
            <w:r w:rsidRPr="00390096">
              <w:rPr>
                <w:rFonts w:ascii="inherit" w:hAnsi="inherit"/>
                <w:b/>
                <w:bCs/>
              </w:rPr>
              <w:t>is</w:t>
            </w:r>
            <w:proofErr w:type="spellEnd"/>
            <w:r w:rsidRPr="00390096">
              <w:rPr>
                <w:rFonts w:ascii="inherit" w:hAnsi="inherit"/>
                <w:b/>
                <w:bCs/>
              </w:rPr>
              <w:t xml:space="preserve"> </w:t>
            </w:r>
            <w:proofErr w:type="spellStart"/>
            <w:r w:rsidRPr="00390096">
              <w:rPr>
                <w:rFonts w:ascii="inherit" w:hAnsi="inherit"/>
                <w:b/>
                <w:bCs/>
              </w:rPr>
              <w:t>necessary</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adopt</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a </w:t>
            </w:r>
            <w:proofErr w:type="spellStart"/>
            <w:r w:rsidRPr="00390096">
              <w:rPr>
                <w:rFonts w:ascii="inherit" w:hAnsi="inherit"/>
                <w:b/>
                <w:bCs/>
              </w:rPr>
              <w:t>list</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reference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w:t>
            </w:r>
            <w:proofErr w:type="spellStart"/>
            <w:r w:rsidRPr="00390096">
              <w:rPr>
                <w:rFonts w:ascii="inherit" w:hAnsi="inherit"/>
                <w:b/>
                <w:bCs/>
              </w:rPr>
              <w:t>necessary</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advanced</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signatures</w:t>
            </w:r>
            <w:proofErr w:type="spellEnd"/>
            <w:r w:rsidRPr="00390096">
              <w:rPr>
                <w:rFonts w:ascii="inherit" w:hAnsi="inherit"/>
                <w:b/>
                <w:bCs/>
              </w:rPr>
              <w:t xml:space="preserve">. </w:t>
            </w:r>
            <w:proofErr w:type="spellStart"/>
            <w:r w:rsidRPr="00390096">
              <w:rPr>
                <w:rFonts w:ascii="inherit" w:hAnsi="inherit"/>
                <w:b/>
                <w:bCs/>
              </w:rPr>
              <w:t>On</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basis</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that</w:t>
            </w:r>
            <w:proofErr w:type="spellEnd"/>
            <w:r w:rsidRPr="00390096">
              <w:rPr>
                <w:rFonts w:ascii="inherit" w:hAnsi="inherit"/>
                <w:b/>
                <w:bCs/>
              </w:rPr>
              <w:t xml:space="preserve"> </w:t>
            </w:r>
            <w:proofErr w:type="spellStart"/>
            <w:r w:rsidRPr="00390096">
              <w:rPr>
                <w:rFonts w:ascii="inherit" w:hAnsi="inherit"/>
                <w:b/>
                <w:bCs/>
              </w:rPr>
              <w:t>assessment</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Commission</w:t>
            </w:r>
            <w:proofErr w:type="spellEnd"/>
            <w:r w:rsidRPr="00390096">
              <w:rPr>
                <w:rFonts w:ascii="inherit" w:hAnsi="inherit"/>
                <w:b/>
                <w:bCs/>
              </w:rPr>
              <w:t xml:space="preserve"> </w:t>
            </w:r>
            <w:proofErr w:type="spellStart"/>
            <w:r w:rsidRPr="00390096">
              <w:rPr>
                <w:rFonts w:ascii="inherit" w:hAnsi="inherit"/>
                <w:b/>
                <w:bCs/>
              </w:rPr>
              <w:t>may</w:t>
            </w:r>
            <w:proofErr w:type="spellEnd"/>
            <w:r w:rsidRPr="00390096">
              <w:rPr>
                <w:rFonts w:ascii="inherit" w:hAnsi="inherit"/>
                <w:b/>
                <w:bCs/>
              </w:rPr>
              <w:t xml:space="preserve"> </w:t>
            </w:r>
            <w:proofErr w:type="spellStart"/>
            <w:r w:rsidRPr="00390096">
              <w:rPr>
                <w:rFonts w:ascii="inherit" w:hAnsi="inherit"/>
                <w:b/>
                <w:bCs/>
              </w:rPr>
              <w:t>adopt</w:t>
            </w:r>
            <w:proofErr w:type="spellEnd"/>
            <w:r w:rsidRPr="00390096">
              <w:rPr>
                <w:rFonts w:ascii="inherit" w:hAnsi="inherit"/>
                <w:b/>
                <w:bCs/>
              </w:rPr>
              <w:t xml:space="preserve"> </w:t>
            </w:r>
            <w:proofErr w:type="spellStart"/>
            <w:r w:rsidRPr="00390096">
              <w:rPr>
                <w:rFonts w:ascii="inherit" w:hAnsi="inherit"/>
                <w:b/>
                <w:bCs/>
              </w:rPr>
              <w:t>such</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Compliance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requirements</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advanced</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signatures</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presumed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w:t>
            </w:r>
            <w:proofErr w:type="spellStart"/>
            <w:r w:rsidRPr="00390096">
              <w:rPr>
                <w:rFonts w:ascii="inherit" w:hAnsi="inherit"/>
                <w:b/>
                <w:bCs/>
              </w:rPr>
              <w:t>an</w:t>
            </w:r>
            <w:proofErr w:type="spellEnd"/>
            <w:r w:rsidRPr="00390096">
              <w:rPr>
                <w:rFonts w:ascii="inherit" w:hAnsi="inherit"/>
                <w:b/>
                <w:bCs/>
              </w:rPr>
              <w:t xml:space="preserve"> </w:t>
            </w:r>
            <w:proofErr w:type="spellStart"/>
            <w:r w:rsidRPr="00390096">
              <w:rPr>
                <w:rFonts w:ascii="inherit" w:hAnsi="inherit"/>
                <w:b/>
                <w:bCs/>
              </w:rPr>
              <w:t>advanced</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signature</w:t>
            </w:r>
            <w:proofErr w:type="spellEnd"/>
            <w:r w:rsidRPr="00390096">
              <w:rPr>
                <w:rFonts w:ascii="inherit" w:hAnsi="inherit"/>
                <w:b/>
                <w:bCs/>
              </w:rPr>
              <w:t xml:space="preserve"> </w:t>
            </w:r>
            <w:proofErr w:type="spellStart"/>
            <w:r w:rsidRPr="00390096">
              <w:rPr>
                <w:rFonts w:ascii="inherit" w:hAnsi="inherit"/>
                <w:b/>
                <w:bCs/>
              </w:rPr>
              <w:t>complies</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Those</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adopted</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accordance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examination</w:t>
            </w:r>
            <w:proofErr w:type="spellEnd"/>
            <w:r w:rsidRPr="00390096">
              <w:rPr>
                <w:rFonts w:ascii="inherit" w:hAnsi="inherit"/>
                <w:b/>
                <w:bCs/>
              </w:rPr>
              <w:t xml:space="preserve"> </w:t>
            </w:r>
            <w:proofErr w:type="spellStart"/>
            <w:r w:rsidRPr="00390096">
              <w:rPr>
                <w:rFonts w:ascii="inherit" w:hAnsi="inherit"/>
                <w:b/>
                <w:bCs/>
              </w:rPr>
              <w:t>procedure</w:t>
            </w:r>
            <w:proofErr w:type="spellEnd"/>
            <w:r w:rsidRPr="00390096">
              <w:rPr>
                <w:rFonts w:ascii="inherit" w:hAnsi="inherit"/>
                <w:b/>
                <w:bCs/>
              </w:rPr>
              <w:t xml:space="preserve"> </w:t>
            </w:r>
            <w:proofErr w:type="spellStart"/>
            <w:r w:rsidRPr="00390096">
              <w:rPr>
                <w:rFonts w:ascii="inherit" w:hAnsi="inherit"/>
                <w:b/>
                <w:bCs/>
              </w:rPr>
              <w:t>referred</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Article</w:t>
            </w:r>
            <w:proofErr w:type="spellEnd"/>
            <w:r w:rsidRPr="00390096">
              <w:rPr>
                <w:rFonts w:ascii="inherit" w:hAnsi="inherit"/>
                <w:b/>
                <w:bCs/>
              </w:rPr>
              <w:t> 48(2).</w:t>
            </w:r>
          </w:p>
        </w:tc>
        <w:tc>
          <w:tcPr>
            <w:tcW w:w="7423" w:type="dxa"/>
          </w:tcPr>
          <w:p w14:paraId="00B6D13C" w14:textId="77777777" w:rsidR="008C1D43" w:rsidRPr="008C1D43" w:rsidRDefault="008C1D43" w:rsidP="008C1D43">
            <w:pPr>
              <w:pStyle w:val="oj-ti-art"/>
              <w:shd w:val="clear" w:color="auto" w:fill="FFFFFF"/>
              <w:spacing w:before="360" w:beforeAutospacing="0" w:after="120" w:afterAutospacing="0"/>
              <w:jc w:val="center"/>
              <w:rPr>
                <w:rFonts w:ascii="inherit" w:hAnsi="inherit"/>
                <w:i/>
                <w:iCs/>
                <w:color w:val="000000"/>
              </w:rPr>
            </w:pPr>
            <w:r w:rsidRPr="008C1D43">
              <w:rPr>
                <w:rFonts w:ascii="inherit" w:hAnsi="inherit"/>
                <w:i/>
                <w:iCs/>
                <w:color w:val="000000"/>
              </w:rPr>
              <w:t>Стаття 26</w:t>
            </w:r>
          </w:p>
          <w:p w14:paraId="00859F53" w14:textId="77777777" w:rsidR="008C1D43" w:rsidRPr="008C1D43" w:rsidRDefault="008C1D43" w:rsidP="008C1D43">
            <w:pPr>
              <w:pStyle w:val="oj-ti-art"/>
              <w:spacing w:before="360" w:after="120"/>
              <w:ind w:right="30"/>
              <w:jc w:val="center"/>
              <w:rPr>
                <w:rFonts w:ascii="inherit" w:hAnsi="inherit"/>
                <w:b/>
                <w:bCs/>
              </w:rPr>
            </w:pPr>
            <w:r w:rsidRPr="008C1D43">
              <w:rPr>
                <w:rFonts w:ascii="inherit" w:hAnsi="inherit"/>
                <w:b/>
                <w:bCs/>
              </w:rPr>
              <w:t>Вимоги до удосконалених електронних підписів</w:t>
            </w:r>
          </w:p>
          <w:p w14:paraId="213DF34B" w14:textId="2CB5F72F" w:rsidR="008C1D43" w:rsidRDefault="008C1D43" w:rsidP="008C1D43">
            <w:pPr>
              <w:pStyle w:val="oj-ti-art"/>
              <w:spacing w:before="360" w:after="120"/>
              <w:ind w:right="30"/>
              <w:jc w:val="both"/>
              <w:rPr>
                <w:rFonts w:ascii="inherit" w:hAnsi="inherit"/>
                <w:lang w:val="uk-UA"/>
              </w:rPr>
            </w:pPr>
            <w:r>
              <w:rPr>
                <w:rFonts w:ascii="inherit" w:hAnsi="inherit"/>
                <w:lang w:val="uk-UA"/>
              </w:rPr>
              <w:t xml:space="preserve">1. </w:t>
            </w:r>
            <w:r w:rsidRPr="008C1D43">
              <w:rPr>
                <w:rFonts w:ascii="inherit" w:hAnsi="inherit"/>
              </w:rPr>
              <w:t>Удосконалений електронний підпис повинен відповідати таким вимогам:</w:t>
            </w:r>
          </w:p>
          <w:tbl>
            <w:tblPr>
              <w:tblW w:w="5000" w:type="pct"/>
              <w:tblCellMar>
                <w:left w:w="0" w:type="dxa"/>
                <w:right w:w="0" w:type="dxa"/>
              </w:tblCellMar>
              <w:tblLook w:val="04A0" w:firstRow="1" w:lastRow="0" w:firstColumn="1" w:lastColumn="0" w:noHBand="0" w:noVBand="1"/>
            </w:tblPr>
            <w:tblGrid>
              <w:gridCol w:w="910"/>
              <w:gridCol w:w="6401"/>
            </w:tblGrid>
            <w:tr w:rsidR="008C1D43" w14:paraId="50DC41AD" w14:textId="77777777" w:rsidTr="00423F27">
              <w:tc>
                <w:tcPr>
                  <w:tcW w:w="301" w:type="dxa"/>
                  <w:shd w:val="clear" w:color="auto" w:fill="auto"/>
                  <w:hideMark/>
                </w:tcPr>
                <w:p w14:paraId="4278B3FB" w14:textId="77777777" w:rsidR="008C1D43" w:rsidRDefault="008C1D43" w:rsidP="008C1D43">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2B9D6945" w14:textId="54C0E5FD" w:rsidR="008C1D43" w:rsidRDefault="008C1D43" w:rsidP="008C1D43">
                  <w:pPr>
                    <w:pStyle w:val="oj-normal"/>
                    <w:spacing w:before="120" w:beforeAutospacing="0" w:after="0" w:afterAutospacing="0"/>
                    <w:jc w:val="both"/>
                    <w:rPr>
                      <w:rFonts w:ascii="inherit" w:hAnsi="inherit"/>
                    </w:rPr>
                  </w:pPr>
                  <w:r w:rsidRPr="008C1D43">
                    <w:rPr>
                      <w:rFonts w:ascii="inherit" w:hAnsi="inherit"/>
                    </w:rPr>
                    <w:t>він повинен бути однозначно пов’заний з підписувачем</w:t>
                  </w:r>
                  <w:r>
                    <w:rPr>
                      <w:rFonts w:ascii="inherit" w:hAnsi="inherit"/>
                    </w:rPr>
                    <w:t>;</w:t>
                  </w:r>
                </w:p>
              </w:tc>
            </w:tr>
          </w:tbl>
          <w:p w14:paraId="2CD059DF" w14:textId="77777777" w:rsidR="008C1D43" w:rsidRDefault="008C1D43" w:rsidP="008C1D43">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52"/>
              <w:gridCol w:w="6359"/>
            </w:tblGrid>
            <w:tr w:rsidR="008C1D43" w14:paraId="3E23A37A" w14:textId="77777777" w:rsidTr="00423F27">
              <w:tc>
                <w:tcPr>
                  <w:tcW w:w="315" w:type="dxa"/>
                  <w:shd w:val="clear" w:color="auto" w:fill="auto"/>
                  <w:hideMark/>
                </w:tcPr>
                <w:p w14:paraId="5014998D" w14:textId="77777777" w:rsidR="008C1D43" w:rsidRDefault="008C1D43" w:rsidP="008C1D43">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41539262" w14:textId="3EC84ADF" w:rsidR="008C1D43" w:rsidRDefault="008C1D43" w:rsidP="008C1D43">
                  <w:pPr>
                    <w:pStyle w:val="oj-normal"/>
                    <w:spacing w:before="120" w:beforeAutospacing="0" w:after="0" w:afterAutospacing="0"/>
                    <w:jc w:val="both"/>
                    <w:rPr>
                      <w:rFonts w:ascii="inherit" w:hAnsi="inherit"/>
                    </w:rPr>
                  </w:pPr>
                  <w:r w:rsidRPr="008C1D43">
                    <w:rPr>
                      <w:rFonts w:ascii="inherit" w:hAnsi="inherit"/>
                    </w:rPr>
                    <w:t>він повинен надавати можливість ідентифікувати підписувача</w:t>
                  </w:r>
                  <w:r>
                    <w:rPr>
                      <w:rFonts w:ascii="inherit" w:hAnsi="inherit"/>
                    </w:rPr>
                    <w:t>;</w:t>
                  </w:r>
                </w:p>
              </w:tc>
            </w:tr>
          </w:tbl>
          <w:p w14:paraId="78434C0B" w14:textId="77777777" w:rsidR="008C1D43" w:rsidRDefault="008C1D43" w:rsidP="008C1D43">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876"/>
              <w:gridCol w:w="6435"/>
            </w:tblGrid>
            <w:tr w:rsidR="008C1D43" w14:paraId="74C90DC9" w14:textId="77777777" w:rsidTr="00423F27">
              <w:tc>
                <w:tcPr>
                  <w:tcW w:w="290" w:type="dxa"/>
                  <w:shd w:val="clear" w:color="auto" w:fill="auto"/>
                  <w:hideMark/>
                </w:tcPr>
                <w:p w14:paraId="48C94233" w14:textId="77777777" w:rsidR="008C1D43" w:rsidRDefault="008C1D43" w:rsidP="008C1D43">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6BFD7046" w14:textId="5ED1714A" w:rsidR="008C1D43" w:rsidRDefault="008C1D43" w:rsidP="008C1D43">
                  <w:pPr>
                    <w:pStyle w:val="oj-normal"/>
                    <w:spacing w:before="120" w:beforeAutospacing="0" w:after="0" w:afterAutospacing="0"/>
                    <w:jc w:val="both"/>
                    <w:rPr>
                      <w:rFonts w:ascii="inherit" w:hAnsi="inherit"/>
                    </w:rPr>
                  </w:pPr>
                  <w:r w:rsidRPr="008C1D43">
                    <w:rPr>
                      <w:rFonts w:ascii="inherit" w:hAnsi="inherit"/>
                    </w:rPr>
                    <w:t>його необхідно створювати з використанням даних для створення електронного підпису, які підписувач може з високим ступенем упевненості використовувати лише під своїм одноосібним контролем</w:t>
                  </w:r>
                </w:p>
              </w:tc>
            </w:tr>
          </w:tbl>
          <w:p w14:paraId="6022C87C" w14:textId="77777777" w:rsidR="008C1D43" w:rsidRDefault="008C1D43" w:rsidP="008C1D43">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58"/>
              <w:gridCol w:w="6353"/>
            </w:tblGrid>
            <w:tr w:rsidR="008C1D43" w14:paraId="0C6F9C07" w14:textId="77777777" w:rsidTr="00423F27">
              <w:tc>
                <w:tcPr>
                  <w:tcW w:w="317" w:type="dxa"/>
                  <w:shd w:val="clear" w:color="auto" w:fill="auto"/>
                  <w:hideMark/>
                </w:tcPr>
                <w:p w14:paraId="31722F9D" w14:textId="77777777" w:rsidR="008C1D43" w:rsidRDefault="008C1D43" w:rsidP="008C1D43">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04996977" w14:textId="5774F261" w:rsidR="008C1D43" w:rsidRDefault="008C1D43" w:rsidP="008C1D43">
                  <w:pPr>
                    <w:pStyle w:val="oj-normal"/>
                    <w:spacing w:before="120" w:beforeAutospacing="0" w:after="0" w:afterAutospacing="0"/>
                    <w:jc w:val="both"/>
                    <w:rPr>
                      <w:rFonts w:ascii="inherit" w:hAnsi="inherit"/>
                    </w:rPr>
                  </w:pPr>
                  <w:r w:rsidRPr="008C1D43">
                    <w:rPr>
                      <w:rFonts w:ascii="inherit" w:hAnsi="inherit"/>
                    </w:rPr>
                    <w:t>він повинен бути зв’язаний зі скріпленими ним даними у такий спосіб, щоб можна було виявити будь-яку подальшу зміну даних</w:t>
                  </w:r>
                  <w:r>
                    <w:rPr>
                      <w:rFonts w:ascii="inherit" w:hAnsi="inherit"/>
                    </w:rPr>
                    <w:t>.</w:t>
                  </w:r>
                </w:p>
              </w:tc>
            </w:tr>
          </w:tbl>
          <w:p w14:paraId="6A06827A" w14:textId="0D164482" w:rsidR="008261E4" w:rsidRPr="008C1D43" w:rsidRDefault="008C1D43" w:rsidP="008C1D43">
            <w:pPr>
              <w:pStyle w:val="oj-ti-art"/>
              <w:spacing w:before="360" w:after="120"/>
              <w:ind w:right="30"/>
              <w:jc w:val="both"/>
              <w:rPr>
                <w:rFonts w:ascii="inherit" w:hAnsi="inherit"/>
                <w:b/>
                <w:bCs/>
                <w:lang w:val="uk-UA"/>
              </w:rPr>
            </w:pPr>
            <w:r w:rsidRPr="008C1D43">
              <w:rPr>
                <w:rFonts w:ascii="inherit" w:hAnsi="inherit"/>
                <w:b/>
                <w:bCs/>
                <w:lang w:val="uk-UA"/>
              </w:rPr>
              <w:t xml:space="preserve">2. До 21 травня 2026 року Комісія повинна оцінити необхідність ухвалення </w:t>
            </w:r>
            <w:proofErr w:type="spellStart"/>
            <w:r w:rsidRPr="008C1D43">
              <w:rPr>
                <w:rFonts w:ascii="inherit" w:hAnsi="inherit"/>
                <w:b/>
                <w:bCs/>
                <w:lang w:val="uk-UA"/>
              </w:rPr>
              <w:t>імплементаційних</w:t>
            </w:r>
            <w:proofErr w:type="spellEnd"/>
            <w:r w:rsidRPr="008C1D43">
              <w:rPr>
                <w:rFonts w:ascii="inherit" w:hAnsi="inherit"/>
                <w:b/>
                <w:bCs/>
                <w:lang w:val="uk-UA"/>
              </w:rPr>
              <w:t xml:space="preserve"> актів для створення переліку стандартів і, за необхідності, встановлення </w:t>
            </w:r>
            <w:proofErr w:type="spellStart"/>
            <w:r w:rsidRPr="008C1D43">
              <w:rPr>
                <w:rFonts w:ascii="inherit" w:hAnsi="inherit"/>
                <w:b/>
                <w:bCs/>
                <w:lang w:val="uk-UA"/>
              </w:rPr>
              <w:t>специфікаціи</w:t>
            </w:r>
            <w:proofErr w:type="spellEnd"/>
            <w:r w:rsidRPr="008C1D43">
              <w:rPr>
                <w:rFonts w:ascii="inherit" w:hAnsi="inherit"/>
                <w:b/>
                <w:bCs/>
                <w:lang w:val="uk-UA"/>
              </w:rPr>
              <w:t xml:space="preserve">̆ та процедур для вдосконалених електронних підписів. На основі </w:t>
            </w:r>
            <w:proofErr w:type="spellStart"/>
            <w:r w:rsidRPr="008C1D43">
              <w:rPr>
                <w:rFonts w:ascii="inherit" w:hAnsi="inherit"/>
                <w:b/>
                <w:bCs/>
                <w:lang w:val="uk-UA"/>
              </w:rPr>
              <w:t>цієі</w:t>
            </w:r>
            <w:proofErr w:type="spellEnd"/>
            <w:r w:rsidRPr="008C1D43">
              <w:rPr>
                <w:rFonts w:ascii="inherit" w:hAnsi="inherit"/>
                <w:b/>
                <w:bCs/>
                <w:lang w:val="uk-UA"/>
              </w:rPr>
              <w:t xml:space="preserve">̈ оцінки Комісія може </w:t>
            </w:r>
            <w:r w:rsidRPr="008C1D43">
              <w:rPr>
                <w:rFonts w:ascii="inherit" w:hAnsi="inherit"/>
                <w:b/>
                <w:bCs/>
                <w:lang w:val="uk-UA"/>
              </w:rPr>
              <w:lastRenderedPageBreak/>
              <w:t xml:space="preserve">ухвалити такі </w:t>
            </w:r>
            <w:proofErr w:type="spellStart"/>
            <w:r w:rsidRPr="008C1D43">
              <w:rPr>
                <w:rFonts w:ascii="inherit" w:hAnsi="inherit"/>
                <w:b/>
                <w:bCs/>
                <w:lang w:val="uk-UA"/>
              </w:rPr>
              <w:t>імплементаційні</w:t>
            </w:r>
            <w:proofErr w:type="spellEnd"/>
            <w:r w:rsidRPr="008C1D43">
              <w:rPr>
                <w:rFonts w:ascii="inherit" w:hAnsi="inherit"/>
                <w:b/>
                <w:bCs/>
                <w:lang w:val="uk-UA"/>
              </w:rPr>
              <w:t xml:space="preserve"> акти. Відповідність вимогам до удосконалених електронних підписів </w:t>
            </w:r>
            <w:proofErr w:type="spellStart"/>
            <w:r w:rsidRPr="008C1D43">
              <w:rPr>
                <w:rFonts w:ascii="inherit" w:hAnsi="inherit"/>
                <w:b/>
                <w:bCs/>
                <w:lang w:val="uk-UA"/>
              </w:rPr>
              <w:t>презюмується</w:t>
            </w:r>
            <w:proofErr w:type="spellEnd"/>
            <w:r w:rsidRPr="008C1D43">
              <w:rPr>
                <w:rFonts w:ascii="inherit" w:hAnsi="inherit"/>
                <w:b/>
                <w:bCs/>
                <w:lang w:val="uk-UA"/>
              </w:rPr>
              <w:t xml:space="preserve">, якщо </w:t>
            </w:r>
            <w:proofErr w:type="spellStart"/>
            <w:r w:rsidRPr="008C1D43">
              <w:rPr>
                <w:rFonts w:ascii="inherit" w:hAnsi="inherit"/>
                <w:b/>
                <w:bCs/>
                <w:lang w:val="uk-UA"/>
              </w:rPr>
              <w:t>удосконалении</w:t>
            </w:r>
            <w:proofErr w:type="spellEnd"/>
            <w:r w:rsidRPr="008C1D43">
              <w:rPr>
                <w:rFonts w:ascii="inherit" w:hAnsi="inherit"/>
                <w:b/>
                <w:bCs/>
                <w:lang w:val="uk-UA"/>
              </w:rPr>
              <w:t xml:space="preserve">̆ </w:t>
            </w:r>
            <w:proofErr w:type="spellStart"/>
            <w:r w:rsidRPr="008C1D43">
              <w:rPr>
                <w:rFonts w:ascii="inherit" w:hAnsi="inherit"/>
                <w:b/>
                <w:bCs/>
                <w:lang w:val="uk-UA"/>
              </w:rPr>
              <w:t>електроннии</w:t>
            </w:r>
            <w:proofErr w:type="spellEnd"/>
            <w:r w:rsidRPr="008C1D43">
              <w:rPr>
                <w:rFonts w:ascii="inherit" w:hAnsi="inherit"/>
                <w:b/>
                <w:bCs/>
                <w:lang w:val="uk-UA"/>
              </w:rPr>
              <w:t xml:space="preserve">̆ підпис відповідає стандартам, специфікаціям і процедурам. Такі </w:t>
            </w:r>
            <w:proofErr w:type="spellStart"/>
            <w:r w:rsidRPr="008C1D43">
              <w:rPr>
                <w:rFonts w:ascii="inherit" w:hAnsi="inherit"/>
                <w:b/>
                <w:bCs/>
                <w:lang w:val="uk-UA"/>
              </w:rPr>
              <w:t>імплементаційні</w:t>
            </w:r>
            <w:proofErr w:type="spellEnd"/>
            <w:r w:rsidRPr="008C1D43">
              <w:rPr>
                <w:rFonts w:ascii="inherit" w:hAnsi="inherit"/>
                <w:b/>
                <w:bCs/>
                <w:lang w:val="uk-UA"/>
              </w:rPr>
              <w:t xml:space="preserve"> акти ухвалюються відповідно до процедури експертизи, </w:t>
            </w:r>
            <w:proofErr w:type="spellStart"/>
            <w:r w:rsidRPr="008C1D43">
              <w:rPr>
                <w:rFonts w:ascii="inherit" w:hAnsi="inherit"/>
                <w:b/>
                <w:bCs/>
                <w:lang w:val="uk-UA"/>
              </w:rPr>
              <w:t>зазначеноі</w:t>
            </w:r>
            <w:proofErr w:type="spellEnd"/>
            <w:r w:rsidRPr="008C1D43">
              <w:rPr>
                <w:rFonts w:ascii="inherit" w:hAnsi="inherit"/>
                <w:b/>
                <w:bCs/>
                <w:lang w:val="uk-UA"/>
              </w:rPr>
              <w:t>̈ у статті 48(2)."</w:t>
            </w:r>
          </w:p>
        </w:tc>
      </w:tr>
      <w:tr w:rsidR="008261E4" w14:paraId="6E29B28A" w14:textId="77777777" w:rsidTr="008261E4">
        <w:tc>
          <w:tcPr>
            <w:tcW w:w="7832" w:type="dxa"/>
          </w:tcPr>
          <w:p w14:paraId="107F21BC"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27</w:t>
            </w:r>
          </w:p>
          <w:p w14:paraId="783DD2BB"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Electronic signatures in public services</w:t>
            </w:r>
          </w:p>
          <w:p w14:paraId="76CA3AEE"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If a Member State requires an advanced electronic signature to use an online service offered by, or on behalf of, a public sector body, that Member State shall recognise advanced electronic signatures, advanced electronic signatures based on a qualified certificate for electronic signatures, and qualified electronic signatures in at least the formats or using methods defined in the implementing acts referred to in paragraph 5.</w:t>
            </w:r>
          </w:p>
          <w:p w14:paraId="4743A4FC"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If a Member State requires an advanced electronic signature based on a qualified certificate to use an online service offered by, or on behalf of, a public sector body, that Member State shall recognise advanced electronic signatures based on a qualified certificate and qualified electronic signatures in at least the formats or using methods defined in the implementing acts referred to in paragraph 5.</w:t>
            </w:r>
          </w:p>
          <w:p w14:paraId="091D4060" w14:textId="77777777" w:rsidR="008261E4"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3.   Member States shall not request for cross-border use in an online service offered by a public sector body an electronic signature at a higher security level than the qualified electronic signature.</w:t>
            </w:r>
          </w:p>
          <w:p w14:paraId="24F3A3FA" w14:textId="4C51E026"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5.   By 18 September 2015, and taking into account existing practices, standards and Union legal acts, the Commission shall, by means of implementing acts, define reference formats of advanced electronic signatures or reference methods where alternative formats are used. Those implementing acts shall be adopted in accordance with the examination procedure referred to in Article 48(2).</w:t>
            </w:r>
          </w:p>
        </w:tc>
        <w:tc>
          <w:tcPr>
            <w:tcW w:w="7423" w:type="dxa"/>
          </w:tcPr>
          <w:p w14:paraId="179B48E2" w14:textId="77777777" w:rsidR="008C1D43" w:rsidRPr="008C1D43" w:rsidRDefault="008C1D43" w:rsidP="008C1D43">
            <w:pPr>
              <w:pStyle w:val="oj-ti-art"/>
              <w:shd w:val="clear" w:color="auto" w:fill="FFFFFF"/>
              <w:spacing w:before="360" w:beforeAutospacing="0" w:after="120" w:afterAutospacing="0"/>
              <w:jc w:val="center"/>
              <w:rPr>
                <w:rFonts w:ascii="inherit" w:hAnsi="inherit"/>
                <w:i/>
                <w:iCs/>
                <w:color w:val="000000"/>
              </w:rPr>
            </w:pPr>
            <w:r w:rsidRPr="008C1D43">
              <w:rPr>
                <w:rFonts w:ascii="inherit" w:hAnsi="inherit"/>
                <w:i/>
                <w:iCs/>
                <w:color w:val="000000"/>
              </w:rPr>
              <w:t>Стаття 27</w:t>
            </w:r>
          </w:p>
          <w:p w14:paraId="3B47B754" w14:textId="77777777" w:rsidR="008C1D43" w:rsidRPr="008C1D43" w:rsidRDefault="008C1D43" w:rsidP="008C1D43">
            <w:pPr>
              <w:pStyle w:val="oj-ti-art"/>
              <w:spacing w:before="360" w:after="120"/>
              <w:ind w:right="30"/>
              <w:jc w:val="center"/>
              <w:rPr>
                <w:rFonts w:ascii="inherit" w:hAnsi="inherit"/>
                <w:b/>
                <w:bCs/>
              </w:rPr>
            </w:pPr>
            <w:r w:rsidRPr="008C1D43">
              <w:rPr>
                <w:rFonts w:ascii="inherit" w:hAnsi="inherit"/>
                <w:b/>
                <w:bCs/>
              </w:rPr>
              <w:t>Електронні підписи в публічних послугах</w:t>
            </w:r>
          </w:p>
          <w:p w14:paraId="4950F851"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1. Якщо державі-члену потрібен удосконалений електронний підпис для використання онлайн-послуг, які пропонує орган публічного сектора або які пропонують від його імені, така держава-член визнає вдосконалені електронні підписи, вдосконалені електронні підписи на основі кваліфікованого сертифіката електронних підписів та кваліфіковані електронні підписи щонайменше в форматах або з використанням методів, які визначено в імплементаційних актах, про які йдеться в параграфі 5.</w:t>
            </w:r>
          </w:p>
          <w:p w14:paraId="42531D5B"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2. Якщо державі-члену потрібен удосконалений електронний підпис на підставі кваліфікованого сертифіката для використання онлайн-послуг, які пропонує орган публічного сектора або які пропонують від його імені, така держава-член визнає вдосконалені електронні підписи на основі кваліфікованого сертифіката та кваліфіковані електронні підписи щонайменше в форматах або з використанням методів, які визначено в імплементаційних актах, про які йдеться в параграфі 5.</w:t>
            </w:r>
          </w:p>
          <w:p w14:paraId="099A1569"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3. Держави-члени не повинні подавати запит для транскордонного використання в онлайн-послугах, які пропонує орган публічного сектора, на електронний підпис з вищим рівнем безпеки, ніж кваліфікований електронний підпис.</w:t>
            </w:r>
          </w:p>
          <w:p w14:paraId="31E66126" w14:textId="25A79BD4" w:rsidR="008261E4" w:rsidRPr="009D004F" w:rsidRDefault="008C1D43" w:rsidP="008C1D43">
            <w:pPr>
              <w:pStyle w:val="oj-ti-art"/>
              <w:spacing w:before="360" w:beforeAutospacing="0" w:after="120" w:afterAutospacing="0"/>
              <w:ind w:right="30"/>
              <w:jc w:val="both"/>
              <w:rPr>
                <w:rFonts w:ascii="inherit" w:hAnsi="inherit"/>
                <w:b/>
                <w:bCs/>
                <w:i/>
                <w:iCs/>
              </w:rPr>
            </w:pPr>
            <w:r w:rsidRPr="008C1D43">
              <w:rPr>
                <w:rFonts w:ascii="inherit" w:hAnsi="inherit"/>
              </w:rPr>
              <w:lastRenderedPageBreak/>
              <w:t>5. До 18 вересня 2015 року з урахуванням чинних практик, стандартів та правових актів Союзу Комісія повинна ухвалити імплементаційні акти, у яких визначено референтні формати вдосконалених електронних підписів або референтні методи, якщо використовують альтернативні формати. Такі імплементаційні акти ухвалюють відповідно до експертної процедури, зазначеної в статті 48(2).</w:t>
            </w:r>
          </w:p>
        </w:tc>
      </w:tr>
      <w:tr w:rsidR="008261E4" w14:paraId="70D082E0" w14:textId="77777777" w:rsidTr="008261E4">
        <w:tc>
          <w:tcPr>
            <w:tcW w:w="7832" w:type="dxa"/>
          </w:tcPr>
          <w:p w14:paraId="4D345F81"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28</w:t>
            </w:r>
          </w:p>
          <w:p w14:paraId="6D40A9FB"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Qualified certificates for electronic signatures</w:t>
            </w:r>
          </w:p>
          <w:p w14:paraId="64C60562"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Qualified certificates for electronic signatures shall meet the requirements laid down in Annex I.</w:t>
            </w:r>
          </w:p>
          <w:p w14:paraId="1BC95C8B"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Qualified certificates for electronic signatures shall not be subject to any mandatory requirement exceeding the requirements laid down in Annex I.</w:t>
            </w:r>
          </w:p>
          <w:p w14:paraId="16EFEF1B"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3.   Qualified certificates for electronic signatures may include non-mandatory additional specific attributes. Those attributes shall not affect the interoperability and recognition of qualified electronic signatures.</w:t>
            </w:r>
          </w:p>
          <w:p w14:paraId="0DB4918A"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4.   If a qualified certificate for electronic signatures has been revoked after initial activation, it shall lose its validity from the moment of its revocation, and its status shall not in any circumstances be reverted.</w:t>
            </w:r>
          </w:p>
          <w:p w14:paraId="63400D7C"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5.   Subject to the following conditions, Member States may lay down national rules on temporary suspension of a qualified certificate for electronic signature:</w:t>
            </w:r>
          </w:p>
          <w:tbl>
            <w:tblPr>
              <w:tblW w:w="5000" w:type="pct"/>
              <w:tblCellMar>
                <w:left w:w="0" w:type="dxa"/>
                <w:right w:w="0" w:type="dxa"/>
              </w:tblCellMar>
              <w:tblLook w:val="04A0" w:firstRow="1" w:lastRow="0" w:firstColumn="1" w:lastColumn="0" w:noHBand="0" w:noVBand="1"/>
            </w:tblPr>
            <w:tblGrid>
              <w:gridCol w:w="935"/>
              <w:gridCol w:w="6577"/>
            </w:tblGrid>
            <w:tr w:rsidR="008261E4" w14:paraId="7AF2B19A" w14:textId="77777777" w:rsidTr="00423F27">
              <w:tc>
                <w:tcPr>
                  <w:tcW w:w="301" w:type="dxa"/>
                  <w:shd w:val="clear" w:color="auto" w:fill="auto"/>
                  <w:hideMark/>
                </w:tcPr>
                <w:p w14:paraId="2B522A49"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0A2CFD0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if a qualified certificate for electronic signature has been temporarily suspended that certificate shall lose its validity for the period of suspension;</w:t>
                  </w:r>
                </w:p>
              </w:tc>
            </w:tr>
          </w:tbl>
          <w:p w14:paraId="4B946186"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26C8625C" w14:textId="77777777" w:rsidTr="00423F27">
              <w:tc>
                <w:tcPr>
                  <w:tcW w:w="315" w:type="dxa"/>
                  <w:shd w:val="clear" w:color="auto" w:fill="auto"/>
                  <w:hideMark/>
                </w:tcPr>
                <w:p w14:paraId="166E1FD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19C7F32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period of suspension shall be clearly indicated in the certificate database and the suspension status shall be visible, during the period of suspension, from the service providing information on the status of the certificate.</w:t>
                  </w:r>
                </w:p>
              </w:tc>
            </w:tr>
          </w:tbl>
          <w:p w14:paraId="50B339C4" w14:textId="1E069954" w:rsidR="008261E4" w:rsidRPr="008E2CE8" w:rsidRDefault="008261E4" w:rsidP="008261E4">
            <w:pPr>
              <w:shd w:val="clear" w:color="auto" w:fill="FFFFFF"/>
              <w:ind w:right="36"/>
              <w:rPr>
                <w:rFonts w:ascii="inherit" w:hAnsi="inherit"/>
                <w:vanish/>
                <w:color w:val="000000"/>
              </w:rPr>
            </w:pPr>
            <w:r w:rsidRPr="00390096">
              <w:rPr>
                <w:rFonts w:ascii="inherit" w:hAnsi="inherit"/>
                <w:b/>
                <w:bCs/>
              </w:rPr>
              <w:lastRenderedPageBreak/>
              <w:t>6.   </w:t>
            </w:r>
            <w:proofErr w:type="spellStart"/>
            <w:r w:rsidRPr="00390096">
              <w:rPr>
                <w:rFonts w:ascii="inherit" w:hAnsi="inherit"/>
                <w:b/>
                <w:bCs/>
              </w:rPr>
              <w:t>By</w:t>
            </w:r>
            <w:proofErr w:type="spellEnd"/>
            <w:r w:rsidRPr="00390096">
              <w:rPr>
                <w:rFonts w:ascii="inherit" w:hAnsi="inherit"/>
                <w:b/>
                <w:bCs/>
              </w:rPr>
              <w:t xml:space="preserve"> 21 </w:t>
            </w:r>
            <w:proofErr w:type="spellStart"/>
            <w:r w:rsidRPr="00390096">
              <w:rPr>
                <w:rFonts w:ascii="inherit" w:hAnsi="inherit"/>
                <w:b/>
                <w:bCs/>
              </w:rPr>
              <w:t>May</w:t>
            </w:r>
            <w:proofErr w:type="spellEnd"/>
            <w:r w:rsidRPr="00390096">
              <w:rPr>
                <w:rFonts w:ascii="inherit" w:hAnsi="inherit"/>
                <w:b/>
                <w:bCs/>
              </w:rPr>
              <w:t xml:space="preserve"> 2025,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Commission</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by</w:t>
            </w:r>
            <w:proofErr w:type="spellEnd"/>
            <w:r w:rsidRPr="00390096">
              <w:rPr>
                <w:rFonts w:ascii="inherit" w:hAnsi="inherit"/>
                <w:b/>
                <w:bCs/>
              </w:rPr>
              <w:t xml:space="preserve"> </w:t>
            </w:r>
            <w:proofErr w:type="spellStart"/>
            <w:r w:rsidRPr="00390096">
              <w:rPr>
                <w:rFonts w:ascii="inherit" w:hAnsi="inherit"/>
                <w:b/>
                <w:bCs/>
              </w:rPr>
              <w:t>means</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a </w:t>
            </w:r>
            <w:proofErr w:type="spellStart"/>
            <w:r w:rsidRPr="00390096">
              <w:rPr>
                <w:rFonts w:ascii="inherit" w:hAnsi="inherit"/>
                <w:b/>
                <w:bCs/>
              </w:rPr>
              <w:t>list</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reference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w:t>
            </w:r>
            <w:proofErr w:type="spellStart"/>
            <w:r w:rsidRPr="00390096">
              <w:rPr>
                <w:rFonts w:ascii="inherit" w:hAnsi="inherit"/>
                <w:b/>
                <w:bCs/>
              </w:rPr>
              <w:t>necessary</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qualified</w:t>
            </w:r>
            <w:proofErr w:type="spellEnd"/>
            <w:r w:rsidRPr="00390096">
              <w:rPr>
                <w:rFonts w:ascii="inherit" w:hAnsi="inherit"/>
                <w:b/>
                <w:bCs/>
              </w:rPr>
              <w:t xml:space="preserve"> </w:t>
            </w:r>
            <w:proofErr w:type="spellStart"/>
            <w:r w:rsidRPr="00390096">
              <w:rPr>
                <w:rFonts w:ascii="inherit" w:hAnsi="inherit"/>
                <w:b/>
                <w:bCs/>
              </w:rPr>
              <w:t>certificates</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signature</w:t>
            </w:r>
            <w:proofErr w:type="spellEnd"/>
            <w:r w:rsidRPr="00390096">
              <w:rPr>
                <w:rFonts w:ascii="inherit" w:hAnsi="inherit"/>
                <w:b/>
                <w:bCs/>
              </w:rPr>
              <w:t xml:space="preserve">. </w:t>
            </w:r>
            <w:proofErr w:type="spellStart"/>
            <w:r w:rsidRPr="00390096">
              <w:rPr>
                <w:rFonts w:ascii="inherit" w:hAnsi="inherit"/>
                <w:b/>
                <w:bCs/>
              </w:rPr>
              <w:t>Compliance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requirements</w:t>
            </w:r>
            <w:proofErr w:type="spellEnd"/>
            <w:r w:rsidRPr="00390096">
              <w:rPr>
                <w:rFonts w:ascii="inherit" w:hAnsi="inherit"/>
                <w:b/>
                <w:bCs/>
              </w:rPr>
              <w:t xml:space="preserve"> </w:t>
            </w:r>
            <w:proofErr w:type="spellStart"/>
            <w:r w:rsidRPr="00390096">
              <w:rPr>
                <w:rFonts w:ascii="inherit" w:hAnsi="inherit"/>
                <w:b/>
                <w:bCs/>
              </w:rPr>
              <w:t>laid</w:t>
            </w:r>
            <w:proofErr w:type="spellEnd"/>
            <w:r w:rsidRPr="00390096">
              <w:rPr>
                <w:rFonts w:ascii="inherit" w:hAnsi="inherit"/>
                <w:b/>
                <w:bCs/>
              </w:rPr>
              <w:t xml:space="preserve"> </w:t>
            </w:r>
            <w:proofErr w:type="spellStart"/>
            <w:r w:rsidRPr="00390096">
              <w:rPr>
                <w:rFonts w:ascii="inherit" w:hAnsi="inherit"/>
                <w:b/>
                <w:bCs/>
              </w:rPr>
              <w:t>down</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Annex</w:t>
            </w:r>
            <w:proofErr w:type="spellEnd"/>
            <w:r w:rsidRPr="00390096">
              <w:rPr>
                <w:rFonts w:ascii="inherit" w:hAnsi="inherit"/>
                <w:b/>
                <w:bCs/>
              </w:rPr>
              <w:t> I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presumed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a </w:t>
            </w:r>
            <w:proofErr w:type="spellStart"/>
            <w:r w:rsidRPr="00390096">
              <w:rPr>
                <w:rFonts w:ascii="inherit" w:hAnsi="inherit"/>
                <w:b/>
                <w:bCs/>
              </w:rPr>
              <w:t>qualified</w:t>
            </w:r>
            <w:proofErr w:type="spellEnd"/>
            <w:r w:rsidRPr="00390096">
              <w:rPr>
                <w:rFonts w:ascii="inherit" w:hAnsi="inherit"/>
                <w:b/>
                <w:bCs/>
              </w:rPr>
              <w:t xml:space="preserve"> </w:t>
            </w:r>
            <w:proofErr w:type="spellStart"/>
            <w:r w:rsidRPr="00390096">
              <w:rPr>
                <w:rFonts w:ascii="inherit" w:hAnsi="inherit"/>
                <w:b/>
                <w:bCs/>
              </w:rPr>
              <w:t>certificate</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signature</w:t>
            </w:r>
            <w:proofErr w:type="spellEnd"/>
            <w:r w:rsidRPr="00390096">
              <w:rPr>
                <w:rFonts w:ascii="inherit" w:hAnsi="inherit"/>
                <w:b/>
                <w:bCs/>
              </w:rPr>
              <w:t xml:space="preserve"> </w:t>
            </w:r>
            <w:proofErr w:type="spellStart"/>
            <w:r w:rsidRPr="00390096">
              <w:rPr>
                <w:rFonts w:ascii="inherit" w:hAnsi="inherit"/>
                <w:b/>
                <w:bCs/>
              </w:rPr>
              <w:t>complies</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those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Those</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adopted</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accordance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examination</w:t>
            </w:r>
            <w:proofErr w:type="spellEnd"/>
            <w:r w:rsidRPr="00390096">
              <w:rPr>
                <w:rFonts w:ascii="inherit" w:hAnsi="inherit"/>
                <w:b/>
                <w:bCs/>
              </w:rPr>
              <w:t xml:space="preserve"> </w:t>
            </w:r>
            <w:proofErr w:type="spellStart"/>
            <w:r w:rsidRPr="00390096">
              <w:rPr>
                <w:rFonts w:ascii="inherit" w:hAnsi="inherit"/>
                <w:b/>
                <w:bCs/>
              </w:rPr>
              <w:t>procedure</w:t>
            </w:r>
            <w:proofErr w:type="spellEnd"/>
            <w:r w:rsidRPr="00390096">
              <w:rPr>
                <w:rFonts w:ascii="inherit" w:hAnsi="inherit"/>
                <w:b/>
                <w:bCs/>
              </w:rPr>
              <w:t xml:space="preserve"> </w:t>
            </w:r>
            <w:proofErr w:type="spellStart"/>
            <w:r w:rsidRPr="00390096">
              <w:rPr>
                <w:rFonts w:ascii="inherit" w:hAnsi="inherit"/>
                <w:b/>
                <w:bCs/>
              </w:rPr>
              <w:t>referred</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Article</w:t>
            </w:r>
            <w:proofErr w:type="spellEnd"/>
            <w:r w:rsidRPr="00390096">
              <w:rPr>
                <w:rFonts w:ascii="inherit" w:hAnsi="inherit"/>
                <w:b/>
                <w:bCs/>
              </w:rPr>
              <w:t> 48(2)</w:t>
            </w:r>
            <w:r>
              <w:rPr>
                <w:rFonts w:ascii="inherit" w:hAnsi="inherit"/>
                <w:b/>
                <w:bCs/>
              </w:rPr>
              <w:t>.</w:t>
            </w:r>
          </w:p>
        </w:tc>
        <w:tc>
          <w:tcPr>
            <w:tcW w:w="7423" w:type="dxa"/>
          </w:tcPr>
          <w:p w14:paraId="790F4899" w14:textId="77777777" w:rsidR="008C1D43" w:rsidRPr="008C1D43" w:rsidRDefault="008C1D43" w:rsidP="008C1D43">
            <w:pPr>
              <w:pStyle w:val="oj-ti-art"/>
              <w:shd w:val="clear" w:color="auto" w:fill="FFFFFF"/>
              <w:spacing w:before="360" w:beforeAutospacing="0" w:after="120" w:afterAutospacing="0"/>
              <w:jc w:val="center"/>
              <w:rPr>
                <w:rFonts w:ascii="inherit" w:hAnsi="inherit"/>
                <w:i/>
                <w:iCs/>
                <w:color w:val="000000"/>
              </w:rPr>
            </w:pPr>
            <w:r w:rsidRPr="008C1D43">
              <w:rPr>
                <w:rFonts w:ascii="inherit" w:hAnsi="inherit"/>
                <w:i/>
                <w:iCs/>
                <w:color w:val="000000"/>
              </w:rPr>
              <w:lastRenderedPageBreak/>
              <w:t>Стаття 28</w:t>
            </w:r>
          </w:p>
          <w:p w14:paraId="5A610B5E" w14:textId="77777777" w:rsidR="008C1D43" w:rsidRPr="008C1D43" w:rsidRDefault="008C1D43" w:rsidP="008C1D43">
            <w:pPr>
              <w:pStyle w:val="oj-sti-art"/>
              <w:shd w:val="clear" w:color="auto" w:fill="FFFFFF"/>
              <w:spacing w:before="60" w:beforeAutospacing="0" w:after="120" w:afterAutospacing="0"/>
              <w:jc w:val="center"/>
              <w:rPr>
                <w:rFonts w:ascii="inherit" w:hAnsi="inherit"/>
                <w:b/>
                <w:bCs/>
                <w:color w:val="000000"/>
              </w:rPr>
            </w:pPr>
            <w:r w:rsidRPr="008C1D43">
              <w:rPr>
                <w:rFonts w:ascii="inherit" w:hAnsi="inherit"/>
                <w:b/>
                <w:bCs/>
                <w:color w:val="000000"/>
              </w:rPr>
              <w:t>Кваліфіковані сертифікати електронних підписів</w:t>
            </w:r>
          </w:p>
          <w:p w14:paraId="57FE03AB"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1. Кваліфіковані сертифікати електронних підписів повинні відповідати вимогам, установленим у додатку I.</w:t>
            </w:r>
          </w:p>
          <w:p w14:paraId="46DF8DE3"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2. На кваліфіковані сертифікати електронних підписів не поширюються будь-які обов’язкові вимоги, що виходять за межі вимог, установлених у додатку I.</w:t>
            </w:r>
          </w:p>
          <w:p w14:paraId="09532458"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3. Кваліфіковані сертифікати електронних підписів можуть мати необов’язкові додаткові конкретні характерні ознаки. Такі характерні ознаки не повинні впливати на інтероперабельність і визнання кваліфікованих електронних підписів.</w:t>
            </w:r>
          </w:p>
          <w:p w14:paraId="55A60681"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4. Якщо кваліфікований сертифікат електронних підписів скасовано після початкової активації,він втрачає свою чинність з моменту його скасування і його статус за жодних обставин не повинен бути поновленим.</w:t>
            </w:r>
          </w:p>
          <w:p w14:paraId="5D546817"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5. Держави-члени можуть установити національні правила щодо призупинення чинності кваліфікованих сертифікатів електронного підпису відповідно до таких умов:</w:t>
            </w:r>
          </w:p>
          <w:p w14:paraId="0A2A2369"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lastRenderedPageBreak/>
              <w:t>(a) якщо чинність кваліфікованого сертифіката електронного підпису призупинено, такий сертифікат втрачає свою чинність на період такого призупинення;</w:t>
            </w:r>
          </w:p>
          <w:p w14:paraId="0D9D1996"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(b) строк призупинення чітко зазначають у базі даних сертифікатів, а статус «призупинений» повинен бути видимим протягом періоду призупинення в службі, яка надає інформацію про статус сертифіката.</w:t>
            </w:r>
          </w:p>
          <w:p w14:paraId="06BBE1C2" w14:textId="20AB4982" w:rsidR="008261E4" w:rsidRPr="008C1D43" w:rsidRDefault="008C1D43" w:rsidP="008C1D43">
            <w:pPr>
              <w:pStyle w:val="oj-ti-art"/>
              <w:spacing w:before="360" w:beforeAutospacing="0" w:after="120" w:afterAutospacing="0"/>
              <w:ind w:right="30"/>
              <w:jc w:val="both"/>
              <w:rPr>
                <w:rFonts w:ascii="inherit" w:hAnsi="inherit"/>
                <w:b/>
                <w:bCs/>
                <w:lang w:val="uk-UA"/>
              </w:rPr>
            </w:pPr>
            <w:r w:rsidRPr="008C1D43">
              <w:rPr>
                <w:rFonts w:ascii="inherit" w:hAnsi="inherit"/>
                <w:b/>
                <w:bCs/>
              </w:rPr>
              <w:t>6. До 21 травня 2025 року Комісія шляхом ухвалення імплементаційних актів встановлює перелік еталонних стандартів і, за необхідності, встановлює специфікації та процедури для кваліфікованих сертифікатів електронного підпису. Відповідність вимогам, викладеним у додатку I, презюмується, якщо кваліфікований сертифікат електронного підпису відповідає цим стандартам, специфікаціям та процедурам. Ці імплементаційні акти ухвалюються відповідно до процедури експертизи, зазначеної у статті 48(2).</w:t>
            </w:r>
          </w:p>
        </w:tc>
      </w:tr>
      <w:tr w:rsidR="008261E4" w14:paraId="4C60FA09" w14:textId="77777777" w:rsidTr="008261E4">
        <w:tc>
          <w:tcPr>
            <w:tcW w:w="7832" w:type="dxa"/>
          </w:tcPr>
          <w:p w14:paraId="1C2AFF10"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29</w:t>
            </w:r>
          </w:p>
          <w:p w14:paraId="3887C162"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Requirements for qualified electronic signature creation devices</w:t>
            </w:r>
          </w:p>
          <w:p w14:paraId="4B12ABC3"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Qualified electronic signature creation devices shall meet the requirements laid down in Annex II.</w:t>
            </w:r>
          </w:p>
          <w:p w14:paraId="2654258B" w14:textId="77777777" w:rsidR="008261E4" w:rsidRDefault="008261E4" w:rsidP="008261E4">
            <w:pPr>
              <w:pStyle w:val="oj-normal"/>
              <w:shd w:val="clear" w:color="auto" w:fill="FFFFFF"/>
              <w:spacing w:before="120" w:beforeAutospacing="0" w:after="0" w:afterAutospacing="0"/>
              <w:jc w:val="both"/>
              <w:rPr>
                <w:rFonts w:ascii="inherit" w:hAnsi="inherit"/>
                <w:color w:val="000000"/>
                <w:lang w:val="uk-UA"/>
              </w:rPr>
            </w:pPr>
            <w:r w:rsidRPr="00390096">
              <w:rPr>
                <w:rFonts w:ascii="inherit" w:hAnsi="inherit"/>
                <w:b/>
                <w:bCs/>
              </w:rPr>
              <w:t>1a.   Generating or managing electronic signature creation data or duplicating such signature creation data for back-up purposes shall be carried out only on behalf of the signatory, at the request of the signatory, and by a qualified trust service provider providing a qualified trust service for the management of a remote qualified electronic signature creation device.</w:t>
            </w:r>
          </w:p>
          <w:p w14:paraId="0A39BC72" w14:textId="2F418523"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 xml:space="preserve">2.   The Commission may, by means of implementing acts, establish reference numbers of standards for qualified electronic signature creation devices. Compliance with the requirements laid down in Annex II shall be presumed where a qualified electronic signature creation device meets </w:t>
            </w:r>
            <w:r>
              <w:rPr>
                <w:rFonts w:ascii="inherit" w:hAnsi="inherit"/>
                <w:color w:val="000000"/>
              </w:rPr>
              <w:lastRenderedPageBreak/>
              <w:t>those standards. Those implementing acts shall be adopted in accordance with the examination procedure referred to in Article 48(2).</w:t>
            </w:r>
          </w:p>
        </w:tc>
        <w:tc>
          <w:tcPr>
            <w:tcW w:w="7423" w:type="dxa"/>
          </w:tcPr>
          <w:p w14:paraId="1829F49F" w14:textId="77777777" w:rsidR="008C1D43" w:rsidRPr="008C1D43" w:rsidRDefault="008C1D43" w:rsidP="008C1D43">
            <w:pPr>
              <w:pStyle w:val="oj-ti-art"/>
              <w:shd w:val="clear" w:color="auto" w:fill="FFFFFF"/>
              <w:spacing w:before="360" w:beforeAutospacing="0" w:after="120" w:afterAutospacing="0"/>
              <w:jc w:val="center"/>
              <w:rPr>
                <w:rFonts w:ascii="inherit" w:hAnsi="inherit"/>
                <w:i/>
                <w:iCs/>
                <w:color w:val="000000"/>
              </w:rPr>
            </w:pPr>
            <w:r w:rsidRPr="008C1D43">
              <w:rPr>
                <w:rFonts w:ascii="inherit" w:hAnsi="inherit"/>
                <w:i/>
                <w:iCs/>
                <w:color w:val="000000"/>
              </w:rPr>
              <w:lastRenderedPageBreak/>
              <w:t>Стаття 29</w:t>
            </w:r>
          </w:p>
          <w:p w14:paraId="1C9A2B9D" w14:textId="77777777" w:rsidR="008C1D43" w:rsidRPr="008C1D43" w:rsidRDefault="008C1D43" w:rsidP="008C1D43">
            <w:pPr>
              <w:pStyle w:val="oj-ti-art"/>
              <w:spacing w:before="360" w:after="120"/>
              <w:ind w:right="30"/>
              <w:jc w:val="center"/>
              <w:rPr>
                <w:rFonts w:ascii="inherit" w:hAnsi="inherit"/>
                <w:b/>
                <w:bCs/>
              </w:rPr>
            </w:pPr>
            <w:r w:rsidRPr="008C1D43">
              <w:rPr>
                <w:rFonts w:ascii="inherit" w:hAnsi="inherit"/>
                <w:b/>
                <w:bCs/>
              </w:rPr>
              <w:t>Вимоги до засобів для створення кваліфікованого електронного підпису</w:t>
            </w:r>
          </w:p>
          <w:p w14:paraId="6187F42F"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1. Засоби для створення кваліфікованого електронного підпису повинні відповідати вимогам,установленим у додатку II.</w:t>
            </w:r>
          </w:p>
          <w:p w14:paraId="66BC4CCE" w14:textId="5FC31D65" w:rsidR="008C1D43" w:rsidRPr="008C1D43" w:rsidRDefault="008C1D43" w:rsidP="008C1D43">
            <w:pPr>
              <w:pStyle w:val="oj-ti-art"/>
              <w:spacing w:before="360" w:after="120"/>
              <w:ind w:right="30"/>
              <w:jc w:val="both"/>
              <w:rPr>
                <w:rFonts w:ascii="inherit" w:hAnsi="inherit"/>
                <w:b/>
                <w:bCs/>
                <w:lang w:val="uk-UA"/>
              </w:rPr>
            </w:pPr>
            <w:r w:rsidRPr="008C1D43">
              <w:rPr>
                <w:rFonts w:ascii="inherit" w:hAnsi="inherit"/>
                <w:b/>
                <w:bCs/>
              </w:rPr>
              <w:t xml:space="preserve">'1a. Створення даних для створення електронного підпису або управління ними чи дублювання таких даних для створення підпису з метою резервного копіювання здійснюється лише від імені підписувача, на прохання підписувача та кваліфікованим постачальником довірчих послуг, який надає кваліфіковану довірчу послугу з управління віддаленим </w:t>
            </w:r>
            <w:r w:rsidRPr="008C1D43">
              <w:rPr>
                <w:rFonts w:ascii="inherit" w:hAnsi="inherit"/>
                <w:b/>
                <w:bCs/>
              </w:rPr>
              <w:lastRenderedPageBreak/>
              <w:t>кваліфікованим пристроєм для створення електронного підпису</w:t>
            </w:r>
            <w:r w:rsidRPr="008C1D43">
              <w:rPr>
                <w:rFonts w:ascii="inherit" w:hAnsi="inherit"/>
                <w:b/>
                <w:bCs/>
                <w:lang w:val="uk-UA"/>
              </w:rPr>
              <w:t>.</w:t>
            </w:r>
          </w:p>
          <w:p w14:paraId="63FF18A2" w14:textId="60DB5B58" w:rsidR="008261E4" w:rsidRPr="008C1D43" w:rsidRDefault="008C1D43" w:rsidP="008C1D43">
            <w:pPr>
              <w:pStyle w:val="oj-ti-art"/>
              <w:spacing w:before="360" w:beforeAutospacing="0" w:after="120" w:afterAutospacing="0"/>
              <w:ind w:right="30"/>
              <w:jc w:val="both"/>
              <w:rPr>
                <w:rFonts w:ascii="inherit" w:hAnsi="inherit"/>
              </w:rPr>
            </w:pPr>
            <w:r w:rsidRPr="008C1D43">
              <w:rPr>
                <w:rFonts w:ascii="inherit" w:hAnsi="inherit"/>
              </w:rPr>
              <w:t>2. Комісія може шляхом ухвалення імплементаційних актів установити вихідні номери стандартів для засобів для створення кваліфікованого електронного підпису. Припускають, що відповідності вимогам, установленим у додатку II, досягнуто, якщо засіб для створення кваліфікованого електронного підпису відповідає таким стандартам. Такі імплементаційні акти ухвалюють відповідно до експертної процедури, зазначеної в статті 48(2).</w:t>
            </w:r>
          </w:p>
        </w:tc>
      </w:tr>
      <w:tr w:rsidR="008261E4" w14:paraId="1EE6294A" w14:textId="77777777" w:rsidTr="008261E4">
        <w:tc>
          <w:tcPr>
            <w:tcW w:w="7832" w:type="dxa"/>
          </w:tcPr>
          <w:p w14:paraId="0D4269A1"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lastRenderedPageBreak/>
              <w:t>Article 29a</w:t>
            </w:r>
          </w:p>
          <w:p w14:paraId="47DAEC3A"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Requirements for a qualified service for the management of remote qualified electronic signature creation devices</w:t>
            </w:r>
          </w:p>
          <w:p w14:paraId="34A54364"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1.   The management of remote qualified electronic signature creation devices as a qualified service shall be carried out only by a qualified trust service provider that:</w:t>
            </w:r>
          </w:p>
          <w:tbl>
            <w:tblPr>
              <w:tblW w:w="5000" w:type="pct"/>
              <w:tblCellMar>
                <w:left w:w="0" w:type="dxa"/>
                <w:right w:w="0" w:type="dxa"/>
              </w:tblCellMar>
              <w:tblLook w:val="04A0" w:firstRow="1" w:lastRow="0" w:firstColumn="1" w:lastColumn="0" w:noHBand="0" w:noVBand="1"/>
            </w:tblPr>
            <w:tblGrid>
              <w:gridCol w:w="428"/>
              <w:gridCol w:w="7084"/>
            </w:tblGrid>
            <w:tr w:rsidR="008261E4" w14:paraId="3FD5EC9F" w14:textId="77777777" w:rsidTr="00423F27">
              <w:tc>
                <w:tcPr>
                  <w:tcW w:w="422" w:type="dxa"/>
                  <w:shd w:val="clear" w:color="auto" w:fill="auto"/>
                  <w:hideMark/>
                </w:tcPr>
                <w:p w14:paraId="43171065"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(a)</w:t>
                  </w:r>
                </w:p>
              </w:tc>
              <w:tc>
                <w:tcPr>
                  <w:tcW w:w="6979" w:type="dxa"/>
                  <w:shd w:val="clear" w:color="auto" w:fill="auto"/>
                  <w:hideMark/>
                </w:tcPr>
                <w:p w14:paraId="66DCCDF4"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generates or manages electronic signature creation data on behalf of the signatory;</w:t>
                  </w:r>
                </w:p>
              </w:tc>
            </w:tr>
          </w:tbl>
          <w:p w14:paraId="0CE36795" w14:textId="77777777" w:rsidR="008261E4" w:rsidRDefault="008261E4" w:rsidP="008261E4">
            <w:pPr>
              <w:ind w:right="36"/>
              <w:rPr>
                <w:rFonts w:ascii="inherit" w:hAnsi="inherit"/>
                <w:vanish/>
              </w:rPr>
            </w:pPr>
          </w:p>
          <w:tbl>
            <w:tblPr>
              <w:tblW w:w="5000" w:type="pct"/>
              <w:tblCellMar>
                <w:left w:w="0" w:type="dxa"/>
                <w:right w:w="0" w:type="dxa"/>
              </w:tblCellMar>
              <w:tblLook w:val="04A0" w:firstRow="1" w:lastRow="0" w:firstColumn="1" w:lastColumn="0" w:noHBand="0" w:noVBand="1"/>
            </w:tblPr>
            <w:tblGrid>
              <w:gridCol w:w="349"/>
              <w:gridCol w:w="7163"/>
            </w:tblGrid>
            <w:tr w:rsidR="008261E4" w14:paraId="044B910C" w14:textId="77777777" w:rsidTr="00423F27">
              <w:tc>
                <w:tcPr>
                  <w:tcW w:w="422" w:type="dxa"/>
                  <w:shd w:val="clear" w:color="auto" w:fill="auto"/>
                  <w:hideMark/>
                </w:tcPr>
                <w:p w14:paraId="0B096E1D"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(b)</w:t>
                  </w:r>
                </w:p>
              </w:tc>
              <w:tc>
                <w:tcPr>
                  <w:tcW w:w="6979" w:type="dxa"/>
                  <w:shd w:val="clear" w:color="auto" w:fill="auto"/>
                  <w:hideMark/>
                </w:tcPr>
                <w:p w14:paraId="03D1FDBE"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notwithstanding point (1)(d) of Annex II, duplicates the electronic signature creation data for back-up purposes only, provided that the following requirements are met:</w:t>
                  </w:r>
                </w:p>
                <w:tbl>
                  <w:tblPr>
                    <w:tblW w:w="7194" w:type="dxa"/>
                    <w:tblCellMar>
                      <w:left w:w="0" w:type="dxa"/>
                      <w:right w:w="0" w:type="dxa"/>
                    </w:tblCellMar>
                    <w:tblLook w:val="04A0" w:firstRow="1" w:lastRow="0" w:firstColumn="1" w:lastColumn="0" w:noHBand="0" w:noVBand="1"/>
                  </w:tblPr>
                  <w:tblGrid>
                    <w:gridCol w:w="423"/>
                    <w:gridCol w:w="6771"/>
                  </w:tblGrid>
                  <w:tr w:rsidR="008261E4" w14:paraId="0B54C21B" w14:textId="77777777" w:rsidTr="00423F27">
                    <w:tc>
                      <w:tcPr>
                        <w:tcW w:w="423" w:type="dxa"/>
                        <w:shd w:val="clear" w:color="auto" w:fill="auto"/>
                        <w:hideMark/>
                      </w:tcPr>
                      <w:p w14:paraId="2A002623"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(i)</w:t>
                        </w:r>
                      </w:p>
                    </w:tc>
                    <w:tc>
                      <w:tcPr>
                        <w:tcW w:w="6771" w:type="dxa"/>
                        <w:shd w:val="clear" w:color="auto" w:fill="auto"/>
                        <w:hideMark/>
                      </w:tcPr>
                      <w:p w14:paraId="62C3C476" w14:textId="77777777" w:rsidR="008261E4" w:rsidRDefault="008261E4" w:rsidP="008261E4">
                        <w:pPr>
                          <w:pStyle w:val="oj-normal"/>
                          <w:spacing w:before="120" w:beforeAutospacing="0" w:after="0" w:afterAutospacing="0"/>
                          <w:ind w:right="256"/>
                          <w:jc w:val="both"/>
                          <w:rPr>
                            <w:rFonts w:ascii="inherit" w:hAnsi="inherit"/>
                          </w:rPr>
                        </w:pPr>
                        <w:r>
                          <w:rPr>
                            <w:rFonts w:ascii="inherit" w:hAnsi="inherit"/>
                          </w:rPr>
                          <w:t>the security of the duplicated datasets must be at the same level as for the original datasets;</w:t>
                        </w:r>
                      </w:p>
                    </w:tc>
                  </w:tr>
                </w:tbl>
                <w:p w14:paraId="4DA7341D" w14:textId="77777777" w:rsidR="008261E4" w:rsidRDefault="008261E4" w:rsidP="008261E4">
                  <w:pPr>
                    <w:ind w:right="36"/>
                    <w:rPr>
                      <w:rFonts w:ascii="inherit" w:hAnsi="inherit"/>
                      <w:vanish/>
                    </w:rPr>
                  </w:pPr>
                </w:p>
                <w:tbl>
                  <w:tblPr>
                    <w:tblW w:w="5000" w:type="pct"/>
                    <w:tblCellMar>
                      <w:left w:w="0" w:type="dxa"/>
                      <w:right w:w="0" w:type="dxa"/>
                    </w:tblCellMar>
                    <w:tblLook w:val="04A0" w:firstRow="1" w:lastRow="0" w:firstColumn="1" w:lastColumn="0" w:noHBand="0" w:noVBand="1"/>
                  </w:tblPr>
                  <w:tblGrid>
                    <w:gridCol w:w="434"/>
                    <w:gridCol w:w="6729"/>
                  </w:tblGrid>
                  <w:tr w:rsidR="008261E4" w14:paraId="3ECBC409" w14:textId="77777777" w:rsidTr="00423F27">
                    <w:tc>
                      <w:tcPr>
                        <w:tcW w:w="423" w:type="dxa"/>
                        <w:shd w:val="clear" w:color="auto" w:fill="auto"/>
                        <w:hideMark/>
                      </w:tcPr>
                      <w:p w14:paraId="2287201E"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(ii)</w:t>
                        </w:r>
                      </w:p>
                    </w:tc>
                    <w:tc>
                      <w:tcPr>
                        <w:tcW w:w="6556" w:type="dxa"/>
                        <w:shd w:val="clear" w:color="auto" w:fill="auto"/>
                        <w:hideMark/>
                      </w:tcPr>
                      <w:p w14:paraId="34E7E1BC"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the number of duplicated datasets must not exceed the minimum needed to ensure continuity of the service;</w:t>
                        </w:r>
                      </w:p>
                    </w:tc>
                  </w:tr>
                </w:tbl>
                <w:p w14:paraId="2A2C65D6" w14:textId="77777777" w:rsidR="008261E4" w:rsidRDefault="008261E4" w:rsidP="008261E4">
                  <w:pPr>
                    <w:ind w:right="36"/>
                    <w:rPr>
                      <w:rFonts w:ascii="inherit" w:hAnsi="inherit"/>
                    </w:rPr>
                  </w:pPr>
                </w:p>
              </w:tc>
            </w:tr>
          </w:tbl>
          <w:p w14:paraId="620825B7" w14:textId="77777777" w:rsidR="008261E4" w:rsidRDefault="008261E4" w:rsidP="008261E4">
            <w:pPr>
              <w:ind w:right="36"/>
              <w:rPr>
                <w:rFonts w:ascii="inherit" w:hAnsi="inherit"/>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14:paraId="666D8884" w14:textId="77777777" w:rsidTr="00423F27">
              <w:tc>
                <w:tcPr>
                  <w:tcW w:w="422" w:type="dxa"/>
                  <w:shd w:val="clear" w:color="auto" w:fill="auto"/>
                  <w:hideMark/>
                </w:tcPr>
                <w:p w14:paraId="6D9BCBB3"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(c)</w:t>
                  </w:r>
                </w:p>
              </w:tc>
              <w:tc>
                <w:tcPr>
                  <w:tcW w:w="6979" w:type="dxa"/>
                  <w:shd w:val="clear" w:color="auto" w:fill="auto"/>
                  <w:hideMark/>
                </w:tcPr>
                <w:p w14:paraId="0CE2734A"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complies with any requirements identified in the certification report of the specific remote qualified electronic signature creation device issued pursuant to Article 30.</w:t>
                  </w:r>
                </w:p>
              </w:tc>
            </w:tr>
          </w:tbl>
          <w:p w14:paraId="3F64F66C" w14:textId="087CC595" w:rsidR="008261E4" w:rsidRPr="008E2CE8" w:rsidRDefault="008261E4" w:rsidP="008261E4">
            <w:pPr>
              <w:pStyle w:val="oj-normal"/>
              <w:spacing w:before="120" w:beforeAutospacing="0" w:after="0" w:afterAutospacing="0"/>
              <w:ind w:right="36"/>
              <w:jc w:val="both"/>
              <w:rPr>
                <w:rFonts w:ascii="inherit" w:hAnsi="inherit"/>
                <w:lang w:val="uk-UA"/>
              </w:rPr>
            </w:pPr>
            <w:r>
              <w:rPr>
                <w:rFonts w:ascii="inherit" w:hAnsi="inherit"/>
              </w:rPr>
              <w:lastRenderedPageBreak/>
              <w:t>2.   By 21 May 2025, the Commission shall, by means of implementing acts, establish a list of reference standards and, where necessary, specifications and procedures for the purposes of paragraph 1 of this Article. Those implementing acts shall be adopted in accordance with the examination procedure referred to in Article 48(2).</w:t>
            </w:r>
          </w:p>
        </w:tc>
        <w:tc>
          <w:tcPr>
            <w:tcW w:w="7423" w:type="dxa"/>
          </w:tcPr>
          <w:p w14:paraId="34310295" w14:textId="77777777" w:rsidR="008C1D43" w:rsidRPr="008C1D43" w:rsidRDefault="008C1D43" w:rsidP="008C1D43">
            <w:pPr>
              <w:pStyle w:val="oj-ti-art"/>
              <w:spacing w:before="360" w:beforeAutospacing="0" w:after="120" w:afterAutospacing="0"/>
              <w:ind w:right="36"/>
              <w:jc w:val="center"/>
              <w:rPr>
                <w:rFonts w:ascii="inherit" w:hAnsi="inherit"/>
                <w:b/>
                <w:bCs/>
                <w:i/>
                <w:iCs/>
              </w:rPr>
            </w:pPr>
            <w:r w:rsidRPr="008C1D43">
              <w:rPr>
                <w:rFonts w:ascii="inherit" w:hAnsi="inherit"/>
                <w:b/>
                <w:bCs/>
                <w:i/>
                <w:iCs/>
              </w:rPr>
              <w:lastRenderedPageBreak/>
              <w:t>Стаття 29а</w:t>
            </w:r>
          </w:p>
          <w:p w14:paraId="573CDD54" w14:textId="77777777" w:rsidR="008C1D43" w:rsidRPr="008C1D43" w:rsidRDefault="008C1D43" w:rsidP="008C1D43">
            <w:pPr>
              <w:pStyle w:val="oj-sti-art"/>
              <w:spacing w:before="60" w:beforeAutospacing="0" w:after="120" w:afterAutospacing="0"/>
              <w:ind w:right="36"/>
              <w:jc w:val="center"/>
              <w:rPr>
                <w:rFonts w:ascii="inherit" w:hAnsi="inherit"/>
                <w:b/>
                <w:bCs/>
              </w:rPr>
            </w:pPr>
            <w:r w:rsidRPr="008C1D43">
              <w:rPr>
                <w:rFonts w:ascii="inherit" w:hAnsi="inherit"/>
                <w:b/>
                <w:bCs/>
              </w:rPr>
              <w:t>Вимоги до кваліфікованої послуги з управління віддаленими пристроями створення кваліфікованих електронних підписів</w:t>
            </w:r>
          </w:p>
          <w:p w14:paraId="5503B921" w14:textId="77777777" w:rsidR="008C1D43" w:rsidRPr="008C1D43" w:rsidRDefault="008C1D43" w:rsidP="008C1D43">
            <w:pPr>
              <w:pStyle w:val="oj-ti-art"/>
              <w:spacing w:before="360" w:after="120"/>
              <w:ind w:right="30"/>
              <w:jc w:val="both"/>
              <w:rPr>
                <w:rFonts w:ascii="inherit" w:hAnsi="inherit"/>
                <w:b/>
                <w:bCs/>
                <w:lang w:val="uk-UA"/>
              </w:rPr>
            </w:pPr>
            <w:r w:rsidRPr="008C1D43">
              <w:rPr>
                <w:rFonts w:ascii="inherit" w:hAnsi="inherit"/>
                <w:b/>
                <w:bCs/>
                <w:lang w:val="uk-UA"/>
              </w:rPr>
              <w:t xml:space="preserve">1. Управління віддаленими кваліфікованими пристроями створення електронного підпису як кваліфікованою послугою може </w:t>
            </w:r>
            <w:proofErr w:type="spellStart"/>
            <w:r w:rsidRPr="008C1D43">
              <w:rPr>
                <w:rFonts w:ascii="inherit" w:hAnsi="inherit"/>
                <w:b/>
                <w:bCs/>
                <w:lang w:val="uk-UA"/>
              </w:rPr>
              <w:t>здійснювати</w:t>
            </w:r>
            <w:proofErr w:type="spellEnd"/>
            <w:r w:rsidRPr="008C1D43">
              <w:rPr>
                <w:rFonts w:ascii="inherit" w:hAnsi="inherit"/>
                <w:b/>
                <w:bCs/>
                <w:lang w:val="uk-UA"/>
              </w:rPr>
              <w:t xml:space="preserve"> лише </w:t>
            </w:r>
            <w:proofErr w:type="spellStart"/>
            <w:r w:rsidRPr="008C1D43">
              <w:rPr>
                <w:rFonts w:ascii="inherit" w:hAnsi="inherit"/>
                <w:b/>
                <w:bCs/>
                <w:lang w:val="uk-UA"/>
              </w:rPr>
              <w:t>кваліфіковании</w:t>
            </w:r>
            <w:proofErr w:type="spellEnd"/>
            <w:r w:rsidRPr="008C1D43">
              <w:rPr>
                <w:rFonts w:ascii="inherit" w:hAnsi="inherit"/>
                <w:b/>
                <w:bCs/>
                <w:lang w:val="uk-UA"/>
              </w:rPr>
              <w:t xml:space="preserve">̆ надавач довірчих послуг, </w:t>
            </w:r>
            <w:proofErr w:type="spellStart"/>
            <w:r w:rsidRPr="008C1D43">
              <w:rPr>
                <w:rFonts w:ascii="inherit" w:hAnsi="inherit"/>
                <w:b/>
                <w:bCs/>
                <w:lang w:val="uk-UA"/>
              </w:rPr>
              <w:t>якии</w:t>
            </w:r>
            <w:proofErr w:type="spellEnd"/>
            <w:r w:rsidRPr="008C1D43">
              <w:rPr>
                <w:rFonts w:ascii="inherit" w:hAnsi="inherit"/>
                <w:b/>
                <w:bCs/>
                <w:lang w:val="uk-UA"/>
              </w:rPr>
              <w:t xml:space="preserve">̆ є таким: </w:t>
            </w:r>
          </w:p>
          <w:p w14:paraId="0AE20A1F" w14:textId="77777777" w:rsidR="008C1D43" w:rsidRPr="008C1D43" w:rsidRDefault="008C1D43" w:rsidP="008C1D43">
            <w:pPr>
              <w:pStyle w:val="oj-ti-art"/>
              <w:spacing w:before="360" w:after="120"/>
              <w:ind w:right="30"/>
              <w:jc w:val="both"/>
              <w:rPr>
                <w:rFonts w:ascii="inherit" w:hAnsi="inherit"/>
                <w:b/>
                <w:bCs/>
                <w:lang w:val="uk-UA"/>
              </w:rPr>
            </w:pPr>
            <w:r w:rsidRPr="008C1D43">
              <w:rPr>
                <w:rFonts w:ascii="inherit" w:hAnsi="inherit"/>
                <w:b/>
                <w:bCs/>
                <w:lang w:val="uk-UA"/>
              </w:rPr>
              <w:t xml:space="preserve">(a)  генерує або керує даними для створення електронного підпису від імені </w:t>
            </w:r>
            <w:proofErr w:type="spellStart"/>
            <w:r w:rsidRPr="008C1D43">
              <w:rPr>
                <w:rFonts w:ascii="inherit" w:hAnsi="inherit"/>
                <w:b/>
                <w:bCs/>
                <w:lang w:val="uk-UA"/>
              </w:rPr>
              <w:t>підписувача</w:t>
            </w:r>
            <w:proofErr w:type="spellEnd"/>
            <w:r w:rsidRPr="008C1D43">
              <w:rPr>
                <w:rFonts w:ascii="inherit" w:hAnsi="inherit"/>
                <w:b/>
                <w:bCs/>
                <w:lang w:val="uk-UA"/>
              </w:rPr>
              <w:t xml:space="preserve">; </w:t>
            </w:r>
          </w:p>
          <w:p w14:paraId="1CAB06A7" w14:textId="77777777" w:rsidR="008C1D43" w:rsidRPr="008C1D43" w:rsidRDefault="008C1D43" w:rsidP="008C1D43">
            <w:pPr>
              <w:pStyle w:val="oj-ti-art"/>
              <w:spacing w:before="360" w:after="120"/>
              <w:ind w:right="30"/>
              <w:jc w:val="both"/>
              <w:rPr>
                <w:rFonts w:ascii="inherit" w:hAnsi="inherit"/>
                <w:b/>
                <w:bCs/>
                <w:lang w:val="uk-UA"/>
              </w:rPr>
            </w:pPr>
            <w:r w:rsidRPr="008C1D43">
              <w:rPr>
                <w:rFonts w:ascii="inherit" w:hAnsi="inherit"/>
                <w:b/>
                <w:bCs/>
                <w:lang w:val="uk-UA"/>
              </w:rPr>
              <w:t xml:space="preserve">(b)  незважаючи на пункт (1)(d) додатка II, дублює дані для створення електронного підпису лише з метою резервного копіювання, за умови дотримання таких вимог: </w:t>
            </w:r>
          </w:p>
          <w:p w14:paraId="682B01C4" w14:textId="77777777" w:rsidR="008C1D43" w:rsidRPr="008C1D43" w:rsidRDefault="008C1D43" w:rsidP="008C1D43">
            <w:pPr>
              <w:pStyle w:val="oj-ti-art"/>
              <w:spacing w:before="360" w:after="120"/>
              <w:ind w:right="30"/>
              <w:jc w:val="both"/>
              <w:rPr>
                <w:rFonts w:ascii="inherit" w:hAnsi="inherit"/>
                <w:b/>
                <w:bCs/>
                <w:lang w:val="uk-UA"/>
              </w:rPr>
            </w:pPr>
            <w:r w:rsidRPr="008C1D43">
              <w:rPr>
                <w:rFonts w:ascii="inherit" w:hAnsi="inherit"/>
                <w:b/>
                <w:bCs/>
                <w:lang w:val="uk-UA"/>
              </w:rPr>
              <w:t xml:space="preserve">(i) безпека дубльованих наборів даних повинна бути на тому ж рівні, що й для оригінальних наборів даних; (ii) кількість дубльованих наборів даних не повинна перевищувати мінімуму, необхідного для забезпечення безперервності роботи сервісу; </w:t>
            </w:r>
          </w:p>
          <w:p w14:paraId="54EFB8E2" w14:textId="77777777" w:rsidR="008C1D43" w:rsidRPr="008C1D43" w:rsidRDefault="008C1D43" w:rsidP="008C1D43">
            <w:pPr>
              <w:pStyle w:val="oj-ti-art"/>
              <w:spacing w:before="360" w:after="120"/>
              <w:ind w:right="30"/>
              <w:jc w:val="both"/>
              <w:rPr>
                <w:rFonts w:ascii="inherit" w:hAnsi="inherit"/>
                <w:b/>
                <w:bCs/>
                <w:lang w:val="uk-UA"/>
              </w:rPr>
            </w:pPr>
            <w:r w:rsidRPr="008C1D43">
              <w:rPr>
                <w:rFonts w:ascii="inherit" w:hAnsi="inherit"/>
                <w:b/>
                <w:bCs/>
                <w:lang w:val="uk-UA"/>
              </w:rPr>
              <w:lastRenderedPageBreak/>
              <w:t xml:space="preserve">(c) відповідає будь-яким вимогам, визначеним у звіті про сертифікацію конкретного віддаленого кваліфікованого пристрою створення електронного підпису, виданого відповідно до статті 30. </w:t>
            </w:r>
          </w:p>
          <w:p w14:paraId="1F4E6E32" w14:textId="0B949989" w:rsidR="008261E4" w:rsidRPr="008C1D43" w:rsidRDefault="008C1D43" w:rsidP="008C1D43">
            <w:pPr>
              <w:pStyle w:val="oj-ti-art"/>
              <w:spacing w:before="360" w:beforeAutospacing="0" w:after="120" w:afterAutospacing="0"/>
              <w:ind w:right="30"/>
              <w:jc w:val="both"/>
              <w:rPr>
                <w:rFonts w:ascii="inherit" w:hAnsi="inherit"/>
                <w:b/>
                <w:bCs/>
                <w:lang w:val="uk-UA"/>
              </w:rPr>
            </w:pPr>
            <w:r w:rsidRPr="008C1D43">
              <w:rPr>
                <w:rFonts w:ascii="inherit" w:hAnsi="inherit"/>
                <w:b/>
                <w:bCs/>
                <w:lang w:val="uk-UA"/>
              </w:rPr>
              <w:t xml:space="preserve">2. До 21 травня 2025 року Комісія повинна за допомогою </w:t>
            </w:r>
            <w:proofErr w:type="spellStart"/>
            <w:r w:rsidRPr="008C1D43">
              <w:rPr>
                <w:rFonts w:ascii="inherit" w:hAnsi="inherit"/>
                <w:b/>
                <w:bCs/>
                <w:lang w:val="uk-UA"/>
              </w:rPr>
              <w:t>імплементаційних</w:t>
            </w:r>
            <w:proofErr w:type="spellEnd"/>
            <w:r w:rsidRPr="008C1D43">
              <w:rPr>
                <w:rFonts w:ascii="inherit" w:hAnsi="inherit"/>
                <w:b/>
                <w:bCs/>
                <w:lang w:val="uk-UA"/>
              </w:rPr>
              <w:t xml:space="preserve"> актів встановити перелік еталонних стандартів і, за необхідності, </w:t>
            </w:r>
            <w:proofErr w:type="spellStart"/>
            <w:r w:rsidRPr="008C1D43">
              <w:rPr>
                <w:rFonts w:ascii="inherit" w:hAnsi="inherit"/>
                <w:b/>
                <w:bCs/>
                <w:lang w:val="uk-UA"/>
              </w:rPr>
              <w:t>специфікаціі</w:t>
            </w:r>
            <w:proofErr w:type="spellEnd"/>
            <w:r w:rsidRPr="008C1D43">
              <w:rPr>
                <w:rFonts w:ascii="inherit" w:hAnsi="inherit"/>
                <w:b/>
                <w:bCs/>
                <w:lang w:val="uk-UA"/>
              </w:rPr>
              <w:t xml:space="preserve">̈ та процедури для </w:t>
            </w:r>
            <w:proofErr w:type="spellStart"/>
            <w:r w:rsidRPr="008C1D43">
              <w:rPr>
                <w:rFonts w:ascii="inherit" w:hAnsi="inherit"/>
                <w:b/>
                <w:bCs/>
                <w:lang w:val="uk-UA"/>
              </w:rPr>
              <w:t>цілеи</w:t>
            </w:r>
            <w:proofErr w:type="spellEnd"/>
            <w:r w:rsidRPr="008C1D43">
              <w:rPr>
                <w:rFonts w:ascii="inherit" w:hAnsi="inherit"/>
                <w:b/>
                <w:bCs/>
                <w:lang w:val="uk-UA"/>
              </w:rPr>
              <w:t xml:space="preserve">̆ пункту 1 </w:t>
            </w:r>
            <w:proofErr w:type="spellStart"/>
            <w:r w:rsidRPr="008C1D43">
              <w:rPr>
                <w:rFonts w:ascii="inherit" w:hAnsi="inherit"/>
                <w:b/>
                <w:bCs/>
                <w:lang w:val="uk-UA"/>
              </w:rPr>
              <w:t>цієі</w:t>
            </w:r>
            <w:proofErr w:type="spellEnd"/>
            <w:r w:rsidRPr="008C1D43">
              <w:rPr>
                <w:rFonts w:ascii="inherit" w:hAnsi="inherit"/>
                <w:b/>
                <w:bCs/>
                <w:lang w:val="uk-UA"/>
              </w:rPr>
              <w:t xml:space="preserve">̈ статті. Ці </w:t>
            </w:r>
            <w:proofErr w:type="spellStart"/>
            <w:r w:rsidRPr="008C1D43">
              <w:rPr>
                <w:rFonts w:ascii="inherit" w:hAnsi="inherit"/>
                <w:b/>
                <w:bCs/>
                <w:lang w:val="uk-UA"/>
              </w:rPr>
              <w:t>імплементаційні</w:t>
            </w:r>
            <w:proofErr w:type="spellEnd"/>
            <w:r w:rsidRPr="008C1D43">
              <w:rPr>
                <w:rFonts w:ascii="inherit" w:hAnsi="inherit"/>
                <w:b/>
                <w:bCs/>
                <w:lang w:val="uk-UA"/>
              </w:rPr>
              <w:t xml:space="preserve"> акти </w:t>
            </w:r>
            <w:proofErr w:type="spellStart"/>
            <w:r w:rsidRPr="008C1D43">
              <w:rPr>
                <w:rFonts w:ascii="inherit" w:hAnsi="inherit"/>
                <w:b/>
                <w:bCs/>
                <w:lang w:val="uk-UA"/>
              </w:rPr>
              <w:t>приймаються</w:t>
            </w:r>
            <w:proofErr w:type="spellEnd"/>
            <w:r w:rsidRPr="008C1D43">
              <w:rPr>
                <w:rFonts w:ascii="inherit" w:hAnsi="inherit"/>
                <w:b/>
                <w:bCs/>
                <w:lang w:val="uk-UA"/>
              </w:rPr>
              <w:t xml:space="preserve"> відповідно до процедури експертизи, </w:t>
            </w:r>
            <w:proofErr w:type="spellStart"/>
            <w:r w:rsidRPr="008C1D43">
              <w:rPr>
                <w:rFonts w:ascii="inherit" w:hAnsi="inherit"/>
                <w:b/>
                <w:bCs/>
                <w:lang w:val="uk-UA"/>
              </w:rPr>
              <w:t>зазначеноі</w:t>
            </w:r>
            <w:proofErr w:type="spellEnd"/>
            <w:r w:rsidRPr="008C1D43">
              <w:rPr>
                <w:rFonts w:ascii="inherit" w:hAnsi="inherit"/>
                <w:b/>
                <w:bCs/>
                <w:lang w:val="uk-UA"/>
              </w:rPr>
              <w:t xml:space="preserve">̈ у статті 48(2)"; </w:t>
            </w:r>
          </w:p>
        </w:tc>
      </w:tr>
      <w:tr w:rsidR="008261E4" w14:paraId="2C830994" w14:textId="77777777" w:rsidTr="008261E4">
        <w:tc>
          <w:tcPr>
            <w:tcW w:w="7832" w:type="dxa"/>
          </w:tcPr>
          <w:p w14:paraId="616BA5CB"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30</w:t>
            </w:r>
          </w:p>
          <w:p w14:paraId="79C451EE"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Certification of qualified electronic signature creation devices</w:t>
            </w:r>
          </w:p>
          <w:p w14:paraId="7B881AF5"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Conformity of qualified electronic signature creation devices with the requirements laid down in Annex II shall be certified by appropriate public or private bodies designated by Member States.</w:t>
            </w:r>
          </w:p>
          <w:p w14:paraId="2F7F20D1"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Member States shall notify to the Commission the names and addresses of the public or private body referred to in paragraph 1. The Commission shall make that information available to Member States.</w:t>
            </w:r>
          </w:p>
          <w:p w14:paraId="3B1AB67C"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3.   The certification referred to in paragraph 1 shall be based on one of the following:</w:t>
            </w:r>
          </w:p>
          <w:tbl>
            <w:tblPr>
              <w:tblW w:w="5000" w:type="pct"/>
              <w:tblCellMar>
                <w:left w:w="0" w:type="dxa"/>
                <w:right w:w="0" w:type="dxa"/>
              </w:tblCellMar>
              <w:tblLook w:val="04A0" w:firstRow="1" w:lastRow="0" w:firstColumn="1" w:lastColumn="0" w:noHBand="0" w:noVBand="1"/>
            </w:tblPr>
            <w:tblGrid>
              <w:gridCol w:w="935"/>
              <w:gridCol w:w="6577"/>
            </w:tblGrid>
            <w:tr w:rsidR="008261E4" w14:paraId="66C75CD7" w14:textId="77777777" w:rsidTr="00423F27">
              <w:tc>
                <w:tcPr>
                  <w:tcW w:w="301" w:type="dxa"/>
                  <w:shd w:val="clear" w:color="auto" w:fill="auto"/>
                  <w:hideMark/>
                </w:tcPr>
                <w:p w14:paraId="0AD7949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0B6CC4D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 security evaluation process carried out in accordance with one of the standards for the security assessment of information technology products included in the list established in accordance with the second subparagraph; or</w:t>
                  </w:r>
                </w:p>
              </w:tc>
            </w:tr>
          </w:tbl>
          <w:p w14:paraId="094198EC"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78A08A52" w14:textId="77777777" w:rsidTr="00423F27">
              <w:tc>
                <w:tcPr>
                  <w:tcW w:w="315" w:type="dxa"/>
                  <w:shd w:val="clear" w:color="auto" w:fill="auto"/>
                  <w:hideMark/>
                </w:tcPr>
                <w:p w14:paraId="3494500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38CF028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 process other than the process referred to in point (a), provided that it uses comparable security levels and provided that the public or private body referred to in paragraph 1 notifies that process to the Commission. That process may be used only in the absence of standards referred to in point (a) or when a security evaluation process referred to in point (a) is ongoing.</w:t>
                  </w:r>
                </w:p>
              </w:tc>
            </w:tr>
          </w:tbl>
          <w:p w14:paraId="41E75C1B" w14:textId="77777777" w:rsidR="008261E4"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lastRenderedPageBreak/>
              <w:t>The Commission shall, by means of implementing acts, establish a list of standards for the security assessment of information technology products referred to in point (a). Those implementing acts shall be adopted in accordance with the examination procedure referred to in Article 48(2).</w:t>
            </w:r>
          </w:p>
          <w:p w14:paraId="63C55C6F" w14:textId="77777777" w:rsidR="008261E4" w:rsidRDefault="008261E4" w:rsidP="008261E4">
            <w:pPr>
              <w:shd w:val="clear" w:color="auto" w:fill="FFFFFF"/>
              <w:ind w:right="36"/>
              <w:rPr>
                <w:rFonts w:ascii="inherit" w:hAnsi="inherit"/>
                <w:vanish/>
                <w:color w:val="000000"/>
              </w:rPr>
            </w:pPr>
            <w:r w:rsidRPr="00390096">
              <w:rPr>
                <w:rFonts w:ascii="inherit" w:hAnsi="inherit"/>
                <w:b/>
                <w:bCs/>
              </w:rPr>
              <w:t xml:space="preserve">3a   .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validity</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a </w:t>
            </w:r>
            <w:proofErr w:type="spellStart"/>
            <w:r w:rsidRPr="00390096">
              <w:rPr>
                <w:rFonts w:ascii="inherit" w:hAnsi="inherit"/>
                <w:b/>
                <w:bCs/>
              </w:rPr>
              <w:t>certification</w:t>
            </w:r>
            <w:proofErr w:type="spellEnd"/>
            <w:r w:rsidRPr="00390096">
              <w:rPr>
                <w:rFonts w:ascii="inherit" w:hAnsi="inherit"/>
                <w:b/>
                <w:bCs/>
              </w:rPr>
              <w:t xml:space="preserve"> </w:t>
            </w:r>
            <w:proofErr w:type="spellStart"/>
            <w:r w:rsidRPr="00390096">
              <w:rPr>
                <w:rFonts w:ascii="inherit" w:hAnsi="inherit"/>
                <w:b/>
                <w:bCs/>
              </w:rPr>
              <w:t>referred</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paragraph</w:t>
            </w:r>
            <w:proofErr w:type="spellEnd"/>
            <w:r w:rsidRPr="00390096">
              <w:rPr>
                <w:rFonts w:ascii="inherit" w:hAnsi="inherit"/>
                <w:b/>
                <w:bCs/>
              </w:rPr>
              <w:t xml:space="preserve"> 1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not</w:t>
            </w:r>
            <w:proofErr w:type="spellEnd"/>
            <w:r w:rsidRPr="00390096">
              <w:rPr>
                <w:rFonts w:ascii="inherit" w:hAnsi="inherit"/>
                <w:b/>
                <w:bCs/>
              </w:rPr>
              <w:t xml:space="preserve"> </w:t>
            </w:r>
            <w:proofErr w:type="spellStart"/>
            <w:r w:rsidRPr="00390096">
              <w:rPr>
                <w:rFonts w:ascii="inherit" w:hAnsi="inherit"/>
                <w:b/>
                <w:bCs/>
              </w:rPr>
              <w:t>exceed</w:t>
            </w:r>
            <w:proofErr w:type="spellEnd"/>
            <w:r w:rsidRPr="00390096">
              <w:rPr>
                <w:rFonts w:ascii="inherit" w:hAnsi="inherit"/>
                <w:b/>
                <w:bCs/>
              </w:rPr>
              <w:t xml:space="preserve"> </w:t>
            </w:r>
            <w:proofErr w:type="spellStart"/>
            <w:r w:rsidRPr="00390096">
              <w:rPr>
                <w:rFonts w:ascii="inherit" w:hAnsi="inherit"/>
                <w:b/>
                <w:bCs/>
              </w:rPr>
              <w:t>five</w:t>
            </w:r>
            <w:proofErr w:type="spellEnd"/>
            <w:r w:rsidRPr="00390096">
              <w:rPr>
                <w:rFonts w:ascii="inherit" w:hAnsi="inherit"/>
                <w:b/>
                <w:bCs/>
              </w:rPr>
              <w:t xml:space="preserve"> </w:t>
            </w:r>
            <w:proofErr w:type="spellStart"/>
            <w:r w:rsidRPr="00390096">
              <w:rPr>
                <w:rFonts w:ascii="inherit" w:hAnsi="inherit"/>
                <w:b/>
                <w:bCs/>
              </w:rPr>
              <w:t>years</w:t>
            </w:r>
            <w:proofErr w:type="spellEnd"/>
            <w:r w:rsidRPr="00390096">
              <w:rPr>
                <w:rFonts w:ascii="inherit" w:hAnsi="inherit"/>
                <w:b/>
                <w:bCs/>
              </w:rPr>
              <w:t xml:space="preserve">, </w:t>
            </w:r>
            <w:proofErr w:type="spellStart"/>
            <w:r w:rsidRPr="00390096">
              <w:rPr>
                <w:rFonts w:ascii="inherit" w:hAnsi="inherit"/>
                <w:b/>
                <w:bCs/>
              </w:rPr>
              <w:t>provided</w:t>
            </w:r>
            <w:proofErr w:type="spellEnd"/>
            <w:r w:rsidRPr="00390096">
              <w:rPr>
                <w:rFonts w:ascii="inherit" w:hAnsi="inherit"/>
                <w:b/>
                <w:bCs/>
              </w:rPr>
              <w:t xml:space="preserve"> </w:t>
            </w:r>
            <w:proofErr w:type="spellStart"/>
            <w:r w:rsidRPr="00390096">
              <w:rPr>
                <w:rFonts w:ascii="inherit" w:hAnsi="inherit"/>
                <w:b/>
                <w:bCs/>
              </w:rPr>
              <w:t>that</w:t>
            </w:r>
            <w:proofErr w:type="spellEnd"/>
            <w:r w:rsidRPr="00390096">
              <w:rPr>
                <w:rFonts w:ascii="inherit" w:hAnsi="inherit"/>
                <w:b/>
                <w:bCs/>
              </w:rPr>
              <w:t xml:space="preserve"> </w:t>
            </w:r>
            <w:proofErr w:type="spellStart"/>
            <w:r w:rsidRPr="00390096">
              <w:rPr>
                <w:rFonts w:ascii="inherit" w:hAnsi="inherit"/>
                <w:b/>
                <w:bCs/>
              </w:rPr>
              <w:t>vulnerabilities</w:t>
            </w:r>
            <w:proofErr w:type="spellEnd"/>
            <w:r w:rsidRPr="00390096">
              <w:rPr>
                <w:rFonts w:ascii="inherit" w:hAnsi="inherit"/>
                <w:b/>
                <w:bCs/>
              </w:rPr>
              <w:t xml:space="preserve"> </w:t>
            </w:r>
            <w:proofErr w:type="spellStart"/>
            <w:r w:rsidRPr="00390096">
              <w:rPr>
                <w:rFonts w:ascii="inherit" w:hAnsi="inherit"/>
                <w:b/>
                <w:bCs/>
              </w:rPr>
              <w:t>assessments</w:t>
            </w:r>
            <w:proofErr w:type="spellEnd"/>
            <w:r w:rsidRPr="00390096">
              <w:rPr>
                <w:rFonts w:ascii="inherit" w:hAnsi="inherit"/>
                <w:b/>
                <w:bCs/>
              </w:rPr>
              <w:t xml:space="preserve"> </w:t>
            </w:r>
            <w:proofErr w:type="spellStart"/>
            <w:r w:rsidRPr="00390096">
              <w:rPr>
                <w:rFonts w:ascii="inherit" w:hAnsi="inherit"/>
                <w:b/>
                <w:bCs/>
              </w:rPr>
              <w:t>are</w:t>
            </w:r>
            <w:proofErr w:type="spellEnd"/>
            <w:r w:rsidRPr="00390096">
              <w:rPr>
                <w:rFonts w:ascii="inherit" w:hAnsi="inherit"/>
                <w:b/>
                <w:bCs/>
              </w:rPr>
              <w:t xml:space="preserve"> </w:t>
            </w:r>
            <w:proofErr w:type="spellStart"/>
            <w:r w:rsidRPr="00390096">
              <w:rPr>
                <w:rFonts w:ascii="inherit" w:hAnsi="inherit"/>
                <w:b/>
                <w:bCs/>
              </w:rPr>
              <w:t>carried</w:t>
            </w:r>
            <w:proofErr w:type="spellEnd"/>
            <w:r w:rsidRPr="00390096">
              <w:rPr>
                <w:rFonts w:ascii="inherit" w:hAnsi="inherit"/>
                <w:b/>
                <w:bCs/>
              </w:rPr>
              <w:t xml:space="preserve"> </w:t>
            </w:r>
            <w:proofErr w:type="spellStart"/>
            <w:r w:rsidRPr="00390096">
              <w:rPr>
                <w:rFonts w:ascii="inherit" w:hAnsi="inherit"/>
                <w:b/>
                <w:bCs/>
              </w:rPr>
              <w:t>out</w:t>
            </w:r>
            <w:proofErr w:type="spellEnd"/>
            <w:r w:rsidRPr="00390096">
              <w:rPr>
                <w:rFonts w:ascii="inherit" w:hAnsi="inherit"/>
                <w:b/>
                <w:bCs/>
              </w:rPr>
              <w:t xml:space="preserve"> </w:t>
            </w:r>
            <w:proofErr w:type="spellStart"/>
            <w:r w:rsidRPr="00390096">
              <w:rPr>
                <w:rFonts w:ascii="inherit" w:hAnsi="inherit"/>
                <w:b/>
                <w:bCs/>
              </w:rPr>
              <w:t>every</w:t>
            </w:r>
            <w:proofErr w:type="spellEnd"/>
            <w:r w:rsidRPr="00390096">
              <w:rPr>
                <w:rFonts w:ascii="inherit" w:hAnsi="inherit"/>
                <w:b/>
                <w:bCs/>
              </w:rPr>
              <w:t xml:space="preserve"> </w:t>
            </w:r>
            <w:proofErr w:type="spellStart"/>
            <w:r w:rsidRPr="00390096">
              <w:rPr>
                <w:rFonts w:ascii="inherit" w:hAnsi="inherit"/>
                <w:b/>
                <w:bCs/>
              </w:rPr>
              <w:t>two</w:t>
            </w:r>
            <w:proofErr w:type="spellEnd"/>
            <w:r w:rsidRPr="00390096">
              <w:rPr>
                <w:rFonts w:ascii="inherit" w:hAnsi="inherit"/>
                <w:b/>
                <w:bCs/>
              </w:rPr>
              <w:t xml:space="preserve"> </w:t>
            </w:r>
            <w:proofErr w:type="spellStart"/>
            <w:r w:rsidRPr="00390096">
              <w:rPr>
                <w:rFonts w:ascii="inherit" w:hAnsi="inherit"/>
                <w:b/>
                <w:bCs/>
              </w:rPr>
              <w:t>years</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w:t>
            </w:r>
            <w:proofErr w:type="spellStart"/>
            <w:r w:rsidRPr="00390096">
              <w:rPr>
                <w:rFonts w:ascii="inherit" w:hAnsi="inherit"/>
                <w:b/>
                <w:bCs/>
              </w:rPr>
              <w:t>vulnerabilities</w:t>
            </w:r>
            <w:proofErr w:type="spellEnd"/>
            <w:r w:rsidRPr="00390096">
              <w:rPr>
                <w:rFonts w:ascii="inherit" w:hAnsi="inherit"/>
                <w:b/>
                <w:bCs/>
              </w:rPr>
              <w:t xml:space="preserve"> </w:t>
            </w:r>
            <w:proofErr w:type="spellStart"/>
            <w:r w:rsidRPr="00390096">
              <w:rPr>
                <w:rFonts w:ascii="inherit" w:hAnsi="inherit"/>
                <w:b/>
                <w:bCs/>
              </w:rPr>
              <w:t>are</w:t>
            </w:r>
            <w:proofErr w:type="spellEnd"/>
            <w:r w:rsidRPr="00390096">
              <w:rPr>
                <w:rFonts w:ascii="inherit" w:hAnsi="inherit"/>
                <w:b/>
                <w:bCs/>
              </w:rPr>
              <w:t xml:space="preserve"> </w:t>
            </w:r>
            <w:proofErr w:type="spellStart"/>
            <w:r w:rsidRPr="00390096">
              <w:rPr>
                <w:rFonts w:ascii="inherit" w:hAnsi="inherit"/>
                <w:b/>
                <w:bCs/>
              </w:rPr>
              <w:t>identified</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not</w:t>
            </w:r>
            <w:proofErr w:type="spellEnd"/>
            <w:r w:rsidRPr="00390096">
              <w:rPr>
                <w:rFonts w:ascii="inherit" w:hAnsi="inherit"/>
                <w:b/>
                <w:bCs/>
              </w:rPr>
              <w:t xml:space="preserve"> </w:t>
            </w:r>
            <w:proofErr w:type="spellStart"/>
            <w:r w:rsidRPr="00390096">
              <w:rPr>
                <w:rFonts w:ascii="inherit" w:hAnsi="inherit"/>
                <w:b/>
                <w:bCs/>
              </w:rPr>
              <w:t>remedied</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certification</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cancelled</w:t>
            </w:r>
            <w:proofErr w:type="spellEnd"/>
            <w:r>
              <w:rPr>
                <w:rFonts w:ascii="inherit" w:hAnsi="inherit"/>
              </w:rPr>
              <w:t>.</w:t>
            </w:r>
          </w:p>
          <w:p w14:paraId="4536DA3C" w14:textId="0F235EF4"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4.   The Commission shall be empowered to adopt delegated acts in accordance with Article 47 concerning the establishment of specific criteria to be met by the designated bodies referred to in paragraph 1 of this Article.</w:t>
            </w:r>
          </w:p>
        </w:tc>
        <w:tc>
          <w:tcPr>
            <w:tcW w:w="7423" w:type="dxa"/>
          </w:tcPr>
          <w:p w14:paraId="7730F8CF" w14:textId="77777777" w:rsidR="008C1D43" w:rsidRPr="008C1D43" w:rsidRDefault="008C1D43" w:rsidP="008C1D43">
            <w:pPr>
              <w:pStyle w:val="oj-ti-art"/>
              <w:spacing w:before="360" w:after="120"/>
              <w:ind w:right="30"/>
              <w:jc w:val="center"/>
              <w:rPr>
                <w:rFonts w:ascii="inherit" w:hAnsi="inherit"/>
                <w:b/>
                <w:bCs/>
                <w:i/>
                <w:iCs/>
              </w:rPr>
            </w:pPr>
            <w:r w:rsidRPr="008C1D43">
              <w:rPr>
                <w:rFonts w:ascii="inherit" w:hAnsi="inherit"/>
                <w:b/>
                <w:bCs/>
                <w:i/>
                <w:iCs/>
              </w:rPr>
              <w:lastRenderedPageBreak/>
              <w:t>Стаття 30</w:t>
            </w:r>
          </w:p>
          <w:p w14:paraId="2CC617B5" w14:textId="77777777" w:rsidR="008C1D43" w:rsidRPr="008C1D43" w:rsidRDefault="008C1D43" w:rsidP="008C1D43">
            <w:pPr>
              <w:pStyle w:val="oj-ti-art"/>
              <w:spacing w:before="360" w:after="120"/>
              <w:ind w:right="30"/>
              <w:jc w:val="center"/>
              <w:rPr>
                <w:rFonts w:ascii="inherit" w:hAnsi="inherit"/>
                <w:b/>
                <w:bCs/>
                <w:i/>
                <w:iCs/>
              </w:rPr>
            </w:pPr>
            <w:r w:rsidRPr="008C1D43">
              <w:rPr>
                <w:rFonts w:ascii="inherit" w:hAnsi="inherit"/>
                <w:b/>
                <w:bCs/>
                <w:i/>
                <w:iCs/>
              </w:rPr>
              <w:t>Сертифікація засобів для створення кваліфікованого електронного підпису</w:t>
            </w:r>
          </w:p>
          <w:p w14:paraId="468853FE"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1. Відповідні публічні або приватні органи, що їх призначила держава-член, здійснюють сертифікацію відповідності засобів для створення кваліфікованого електронного підпису вимогам додатку II.</w:t>
            </w:r>
          </w:p>
          <w:p w14:paraId="770B1DEC"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2. Держави-члени повідомляють Комісії назви та адреси публічного або приватного органу,зазначеного у параграфі 1. Комісія надає таку інформацію державам-членам.</w:t>
            </w:r>
          </w:p>
          <w:p w14:paraId="0087E119"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3. Зазначена в параграфі 1 сертифікація повинна ґрунтуватися на одному з таких процесів:</w:t>
            </w:r>
          </w:p>
          <w:p w14:paraId="77D32105"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(a) на процесі оцінювання безпеки, здійснюваному відповідно до одного зі стандартів оцінювання безпеки продуктів інформаційних технологій, що входять у список, створений відповідно до другого підпараграфа, або</w:t>
            </w:r>
          </w:p>
          <w:p w14:paraId="79A6ABB5"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 xml:space="preserve">(b) на процесі, відмінному від процесу, зазначеного в пункті (a), за умови, що у ньому використовують зіставні рівні безпеки, та за умови, що публічний або приватний орган, зазначений у параграфі </w:t>
            </w:r>
            <w:r w:rsidRPr="008C1D43">
              <w:rPr>
                <w:rFonts w:ascii="inherit" w:hAnsi="inherit"/>
              </w:rPr>
              <w:lastRenderedPageBreak/>
              <w:t>1, повідомляє про цей процес Комісію. Такий процес можуть використати лише за відсутності зазначених в пункті (a) стандартів або під час зазначеного в пункті (a) процесу оцінювання безпеки.</w:t>
            </w:r>
          </w:p>
          <w:p w14:paraId="0A1643E8" w14:textId="77777777" w:rsidR="008C1D43" w:rsidRPr="008C1D43" w:rsidRDefault="008C1D43" w:rsidP="008C1D43">
            <w:pPr>
              <w:pStyle w:val="oj-ti-art"/>
              <w:spacing w:before="360" w:after="120"/>
              <w:ind w:right="30"/>
              <w:jc w:val="both"/>
              <w:rPr>
                <w:rFonts w:ascii="inherit" w:hAnsi="inherit"/>
              </w:rPr>
            </w:pPr>
            <w:r w:rsidRPr="008C1D43">
              <w:rPr>
                <w:rFonts w:ascii="inherit" w:hAnsi="inherit"/>
              </w:rPr>
              <w:t>Комісія шляхом ухвалення імплементаційних актів створює список стандартів для оцінювання безпеки продуктів інформаційних технологій, зазначених у пункті (a). Такі імплементаційні акти ухвалюють відповідно до експертної процедури, зазначеної в статті 48(2).</w:t>
            </w:r>
          </w:p>
          <w:p w14:paraId="5DBC08E4" w14:textId="0C6831F9" w:rsidR="008C1D43" w:rsidRPr="008C1D43" w:rsidRDefault="008C1D43" w:rsidP="008C1D43">
            <w:pPr>
              <w:pStyle w:val="oj-ti-art"/>
              <w:tabs>
                <w:tab w:val="left" w:pos="2712"/>
              </w:tabs>
              <w:spacing w:before="360" w:after="120"/>
              <w:ind w:right="30"/>
              <w:jc w:val="both"/>
              <w:rPr>
                <w:rFonts w:ascii="inherit" w:hAnsi="inherit"/>
                <w:b/>
                <w:bCs/>
                <w:lang w:val="uk-UA"/>
              </w:rPr>
            </w:pPr>
            <w:r w:rsidRPr="008C1D43">
              <w:rPr>
                <w:rFonts w:ascii="inherit" w:hAnsi="inherit"/>
                <w:b/>
                <w:bCs/>
                <w:lang w:val="uk-UA"/>
              </w:rPr>
              <w:t xml:space="preserve">3a . Строк </w:t>
            </w:r>
            <w:proofErr w:type="spellStart"/>
            <w:r w:rsidRPr="008C1D43">
              <w:rPr>
                <w:rFonts w:ascii="inherit" w:hAnsi="inherit"/>
                <w:b/>
                <w:bCs/>
                <w:lang w:val="uk-UA"/>
              </w:rPr>
              <w:t>діі</w:t>
            </w:r>
            <w:proofErr w:type="spellEnd"/>
            <w:r w:rsidRPr="008C1D43">
              <w:rPr>
                <w:rFonts w:ascii="inherit" w:hAnsi="inherit"/>
                <w:b/>
                <w:bCs/>
                <w:lang w:val="uk-UA"/>
              </w:rPr>
              <w:t xml:space="preserve">̈ </w:t>
            </w:r>
            <w:proofErr w:type="spellStart"/>
            <w:r w:rsidRPr="008C1D43">
              <w:rPr>
                <w:rFonts w:ascii="inherit" w:hAnsi="inherit"/>
                <w:b/>
                <w:bCs/>
                <w:lang w:val="uk-UA"/>
              </w:rPr>
              <w:t>сертифікаціі</w:t>
            </w:r>
            <w:proofErr w:type="spellEnd"/>
            <w:r w:rsidRPr="008C1D43">
              <w:rPr>
                <w:rFonts w:ascii="inherit" w:hAnsi="inherit"/>
                <w:b/>
                <w:bCs/>
                <w:lang w:val="uk-UA"/>
              </w:rPr>
              <w:t xml:space="preserve">̈, </w:t>
            </w:r>
            <w:proofErr w:type="spellStart"/>
            <w:r w:rsidRPr="008C1D43">
              <w:rPr>
                <w:rFonts w:ascii="inherit" w:hAnsi="inherit"/>
                <w:b/>
                <w:bCs/>
                <w:lang w:val="uk-UA"/>
              </w:rPr>
              <w:t>зазначеноі</w:t>
            </w:r>
            <w:proofErr w:type="spellEnd"/>
            <w:r w:rsidRPr="008C1D43">
              <w:rPr>
                <w:rFonts w:ascii="inherit" w:hAnsi="inherit"/>
                <w:b/>
                <w:bCs/>
                <w:lang w:val="uk-UA"/>
              </w:rPr>
              <w:t xml:space="preserve">̈ в пункті 1, не повинен перевищувати п'яти років, за умови, що оцінка </w:t>
            </w:r>
            <w:proofErr w:type="spellStart"/>
            <w:r w:rsidRPr="008C1D43">
              <w:rPr>
                <w:rFonts w:ascii="inherit" w:hAnsi="inherit"/>
                <w:b/>
                <w:bCs/>
                <w:lang w:val="uk-UA"/>
              </w:rPr>
              <w:t>вразливостеи</w:t>
            </w:r>
            <w:proofErr w:type="spellEnd"/>
            <w:r w:rsidRPr="008C1D43">
              <w:rPr>
                <w:rFonts w:ascii="inherit" w:hAnsi="inherit"/>
                <w:b/>
                <w:bCs/>
                <w:lang w:val="uk-UA"/>
              </w:rPr>
              <w:t xml:space="preserve">̆ проводиться кожні два роки. У разі виявлення </w:t>
            </w:r>
            <w:proofErr w:type="spellStart"/>
            <w:r w:rsidRPr="008C1D43">
              <w:rPr>
                <w:rFonts w:ascii="inherit" w:hAnsi="inherit"/>
                <w:b/>
                <w:bCs/>
                <w:lang w:val="uk-UA"/>
              </w:rPr>
              <w:t>вразливостеи</w:t>
            </w:r>
            <w:proofErr w:type="spellEnd"/>
            <w:r w:rsidRPr="008C1D43">
              <w:rPr>
                <w:rFonts w:ascii="inherit" w:hAnsi="inherit"/>
                <w:b/>
                <w:bCs/>
                <w:lang w:val="uk-UA"/>
              </w:rPr>
              <w:t>̆, які не були усунуті, сертифікація скасовується</w:t>
            </w:r>
          </w:p>
          <w:p w14:paraId="645F0656" w14:textId="11ADF5A9" w:rsidR="008261E4" w:rsidRPr="009D004F" w:rsidRDefault="008C1D43" w:rsidP="008C1D43">
            <w:pPr>
              <w:pStyle w:val="oj-ti-art"/>
              <w:spacing w:before="360" w:beforeAutospacing="0" w:after="120" w:afterAutospacing="0"/>
              <w:ind w:right="30"/>
              <w:jc w:val="both"/>
              <w:rPr>
                <w:rFonts w:ascii="inherit" w:hAnsi="inherit"/>
                <w:b/>
                <w:bCs/>
                <w:i/>
                <w:iCs/>
              </w:rPr>
            </w:pPr>
            <w:r w:rsidRPr="008C1D43">
              <w:rPr>
                <w:rFonts w:ascii="inherit" w:hAnsi="inherit"/>
              </w:rPr>
              <w:t>4. Комісію необхідно наділити повноваженням ухвалювати делеговані акти відповідно до статті 47 щодо встановлення конкретних критеріїв, яким повинні відповідати призначені органи, про які йдеться в параграфі 1 цієї статті.</w:t>
            </w:r>
          </w:p>
        </w:tc>
      </w:tr>
      <w:tr w:rsidR="008261E4" w14:paraId="7906BD88" w14:textId="77777777" w:rsidTr="008261E4">
        <w:tc>
          <w:tcPr>
            <w:tcW w:w="7832" w:type="dxa"/>
          </w:tcPr>
          <w:p w14:paraId="4E8713E2"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31</w:t>
            </w:r>
          </w:p>
          <w:p w14:paraId="2F12B007"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Publication of a list of certified qualified electronic signature creation devices</w:t>
            </w:r>
          </w:p>
          <w:p w14:paraId="7AF7B7BC"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Member States shall notify to the Commission without undue delay and no later than one month after the certification is concluded, information on qualified electronic signature creation devices that have been certified by the bodies referred to in Article 30(1). They shall also notify to the Commission, without undue delay and no later than one month after the certification is cancelled, information on electronic signature creation devices that are no longer certified.</w:t>
            </w:r>
          </w:p>
          <w:p w14:paraId="0C50942C"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On the basis of the information received, the Commission shall establish, publish and maintain a list of certified qualified electronic signature creation devices.</w:t>
            </w:r>
          </w:p>
          <w:p w14:paraId="3A1341AA" w14:textId="5586E4E6" w:rsidR="008261E4" w:rsidRPr="008E2CE8" w:rsidRDefault="008261E4" w:rsidP="008261E4">
            <w:pPr>
              <w:shd w:val="clear" w:color="auto" w:fill="FFFFFF"/>
              <w:ind w:right="36"/>
              <w:rPr>
                <w:rFonts w:ascii="inherit" w:hAnsi="inherit"/>
                <w:vanish/>
                <w:color w:val="000000"/>
                <w:lang/>
              </w:rPr>
            </w:pPr>
            <w:r w:rsidRPr="00390096">
              <w:rPr>
                <w:rFonts w:ascii="inherit" w:hAnsi="inherit"/>
                <w:b/>
                <w:bCs/>
              </w:rPr>
              <w:lastRenderedPageBreak/>
              <w:t>3.   </w:t>
            </w:r>
            <w:proofErr w:type="spellStart"/>
            <w:r w:rsidRPr="00390096">
              <w:rPr>
                <w:rFonts w:ascii="inherit" w:hAnsi="inherit"/>
                <w:b/>
                <w:bCs/>
              </w:rPr>
              <w:t>By</w:t>
            </w:r>
            <w:proofErr w:type="spellEnd"/>
            <w:r w:rsidRPr="00390096">
              <w:rPr>
                <w:rFonts w:ascii="inherit" w:hAnsi="inherit"/>
                <w:b/>
                <w:bCs/>
              </w:rPr>
              <w:t xml:space="preserve"> 21 </w:t>
            </w:r>
            <w:proofErr w:type="spellStart"/>
            <w:r w:rsidRPr="00390096">
              <w:rPr>
                <w:rFonts w:ascii="inherit" w:hAnsi="inherit"/>
                <w:b/>
                <w:bCs/>
              </w:rPr>
              <w:t>May</w:t>
            </w:r>
            <w:proofErr w:type="spellEnd"/>
            <w:r w:rsidRPr="00390096">
              <w:rPr>
                <w:rFonts w:ascii="inherit" w:hAnsi="inherit"/>
                <w:b/>
                <w:bCs/>
              </w:rPr>
              <w:t xml:space="preserve"> 2025,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Commission</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by</w:t>
            </w:r>
            <w:proofErr w:type="spellEnd"/>
            <w:r w:rsidRPr="00390096">
              <w:rPr>
                <w:rFonts w:ascii="inherit" w:hAnsi="inherit"/>
                <w:b/>
                <w:bCs/>
              </w:rPr>
              <w:t xml:space="preserve"> </w:t>
            </w:r>
            <w:proofErr w:type="spellStart"/>
            <w:r w:rsidRPr="00390096">
              <w:rPr>
                <w:rFonts w:ascii="inherit" w:hAnsi="inherit"/>
                <w:b/>
                <w:bCs/>
              </w:rPr>
              <w:t>means</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formats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applicable</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purpose</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paragraph</w:t>
            </w:r>
            <w:proofErr w:type="spellEnd"/>
            <w:r w:rsidRPr="00390096">
              <w:rPr>
                <w:rFonts w:ascii="inherit" w:hAnsi="inherit"/>
                <w:b/>
                <w:bCs/>
              </w:rPr>
              <w:t xml:space="preserve"> 1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this</w:t>
            </w:r>
            <w:proofErr w:type="spellEnd"/>
            <w:r w:rsidRPr="00390096">
              <w:rPr>
                <w:rFonts w:ascii="inherit" w:hAnsi="inherit"/>
                <w:b/>
                <w:bCs/>
              </w:rPr>
              <w:t xml:space="preserve"> </w:t>
            </w:r>
            <w:proofErr w:type="spellStart"/>
            <w:r w:rsidRPr="00390096">
              <w:rPr>
                <w:rFonts w:ascii="inherit" w:hAnsi="inherit"/>
                <w:b/>
                <w:bCs/>
              </w:rPr>
              <w:t>Article</w:t>
            </w:r>
            <w:proofErr w:type="spellEnd"/>
            <w:r w:rsidRPr="00390096">
              <w:rPr>
                <w:rFonts w:ascii="inherit" w:hAnsi="inherit"/>
                <w:b/>
                <w:bCs/>
              </w:rPr>
              <w:t xml:space="preserve">. </w:t>
            </w:r>
            <w:proofErr w:type="spellStart"/>
            <w:r w:rsidRPr="00390096">
              <w:rPr>
                <w:rFonts w:ascii="inherit" w:hAnsi="inherit"/>
                <w:b/>
                <w:bCs/>
              </w:rPr>
              <w:t>Those</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adopted</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accordance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examination</w:t>
            </w:r>
            <w:proofErr w:type="spellEnd"/>
            <w:r w:rsidRPr="00390096">
              <w:rPr>
                <w:rFonts w:ascii="inherit" w:hAnsi="inherit"/>
                <w:b/>
                <w:bCs/>
              </w:rPr>
              <w:t xml:space="preserve"> </w:t>
            </w:r>
            <w:proofErr w:type="spellStart"/>
            <w:r w:rsidRPr="00390096">
              <w:rPr>
                <w:rFonts w:ascii="inherit" w:hAnsi="inherit"/>
                <w:b/>
                <w:bCs/>
              </w:rPr>
              <w:t>procedure</w:t>
            </w:r>
            <w:proofErr w:type="spellEnd"/>
            <w:r w:rsidRPr="00390096">
              <w:rPr>
                <w:rFonts w:ascii="inherit" w:hAnsi="inherit"/>
                <w:b/>
                <w:bCs/>
              </w:rPr>
              <w:t xml:space="preserve"> </w:t>
            </w:r>
            <w:proofErr w:type="spellStart"/>
            <w:r w:rsidRPr="00390096">
              <w:rPr>
                <w:rFonts w:ascii="inherit" w:hAnsi="inherit"/>
                <w:b/>
                <w:bCs/>
              </w:rPr>
              <w:t>referred</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Article</w:t>
            </w:r>
            <w:proofErr w:type="spellEnd"/>
            <w:r w:rsidRPr="00390096">
              <w:rPr>
                <w:rFonts w:ascii="inherit" w:hAnsi="inherit"/>
                <w:b/>
                <w:bCs/>
              </w:rPr>
              <w:t> 48(2).</w:t>
            </w:r>
          </w:p>
        </w:tc>
        <w:tc>
          <w:tcPr>
            <w:tcW w:w="7423" w:type="dxa"/>
          </w:tcPr>
          <w:p w14:paraId="2CE04FDC" w14:textId="77777777" w:rsidR="00220A0A" w:rsidRPr="00220A0A" w:rsidRDefault="00220A0A" w:rsidP="00220A0A">
            <w:pPr>
              <w:pStyle w:val="oj-ti-art"/>
              <w:shd w:val="clear" w:color="auto" w:fill="FFFFFF"/>
              <w:spacing w:before="360" w:beforeAutospacing="0" w:after="120" w:afterAutospacing="0"/>
              <w:jc w:val="center"/>
              <w:rPr>
                <w:rFonts w:ascii="inherit" w:hAnsi="inherit"/>
                <w:i/>
                <w:iCs/>
                <w:color w:val="000000"/>
              </w:rPr>
            </w:pPr>
            <w:r w:rsidRPr="00220A0A">
              <w:rPr>
                <w:rFonts w:ascii="inherit" w:hAnsi="inherit"/>
                <w:i/>
                <w:iCs/>
                <w:color w:val="000000"/>
              </w:rPr>
              <w:lastRenderedPageBreak/>
              <w:t>Стаття 31</w:t>
            </w:r>
          </w:p>
          <w:p w14:paraId="34648224" w14:textId="77777777" w:rsidR="00220A0A" w:rsidRPr="00220A0A" w:rsidRDefault="00220A0A" w:rsidP="00220A0A">
            <w:pPr>
              <w:pStyle w:val="oj-sti-art"/>
              <w:shd w:val="clear" w:color="auto" w:fill="FFFFFF"/>
              <w:spacing w:before="60" w:beforeAutospacing="0" w:after="120" w:afterAutospacing="0"/>
              <w:jc w:val="center"/>
              <w:rPr>
                <w:rFonts w:ascii="inherit" w:hAnsi="inherit"/>
                <w:b/>
                <w:bCs/>
                <w:color w:val="000000"/>
              </w:rPr>
            </w:pPr>
            <w:r w:rsidRPr="00220A0A">
              <w:rPr>
                <w:rFonts w:ascii="inherit" w:hAnsi="inherit"/>
                <w:b/>
                <w:bCs/>
                <w:color w:val="000000"/>
              </w:rPr>
              <w:t>Публікація списку сертифікованих засобів для створення кваліфікованого електронного підпису</w:t>
            </w:r>
          </w:p>
          <w:p w14:paraId="0EE1630B" w14:textId="77777777" w:rsidR="00220A0A" w:rsidRPr="00220A0A" w:rsidRDefault="00220A0A" w:rsidP="00220A0A">
            <w:pPr>
              <w:pStyle w:val="oj-normal"/>
              <w:shd w:val="clear" w:color="auto" w:fill="FFFFFF"/>
              <w:spacing w:before="120" w:beforeAutospacing="0" w:after="0" w:afterAutospacing="0"/>
              <w:jc w:val="both"/>
              <w:rPr>
                <w:rFonts w:ascii="inherit" w:hAnsi="inherit"/>
                <w:color w:val="000000"/>
              </w:rPr>
            </w:pPr>
            <w:r w:rsidRPr="00220A0A">
              <w:rPr>
                <w:rFonts w:ascii="inherit" w:hAnsi="inherit"/>
                <w:color w:val="000000"/>
              </w:rPr>
              <w:t>1. Держави-члени повідомляють Комісії без зайвих зволікань та не пізніше ніж через один місяць після завершення сертифікації інформацію про засоби для створення кваліфікованого електронного підпису, що їх сертифікували органи, зазначені в статті 30(1). Вони також повідомляють Комісії без зайвих зволікань та не пізніше ніж через один місяць після скасування сертифікації інформацію про засоби для створення електронного підпису, які більше не є сертифікованими.</w:t>
            </w:r>
          </w:p>
          <w:p w14:paraId="77A146CE" w14:textId="77777777" w:rsidR="00220A0A" w:rsidRPr="00220A0A" w:rsidRDefault="00220A0A" w:rsidP="00220A0A">
            <w:pPr>
              <w:pStyle w:val="oj-normal"/>
              <w:shd w:val="clear" w:color="auto" w:fill="FFFFFF"/>
              <w:spacing w:before="120" w:beforeAutospacing="0" w:after="0" w:afterAutospacing="0"/>
              <w:jc w:val="both"/>
              <w:rPr>
                <w:rFonts w:ascii="inherit" w:hAnsi="inherit"/>
                <w:b/>
                <w:bCs/>
                <w:i/>
                <w:iCs/>
              </w:rPr>
            </w:pPr>
            <w:r w:rsidRPr="00220A0A">
              <w:rPr>
                <w:rFonts w:ascii="inherit" w:hAnsi="inherit"/>
                <w:color w:val="000000"/>
              </w:rPr>
              <w:lastRenderedPageBreak/>
              <w:t>2. На основі отриманої інформації Комісія створює, опубліковує та веде список сертифікованих засобів для створення кваліфікованого електронного</w:t>
            </w:r>
            <w:r w:rsidRPr="00220A0A">
              <w:rPr>
                <w:rFonts w:ascii="inherit" w:hAnsi="inherit"/>
                <w:b/>
                <w:bCs/>
                <w:i/>
                <w:iCs/>
              </w:rPr>
              <w:t xml:space="preserve"> </w:t>
            </w:r>
            <w:r w:rsidRPr="007672AF">
              <w:rPr>
                <w:rFonts w:ascii="inherit" w:hAnsi="inherit"/>
              </w:rPr>
              <w:t>підпису</w:t>
            </w:r>
            <w:r w:rsidRPr="00220A0A">
              <w:rPr>
                <w:rFonts w:ascii="inherit" w:hAnsi="inherit"/>
                <w:b/>
                <w:bCs/>
                <w:i/>
                <w:iCs/>
              </w:rPr>
              <w:t>.</w:t>
            </w:r>
          </w:p>
          <w:p w14:paraId="0FCAFADE" w14:textId="4FF59E8B" w:rsidR="008261E4" w:rsidRPr="00220A0A" w:rsidRDefault="00220A0A" w:rsidP="007672AF">
            <w:pPr>
              <w:pStyle w:val="oj-ti-art"/>
              <w:spacing w:before="360" w:beforeAutospacing="0" w:after="120" w:afterAutospacing="0"/>
              <w:ind w:right="30"/>
              <w:jc w:val="both"/>
              <w:rPr>
                <w:rFonts w:ascii="inherit" w:hAnsi="inherit"/>
                <w:b/>
                <w:bCs/>
                <w:i/>
                <w:iCs/>
                <w:lang w:val="uk-UA"/>
              </w:rPr>
            </w:pPr>
            <w:r w:rsidRPr="00220A0A">
              <w:rPr>
                <w:rFonts w:ascii="inherit" w:hAnsi="inherit"/>
                <w:b/>
                <w:bCs/>
                <w:i/>
                <w:iCs/>
              </w:rPr>
              <w:t>3. До 21 травня 2025 року Комісія шляхом ухвалення імплементаційних актів встановлює формати та процедури, що застосовуються для цілей частини 1 цієї статті. Ці імплементаційні акти ухвалюються відповідно до процедури експертизи, зазначеної у статті 48(2)</w:t>
            </w:r>
            <w:r>
              <w:rPr>
                <w:rFonts w:ascii="inherit" w:hAnsi="inherit"/>
                <w:b/>
                <w:bCs/>
                <w:i/>
                <w:iCs/>
                <w:lang w:val="uk-UA"/>
              </w:rPr>
              <w:t>.</w:t>
            </w:r>
          </w:p>
        </w:tc>
      </w:tr>
      <w:tr w:rsidR="008261E4" w14:paraId="6F838C28" w14:textId="77777777" w:rsidTr="008261E4">
        <w:tc>
          <w:tcPr>
            <w:tcW w:w="7832" w:type="dxa"/>
          </w:tcPr>
          <w:p w14:paraId="3EDBACB9"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32</w:t>
            </w:r>
          </w:p>
          <w:p w14:paraId="0C7DFF9D"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Requirements for the validation of qualified electronic signatures</w:t>
            </w:r>
          </w:p>
          <w:p w14:paraId="58C3EBAC"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The process for the validation of a qualified electronic signature shall confirm the validity of a qualified electronic signature provided that:</w:t>
            </w:r>
          </w:p>
          <w:tbl>
            <w:tblPr>
              <w:tblW w:w="5000" w:type="pct"/>
              <w:tblCellMar>
                <w:left w:w="0" w:type="dxa"/>
                <w:right w:w="0" w:type="dxa"/>
              </w:tblCellMar>
              <w:tblLook w:val="04A0" w:firstRow="1" w:lastRow="0" w:firstColumn="1" w:lastColumn="0" w:noHBand="0" w:noVBand="1"/>
            </w:tblPr>
            <w:tblGrid>
              <w:gridCol w:w="935"/>
              <w:gridCol w:w="6577"/>
            </w:tblGrid>
            <w:tr w:rsidR="008261E4" w14:paraId="3D5F1D7B" w14:textId="77777777" w:rsidTr="00423F27">
              <w:tc>
                <w:tcPr>
                  <w:tcW w:w="301" w:type="dxa"/>
                  <w:shd w:val="clear" w:color="auto" w:fill="auto"/>
                  <w:hideMark/>
                </w:tcPr>
                <w:p w14:paraId="6F3503D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5FE05D1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certificate that supports the signature was, at the time of signing, a qualified certificate for electronic signature complying with Annex I;</w:t>
                  </w:r>
                </w:p>
              </w:tc>
            </w:tr>
          </w:tbl>
          <w:p w14:paraId="04FADC64"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3A6F709E" w14:textId="77777777" w:rsidTr="00423F27">
              <w:tc>
                <w:tcPr>
                  <w:tcW w:w="315" w:type="dxa"/>
                  <w:shd w:val="clear" w:color="auto" w:fill="auto"/>
                  <w:hideMark/>
                </w:tcPr>
                <w:p w14:paraId="26E5A09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524EF73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qualified certificate was issued by a qualified trust service provider and was valid at the time of signing;</w:t>
                  </w:r>
                </w:p>
              </w:tc>
            </w:tr>
          </w:tbl>
          <w:p w14:paraId="60404399"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660CA93F" w14:textId="77777777" w:rsidTr="00423F27">
              <w:tc>
                <w:tcPr>
                  <w:tcW w:w="290" w:type="dxa"/>
                  <w:shd w:val="clear" w:color="auto" w:fill="auto"/>
                  <w:hideMark/>
                </w:tcPr>
                <w:p w14:paraId="1C6E3B7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4BED34B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signature validation data corresponds to the data provided to the relying party;</w:t>
                  </w:r>
                </w:p>
              </w:tc>
            </w:tr>
          </w:tbl>
          <w:p w14:paraId="0EC5C263"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4"/>
              <w:gridCol w:w="6528"/>
            </w:tblGrid>
            <w:tr w:rsidR="008261E4" w14:paraId="54DAFCB9" w14:textId="77777777" w:rsidTr="00423F27">
              <w:tc>
                <w:tcPr>
                  <w:tcW w:w="317" w:type="dxa"/>
                  <w:shd w:val="clear" w:color="auto" w:fill="auto"/>
                  <w:hideMark/>
                </w:tcPr>
                <w:p w14:paraId="53BF040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620AD6B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unique set of data representing the signatory in the certificate is correctly provided to the relying party;</w:t>
                  </w:r>
                </w:p>
              </w:tc>
            </w:tr>
          </w:tbl>
          <w:p w14:paraId="701E166D"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5"/>
              <w:gridCol w:w="6577"/>
            </w:tblGrid>
            <w:tr w:rsidR="008261E4" w14:paraId="3AA40F63" w14:textId="77777777" w:rsidTr="00423F27">
              <w:tc>
                <w:tcPr>
                  <w:tcW w:w="301" w:type="dxa"/>
                  <w:shd w:val="clear" w:color="auto" w:fill="auto"/>
                  <w:hideMark/>
                </w:tcPr>
                <w:p w14:paraId="4D4F4FE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(e)</w:t>
                  </w:r>
                </w:p>
              </w:tc>
              <w:tc>
                <w:tcPr>
                  <w:tcW w:w="2118" w:type="dxa"/>
                  <w:shd w:val="clear" w:color="auto" w:fill="auto"/>
                  <w:hideMark/>
                </w:tcPr>
                <w:p w14:paraId="76B937F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use of any pseudonym is clearly indicated to the relying party if a pseudonym was used at the time of signing;</w:t>
                  </w:r>
                </w:p>
              </w:tc>
            </w:tr>
          </w:tbl>
          <w:p w14:paraId="42EF25F3"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95"/>
              <w:gridCol w:w="6717"/>
            </w:tblGrid>
            <w:tr w:rsidR="008261E4" w14:paraId="5A590237" w14:textId="77777777" w:rsidTr="00423F27">
              <w:tc>
                <w:tcPr>
                  <w:tcW w:w="256" w:type="dxa"/>
                  <w:shd w:val="clear" w:color="auto" w:fill="auto"/>
                  <w:hideMark/>
                </w:tcPr>
                <w:p w14:paraId="6B8FC513"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w:t>
                  </w:r>
                </w:p>
              </w:tc>
              <w:tc>
                <w:tcPr>
                  <w:tcW w:w="2163" w:type="dxa"/>
                  <w:shd w:val="clear" w:color="auto" w:fill="auto"/>
                  <w:hideMark/>
                </w:tcPr>
                <w:p w14:paraId="0588560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electronic signature was created by a qualified electronic signature creation device;</w:t>
                  </w:r>
                </w:p>
              </w:tc>
            </w:tr>
          </w:tbl>
          <w:p w14:paraId="23B6D040"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8"/>
              <w:gridCol w:w="6574"/>
            </w:tblGrid>
            <w:tr w:rsidR="008261E4" w14:paraId="5F7ED071" w14:textId="77777777" w:rsidTr="00423F27">
              <w:tc>
                <w:tcPr>
                  <w:tcW w:w="302" w:type="dxa"/>
                  <w:shd w:val="clear" w:color="auto" w:fill="auto"/>
                  <w:hideMark/>
                </w:tcPr>
                <w:p w14:paraId="375FD9AD" w14:textId="77777777" w:rsidR="008261E4" w:rsidRDefault="008261E4" w:rsidP="008261E4">
                  <w:pPr>
                    <w:pStyle w:val="oj-normal"/>
                    <w:spacing w:before="120" w:beforeAutospacing="0" w:after="0" w:afterAutospacing="0"/>
                    <w:jc w:val="both"/>
                    <w:rPr>
                      <w:rFonts w:ascii="inherit" w:hAnsi="inherit"/>
                    </w:rPr>
                  </w:pPr>
                  <w:r>
                    <w:rPr>
                      <w:rFonts w:ascii="inherit" w:hAnsi="inherit"/>
                    </w:rPr>
                    <w:t>(g)</w:t>
                  </w:r>
                </w:p>
              </w:tc>
              <w:tc>
                <w:tcPr>
                  <w:tcW w:w="2117" w:type="dxa"/>
                  <w:shd w:val="clear" w:color="auto" w:fill="auto"/>
                  <w:hideMark/>
                </w:tcPr>
                <w:p w14:paraId="732EA50D"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integrity of the signed data has not been compromised;</w:t>
                  </w:r>
                </w:p>
              </w:tc>
            </w:tr>
          </w:tbl>
          <w:p w14:paraId="1F0F6E79"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1"/>
              <w:gridCol w:w="6531"/>
            </w:tblGrid>
            <w:tr w:rsidR="008261E4" w14:paraId="18B25274" w14:textId="77777777" w:rsidTr="00423F27">
              <w:tc>
                <w:tcPr>
                  <w:tcW w:w="316" w:type="dxa"/>
                  <w:shd w:val="clear" w:color="auto" w:fill="auto"/>
                  <w:hideMark/>
                </w:tcPr>
                <w:p w14:paraId="2E0DCF4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(h)</w:t>
                  </w:r>
                </w:p>
              </w:tc>
              <w:tc>
                <w:tcPr>
                  <w:tcW w:w="2103" w:type="dxa"/>
                  <w:shd w:val="clear" w:color="auto" w:fill="auto"/>
                  <w:hideMark/>
                </w:tcPr>
                <w:p w14:paraId="62D4CC66" w14:textId="77777777" w:rsidR="008261E4" w:rsidRPr="00092B0B" w:rsidRDefault="008261E4" w:rsidP="008261E4">
                  <w:pPr>
                    <w:pStyle w:val="oj-normal"/>
                    <w:spacing w:before="120" w:beforeAutospacing="0" w:after="0" w:afterAutospacing="0"/>
                    <w:jc w:val="both"/>
                    <w:rPr>
                      <w:rFonts w:ascii="inherit" w:hAnsi="inherit"/>
                      <w:lang w:val="uk-UA"/>
                    </w:rPr>
                  </w:pPr>
                  <w:r>
                    <w:rPr>
                      <w:rFonts w:ascii="inherit" w:hAnsi="inherit"/>
                    </w:rPr>
                    <w:t>the requirements provided for in Article 26 were met at the time of signing.</w:t>
                  </w:r>
                </w:p>
              </w:tc>
            </w:tr>
          </w:tbl>
          <w:p w14:paraId="0C11E71D" w14:textId="77777777" w:rsidR="008261E4" w:rsidRDefault="008261E4" w:rsidP="008261E4">
            <w:pPr>
              <w:shd w:val="clear" w:color="auto" w:fill="FFFFFF"/>
              <w:ind w:right="36"/>
              <w:rPr>
                <w:rFonts w:ascii="inherit" w:hAnsi="inherit"/>
                <w:vanish/>
                <w:color w:val="000000"/>
              </w:rPr>
            </w:pPr>
            <w:proofErr w:type="spellStart"/>
            <w:r w:rsidRPr="00390096">
              <w:rPr>
                <w:rFonts w:ascii="inherit" w:hAnsi="inherit"/>
                <w:b/>
                <w:bCs/>
              </w:rPr>
              <w:t>Compliance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requirements</w:t>
            </w:r>
            <w:proofErr w:type="spellEnd"/>
            <w:r w:rsidRPr="00390096">
              <w:rPr>
                <w:rFonts w:ascii="inherit" w:hAnsi="inherit"/>
                <w:b/>
                <w:bCs/>
              </w:rPr>
              <w:t xml:space="preserve"> </w:t>
            </w:r>
            <w:proofErr w:type="spellStart"/>
            <w:r w:rsidRPr="00390096">
              <w:rPr>
                <w:rFonts w:ascii="inherit" w:hAnsi="inherit"/>
                <w:b/>
                <w:bCs/>
              </w:rPr>
              <w:t>laid</w:t>
            </w:r>
            <w:proofErr w:type="spellEnd"/>
            <w:r w:rsidRPr="00390096">
              <w:rPr>
                <w:rFonts w:ascii="inherit" w:hAnsi="inherit"/>
                <w:b/>
                <w:bCs/>
              </w:rPr>
              <w:t xml:space="preserve"> </w:t>
            </w:r>
            <w:proofErr w:type="spellStart"/>
            <w:r w:rsidRPr="00390096">
              <w:rPr>
                <w:rFonts w:ascii="inherit" w:hAnsi="inherit"/>
                <w:b/>
                <w:bCs/>
              </w:rPr>
              <w:t>down</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first</w:t>
            </w:r>
            <w:proofErr w:type="spellEnd"/>
            <w:r w:rsidRPr="00390096">
              <w:rPr>
                <w:rFonts w:ascii="inherit" w:hAnsi="inherit"/>
                <w:b/>
                <w:bCs/>
              </w:rPr>
              <w:t xml:space="preserve"> </w:t>
            </w:r>
            <w:proofErr w:type="spellStart"/>
            <w:r w:rsidRPr="00390096">
              <w:rPr>
                <w:rFonts w:ascii="inherit" w:hAnsi="inherit"/>
                <w:b/>
                <w:bCs/>
              </w:rPr>
              <w:t>subparagraph</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this</w:t>
            </w:r>
            <w:proofErr w:type="spellEnd"/>
            <w:r w:rsidRPr="00390096">
              <w:rPr>
                <w:rFonts w:ascii="inherit" w:hAnsi="inherit"/>
                <w:b/>
                <w:bCs/>
              </w:rPr>
              <w:t xml:space="preserve"> </w:t>
            </w:r>
            <w:proofErr w:type="spellStart"/>
            <w:r w:rsidRPr="00390096">
              <w:rPr>
                <w:rFonts w:ascii="inherit" w:hAnsi="inherit"/>
                <w:b/>
                <w:bCs/>
              </w:rPr>
              <w:t>paragraph</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presumed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validation</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qualified</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signatures</w:t>
            </w:r>
            <w:proofErr w:type="spellEnd"/>
            <w:r w:rsidRPr="00390096">
              <w:rPr>
                <w:rFonts w:ascii="inherit" w:hAnsi="inherit"/>
                <w:b/>
                <w:bCs/>
              </w:rPr>
              <w:t xml:space="preserve"> </w:t>
            </w:r>
            <w:proofErr w:type="spellStart"/>
            <w:r w:rsidRPr="00390096">
              <w:rPr>
                <w:rFonts w:ascii="inherit" w:hAnsi="inherit"/>
                <w:b/>
                <w:bCs/>
              </w:rPr>
              <w:t>complies</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w:t>
            </w:r>
            <w:r>
              <w:rPr>
                <w:rFonts w:ascii="inherit" w:hAnsi="inherit"/>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referred</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paragraph</w:t>
            </w:r>
            <w:proofErr w:type="spellEnd"/>
            <w:r w:rsidRPr="00390096">
              <w:rPr>
                <w:rFonts w:ascii="inherit" w:hAnsi="inherit"/>
                <w:b/>
                <w:bCs/>
              </w:rPr>
              <w:t> 3</w:t>
            </w:r>
          </w:p>
          <w:p w14:paraId="25DBF524"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The system used for validating the qualified electronic signature shall provide to the relying party the correct result of the validation process and shall allow the relying party to detect any security relevant issues.</w:t>
            </w:r>
          </w:p>
          <w:p w14:paraId="12A21507" w14:textId="78EDB716" w:rsidR="008261E4" w:rsidRPr="008E2CE8" w:rsidRDefault="008261E4" w:rsidP="008261E4">
            <w:pPr>
              <w:shd w:val="clear" w:color="auto" w:fill="FFFFFF"/>
              <w:ind w:right="36"/>
              <w:rPr>
                <w:rFonts w:ascii="inherit" w:hAnsi="inherit"/>
                <w:vanish/>
                <w:color w:val="000000"/>
                <w:lang/>
              </w:rPr>
            </w:pPr>
            <w:r w:rsidRPr="00390096">
              <w:rPr>
                <w:rFonts w:ascii="inherit" w:hAnsi="inherit"/>
                <w:b/>
                <w:bCs/>
              </w:rPr>
              <w:t>3.   </w:t>
            </w:r>
            <w:proofErr w:type="spellStart"/>
            <w:r w:rsidRPr="00390096">
              <w:rPr>
                <w:rFonts w:ascii="inherit" w:hAnsi="inherit"/>
                <w:b/>
                <w:bCs/>
              </w:rPr>
              <w:t>By</w:t>
            </w:r>
            <w:proofErr w:type="spellEnd"/>
            <w:r w:rsidRPr="00390096">
              <w:rPr>
                <w:rFonts w:ascii="inherit" w:hAnsi="inherit"/>
                <w:b/>
                <w:bCs/>
              </w:rPr>
              <w:t xml:space="preserve"> 21 </w:t>
            </w:r>
            <w:proofErr w:type="spellStart"/>
            <w:r w:rsidRPr="00390096">
              <w:rPr>
                <w:rFonts w:ascii="inherit" w:hAnsi="inherit"/>
                <w:b/>
                <w:bCs/>
              </w:rPr>
              <w:t>May</w:t>
            </w:r>
            <w:proofErr w:type="spellEnd"/>
            <w:r w:rsidRPr="00390096">
              <w:rPr>
                <w:rFonts w:ascii="inherit" w:hAnsi="inherit"/>
                <w:b/>
                <w:bCs/>
              </w:rPr>
              <w:t xml:space="preserve"> 2025,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Commission</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by</w:t>
            </w:r>
            <w:proofErr w:type="spellEnd"/>
            <w:r w:rsidRPr="00390096">
              <w:rPr>
                <w:rFonts w:ascii="inherit" w:hAnsi="inherit"/>
                <w:b/>
                <w:bCs/>
              </w:rPr>
              <w:t xml:space="preserve"> </w:t>
            </w:r>
            <w:proofErr w:type="spellStart"/>
            <w:r w:rsidRPr="00390096">
              <w:rPr>
                <w:rFonts w:ascii="inherit" w:hAnsi="inherit"/>
                <w:b/>
                <w:bCs/>
              </w:rPr>
              <w:t>means</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a </w:t>
            </w:r>
            <w:proofErr w:type="spellStart"/>
            <w:r w:rsidRPr="00390096">
              <w:rPr>
                <w:rFonts w:ascii="inherit" w:hAnsi="inherit"/>
                <w:b/>
                <w:bCs/>
              </w:rPr>
              <w:t>list</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reference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w:t>
            </w:r>
            <w:proofErr w:type="spellStart"/>
            <w:r w:rsidRPr="00390096">
              <w:rPr>
                <w:rFonts w:ascii="inherit" w:hAnsi="inherit"/>
                <w:b/>
                <w:bCs/>
              </w:rPr>
              <w:t>necessary</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validation</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qualified</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signatures</w:t>
            </w:r>
            <w:proofErr w:type="spellEnd"/>
            <w:r w:rsidRPr="00390096">
              <w:rPr>
                <w:rFonts w:ascii="inherit" w:hAnsi="inherit"/>
                <w:b/>
                <w:bCs/>
              </w:rPr>
              <w:t xml:space="preserve">. </w:t>
            </w:r>
            <w:proofErr w:type="spellStart"/>
            <w:r w:rsidRPr="00390096">
              <w:rPr>
                <w:rFonts w:ascii="inherit" w:hAnsi="inherit"/>
                <w:b/>
                <w:bCs/>
              </w:rPr>
              <w:t>Those</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adopted</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accordance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examination</w:t>
            </w:r>
            <w:proofErr w:type="spellEnd"/>
            <w:r w:rsidRPr="00390096">
              <w:rPr>
                <w:rFonts w:ascii="inherit" w:hAnsi="inherit"/>
                <w:b/>
                <w:bCs/>
              </w:rPr>
              <w:t xml:space="preserve"> </w:t>
            </w:r>
            <w:proofErr w:type="spellStart"/>
            <w:r w:rsidRPr="00390096">
              <w:rPr>
                <w:rFonts w:ascii="inherit" w:hAnsi="inherit"/>
                <w:b/>
                <w:bCs/>
              </w:rPr>
              <w:t>procedure</w:t>
            </w:r>
            <w:proofErr w:type="spellEnd"/>
            <w:r w:rsidRPr="00390096">
              <w:rPr>
                <w:rFonts w:ascii="inherit" w:hAnsi="inherit"/>
                <w:b/>
                <w:bCs/>
              </w:rPr>
              <w:t xml:space="preserve"> </w:t>
            </w:r>
            <w:proofErr w:type="spellStart"/>
            <w:r w:rsidRPr="00390096">
              <w:rPr>
                <w:rFonts w:ascii="inherit" w:hAnsi="inherit"/>
                <w:b/>
                <w:bCs/>
              </w:rPr>
              <w:t>referred</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Article</w:t>
            </w:r>
            <w:proofErr w:type="spellEnd"/>
            <w:r w:rsidRPr="00390096">
              <w:rPr>
                <w:rFonts w:ascii="inherit" w:hAnsi="inherit"/>
                <w:b/>
                <w:bCs/>
              </w:rPr>
              <w:t> 48(2).</w:t>
            </w:r>
          </w:p>
        </w:tc>
        <w:tc>
          <w:tcPr>
            <w:tcW w:w="7423" w:type="dxa"/>
          </w:tcPr>
          <w:p w14:paraId="664F04D9" w14:textId="77777777" w:rsidR="007672AF" w:rsidRPr="007672AF" w:rsidRDefault="007672AF" w:rsidP="007672AF">
            <w:pPr>
              <w:pStyle w:val="oj-ti-art"/>
              <w:shd w:val="clear" w:color="auto" w:fill="FFFFFF"/>
              <w:spacing w:before="360" w:beforeAutospacing="0" w:after="120" w:afterAutospacing="0"/>
              <w:jc w:val="center"/>
              <w:rPr>
                <w:rFonts w:ascii="inherit" w:hAnsi="inherit"/>
                <w:i/>
                <w:iCs/>
                <w:color w:val="000000"/>
              </w:rPr>
            </w:pPr>
            <w:r w:rsidRPr="007672AF">
              <w:rPr>
                <w:rFonts w:ascii="inherit" w:hAnsi="inherit"/>
                <w:i/>
                <w:iCs/>
                <w:color w:val="000000"/>
              </w:rPr>
              <w:lastRenderedPageBreak/>
              <w:t>Стаття 32</w:t>
            </w:r>
          </w:p>
          <w:p w14:paraId="0079DEBD" w14:textId="77777777" w:rsidR="007672AF" w:rsidRPr="007672AF" w:rsidRDefault="007672AF" w:rsidP="007672AF">
            <w:pPr>
              <w:pStyle w:val="oj-sti-art"/>
              <w:shd w:val="clear" w:color="auto" w:fill="FFFFFF"/>
              <w:spacing w:before="60" w:beforeAutospacing="0" w:after="120" w:afterAutospacing="0"/>
              <w:jc w:val="center"/>
              <w:rPr>
                <w:rFonts w:ascii="inherit" w:hAnsi="inherit"/>
                <w:b/>
                <w:bCs/>
                <w:color w:val="000000"/>
              </w:rPr>
            </w:pPr>
            <w:r w:rsidRPr="007672AF">
              <w:rPr>
                <w:rFonts w:ascii="inherit" w:hAnsi="inherit"/>
                <w:b/>
                <w:bCs/>
                <w:color w:val="000000"/>
              </w:rPr>
              <w:t>Вимоги до валідації кваліфікованих електронних підписів</w:t>
            </w:r>
          </w:p>
          <w:p w14:paraId="5E62AD55"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1. Процес валідації кваліфікованого електронного підпису підтверджує чинність електронного підпису за умови, що:</w:t>
            </w:r>
          </w:p>
          <w:p w14:paraId="0AA08A52"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(a) сертифікат, який підтримує підпис, на момент підписання був кваліфікованим сертифікатом електронного підпису та відповідав вимогам, установленим у додатку I;</w:t>
            </w:r>
          </w:p>
          <w:p w14:paraId="4BE73512"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(b) кваліфікований сертифікат видано кваліфікованим надавачем довірчих послуг і був дійсним на момент підписання;</w:t>
            </w:r>
          </w:p>
          <w:p w14:paraId="7FEBBFBD"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(c) дані для валідації підпису відповідають даним, що їх надали стороні-користувачу;</w:t>
            </w:r>
          </w:p>
          <w:p w14:paraId="1227AB73"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(d) унікальний набір даних, що представляє підписувача в сертифікаті, правильно надали стороні-користувачу;</w:t>
            </w:r>
          </w:p>
          <w:p w14:paraId="16E922F0"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(e) стороні-користувачу чітко повідомили про використання будь-якого псевдоніма, якщо такий використали під час підписання;</w:t>
            </w:r>
          </w:p>
          <w:p w14:paraId="08EE0198"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(f) електронний підпис створено засобом для створення кваліфікованого електронного підпису;</w:t>
            </w:r>
          </w:p>
          <w:p w14:paraId="2DBFE4BC"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lastRenderedPageBreak/>
              <w:t>(g) цілісність підписаних даних не скомпрометовано;</w:t>
            </w:r>
          </w:p>
          <w:p w14:paraId="35B6C2D6"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(h) на момент підписання виконано вимоги, передбачені у статті 26.</w:t>
            </w:r>
          </w:p>
          <w:p w14:paraId="1C2ABF85" w14:textId="6D7FBABB" w:rsidR="007672AF" w:rsidRPr="007672AF" w:rsidRDefault="007672AF" w:rsidP="007672AF">
            <w:pPr>
              <w:pStyle w:val="oj-ti-art"/>
              <w:spacing w:before="360" w:after="120"/>
              <w:ind w:right="30"/>
              <w:jc w:val="both"/>
              <w:rPr>
                <w:rFonts w:ascii="inherit" w:hAnsi="inherit"/>
                <w:b/>
                <w:bCs/>
                <w:lang w:val="uk-UA"/>
              </w:rPr>
            </w:pPr>
            <w:r w:rsidRPr="007672AF">
              <w:rPr>
                <w:rFonts w:ascii="inherit" w:hAnsi="inherit"/>
                <w:b/>
                <w:bCs/>
              </w:rPr>
              <w:t>Відповідність вимогам, викладеним у першому підпункті цього пункту, презюмується, якщо перевірка кваліфікованих електронних підписів відповідає стандартам, специфікаціям і процедурам, зазначеним у пункті 3.</w:t>
            </w:r>
          </w:p>
          <w:p w14:paraId="1BD16461" w14:textId="77777777" w:rsidR="008261E4" w:rsidRDefault="007672AF" w:rsidP="007672AF">
            <w:pPr>
              <w:pStyle w:val="oj-ti-art"/>
              <w:spacing w:before="360" w:beforeAutospacing="0" w:after="120" w:afterAutospacing="0"/>
              <w:ind w:right="30"/>
              <w:jc w:val="both"/>
              <w:rPr>
                <w:rFonts w:ascii="inherit" w:hAnsi="inherit"/>
                <w:lang w:val="uk-UA"/>
              </w:rPr>
            </w:pPr>
            <w:r w:rsidRPr="007672AF">
              <w:rPr>
                <w:rFonts w:ascii="inherit" w:hAnsi="inherit"/>
              </w:rPr>
              <w:t>2. Система, яку використовують для валідації електронного підпису, повинна надавати стороні користувачу правильний результат процесу валідації та надавати стороні-користувачу змогу виявити будь-які проблеми, пов’язані з безпекою.</w:t>
            </w:r>
          </w:p>
          <w:p w14:paraId="6F0D625D" w14:textId="08820B96" w:rsidR="007672AF" w:rsidRPr="007672AF" w:rsidRDefault="007672AF" w:rsidP="007672AF">
            <w:pPr>
              <w:pStyle w:val="oj-ti-art"/>
              <w:spacing w:before="360" w:beforeAutospacing="0" w:after="120" w:afterAutospacing="0"/>
              <w:ind w:right="30"/>
              <w:jc w:val="both"/>
              <w:rPr>
                <w:rFonts w:ascii="inherit" w:hAnsi="inherit"/>
                <w:b/>
                <w:bCs/>
                <w:lang w:val="uk-UA"/>
              </w:rPr>
            </w:pPr>
            <w:r w:rsidRPr="007672AF">
              <w:rPr>
                <w:rFonts w:ascii="inherit" w:hAnsi="inherit"/>
                <w:b/>
                <w:bCs/>
                <w:lang w:val="uk-UA"/>
              </w:rPr>
              <w:t xml:space="preserve">3. До 21 травня 2025 року Комісія шляхом ухвалення </w:t>
            </w:r>
            <w:proofErr w:type="spellStart"/>
            <w:r w:rsidRPr="007672AF">
              <w:rPr>
                <w:rFonts w:ascii="inherit" w:hAnsi="inherit"/>
                <w:b/>
                <w:bCs/>
                <w:lang w:val="uk-UA"/>
              </w:rPr>
              <w:t>імплементаційних</w:t>
            </w:r>
            <w:proofErr w:type="spellEnd"/>
            <w:r w:rsidRPr="007672AF">
              <w:rPr>
                <w:rFonts w:ascii="inherit" w:hAnsi="inherit"/>
                <w:b/>
                <w:bCs/>
                <w:lang w:val="uk-UA"/>
              </w:rPr>
              <w:t xml:space="preserve"> актів встановлює перелік стандартів і, за необхідності, встановлює </w:t>
            </w:r>
            <w:proofErr w:type="spellStart"/>
            <w:r w:rsidRPr="007672AF">
              <w:rPr>
                <w:rFonts w:ascii="inherit" w:hAnsi="inherit"/>
                <w:b/>
                <w:bCs/>
                <w:lang w:val="uk-UA"/>
              </w:rPr>
              <w:t>специфікаціі</w:t>
            </w:r>
            <w:proofErr w:type="spellEnd"/>
            <w:r w:rsidRPr="007672AF">
              <w:rPr>
                <w:rFonts w:ascii="inherit" w:hAnsi="inherit"/>
                <w:b/>
                <w:bCs/>
                <w:lang w:val="uk-UA"/>
              </w:rPr>
              <w:t xml:space="preserve">̈ та процедури для перевірки кваліфікованих електронних підписів. Ці </w:t>
            </w:r>
            <w:proofErr w:type="spellStart"/>
            <w:r w:rsidRPr="007672AF">
              <w:rPr>
                <w:rFonts w:ascii="inherit" w:hAnsi="inherit"/>
                <w:b/>
                <w:bCs/>
                <w:lang w:val="uk-UA"/>
              </w:rPr>
              <w:t>імплементаційні</w:t>
            </w:r>
            <w:proofErr w:type="spellEnd"/>
            <w:r w:rsidRPr="007672AF">
              <w:rPr>
                <w:rFonts w:ascii="inherit" w:hAnsi="inherit"/>
                <w:b/>
                <w:bCs/>
                <w:lang w:val="uk-UA"/>
              </w:rPr>
              <w:t xml:space="preserve"> акти ухвалюються відповідно до процедури експертизи, </w:t>
            </w:r>
            <w:proofErr w:type="spellStart"/>
            <w:r w:rsidRPr="007672AF">
              <w:rPr>
                <w:rFonts w:ascii="inherit" w:hAnsi="inherit"/>
                <w:b/>
                <w:bCs/>
                <w:lang w:val="uk-UA"/>
              </w:rPr>
              <w:t>зазначеноі</w:t>
            </w:r>
            <w:proofErr w:type="spellEnd"/>
            <w:r w:rsidRPr="007672AF">
              <w:rPr>
                <w:rFonts w:ascii="inherit" w:hAnsi="inherit"/>
                <w:b/>
                <w:bCs/>
                <w:lang w:val="uk-UA"/>
              </w:rPr>
              <w:t>̈ у статті 48(2).</w:t>
            </w:r>
          </w:p>
        </w:tc>
      </w:tr>
      <w:tr w:rsidR="008261E4" w14:paraId="3EBB8B4B" w14:textId="77777777" w:rsidTr="008261E4">
        <w:tc>
          <w:tcPr>
            <w:tcW w:w="7832" w:type="dxa"/>
          </w:tcPr>
          <w:p w14:paraId="369158A2" w14:textId="77777777" w:rsidR="008261E4" w:rsidRPr="007672AF" w:rsidRDefault="008261E4" w:rsidP="008261E4">
            <w:pPr>
              <w:pStyle w:val="oj-ti-art"/>
              <w:spacing w:before="360" w:beforeAutospacing="0" w:after="120" w:afterAutospacing="0"/>
              <w:ind w:right="36"/>
              <w:jc w:val="center"/>
              <w:rPr>
                <w:rFonts w:ascii="inherit" w:hAnsi="inherit"/>
                <w:b/>
                <w:bCs/>
                <w:i/>
                <w:iCs/>
              </w:rPr>
            </w:pPr>
            <w:r w:rsidRPr="007672AF">
              <w:rPr>
                <w:rFonts w:ascii="inherit" w:hAnsi="inherit"/>
                <w:b/>
                <w:bCs/>
                <w:i/>
                <w:iCs/>
              </w:rPr>
              <w:lastRenderedPageBreak/>
              <w:t>Article 32a</w:t>
            </w:r>
          </w:p>
          <w:p w14:paraId="01021CE4" w14:textId="77777777" w:rsidR="008261E4" w:rsidRPr="007672AF" w:rsidRDefault="008261E4" w:rsidP="008261E4">
            <w:pPr>
              <w:pStyle w:val="oj-sti-art"/>
              <w:spacing w:before="60" w:beforeAutospacing="0" w:after="120" w:afterAutospacing="0"/>
              <w:ind w:right="36"/>
              <w:jc w:val="center"/>
              <w:rPr>
                <w:rFonts w:ascii="inherit" w:hAnsi="inherit"/>
                <w:b/>
                <w:bCs/>
              </w:rPr>
            </w:pPr>
            <w:r w:rsidRPr="007672AF">
              <w:rPr>
                <w:rFonts w:ascii="inherit" w:hAnsi="inherit"/>
                <w:b/>
                <w:bCs/>
              </w:rPr>
              <w:t>Requirements for the validation of advanced electronic signatures based on qualified certificates</w:t>
            </w:r>
          </w:p>
          <w:p w14:paraId="491B08BB" w14:textId="77777777" w:rsidR="008261E4" w:rsidRPr="007672AF" w:rsidRDefault="008261E4" w:rsidP="008261E4">
            <w:pPr>
              <w:pStyle w:val="oj-normal"/>
              <w:spacing w:before="120" w:beforeAutospacing="0" w:after="0" w:afterAutospacing="0"/>
              <w:ind w:right="36"/>
              <w:jc w:val="both"/>
              <w:rPr>
                <w:rFonts w:ascii="inherit" w:hAnsi="inherit"/>
                <w:b/>
                <w:bCs/>
              </w:rPr>
            </w:pPr>
            <w:r w:rsidRPr="007672AF">
              <w:rPr>
                <w:rFonts w:ascii="inherit" w:hAnsi="inherit"/>
                <w:b/>
                <w:bCs/>
              </w:rPr>
              <w:t>1.   The process for the validation of an advanced electronic signature based on a qualified certificate shall confirm the validity of an advanced electronic signature based on a qualified certificate, provided that:</w:t>
            </w:r>
          </w:p>
          <w:tbl>
            <w:tblPr>
              <w:tblW w:w="7701" w:type="dxa"/>
              <w:tblCellMar>
                <w:left w:w="0" w:type="dxa"/>
                <w:right w:w="0" w:type="dxa"/>
              </w:tblCellMar>
              <w:tblLook w:val="04A0" w:firstRow="1" w:lastRow="0" w:firstColumn="1" w:lastColumn="0" w:noHBand="0" w:noVBand="1"/>
            </w:tblPr>
            <w:tblGrid>
              <w:gridCol w:w="422"/>
              <w:gridCol w:w="7279"/>
            </w:tblGrid>
            <w:tr w:rsidR="008261E4" w:rsidRPr="007672AF" w14:paraId="46809714" w14:textId="77777777" w:rsidTr="00423F27">
              <w:tc>
                <w:tcPr>
                  <w:tcW w:w="422" w:type="dxa"/>
                  <w:shd w:val="clear" w:color="auto" w:fill="auto"/>
                  <w:hideMark/>
                </w:tcPr>
                <w:p w14:paraId="2D2AC6BA" w14:textId="77777777" w:rsidR="008261E4" w:rsidRPr="007672AF" w:rsidRDefault="008261E4" w:rsidP="008261E4">
                  <w:pPr>
                    <w:pStyle w:val="oj-normal"/>
                    <w:spacing w:before="120" w:beforeAutospacing="0" w:after="0" w:afterAutospacing="0"/>
                    <w:ind w:right="36"/>
                    <w:jc w:val="both"/>
                    <w:rPr>
                      <w:rFonts w:ascii="inherit" w:hAnsi="inherit"/>
                      <w:b/>
                      <w:bCs/>
                    </w:rPr>
                  </w:pPr>
                  <w:r w:rsidRPr="007672AF">
                    <w:rPr>
                      <w:rFonts w:ascii="inherit" w:hAnsi="inherit"/>
                      <w:b/>
                      <w:bCs/>
                    </w:rPr>
                    <w:t>(a)</w:t>
                  </w:r>
                </w:p>
              </w:tc>
              <w:tc>
                <w:tcPr>
                  <w:tcW w:w="7279" w:type="dxa"/>
                  <w:shd w:val="clear" w:color="auto" w:fill="auto"/>
                  <w:hideMark/>
                </w:tcPr>
                <w:p w14:paraId="5D1695E0" w14:textId="77777777" w:rsidR="008261E4" w:rsidRPr="007672AF" w:rsidRDefault="008261E4" w:rsidP="008261E4">
                  <w:pPr>
                    <w:pStyle w:val="oj-normal"/>
                    <w:spacing w:before="120" w:beforeAutospacing="0" w:after="0" w:afterAutospacing="0"/>
                    <w:ind w:right="332"/>
                    <w:jc w:val="both"/>
                    <w:rPr>
                      <w:rFonts w:ascii="inherit" w:hAnsi="inherit"/>
                      <w:b/>
                      <w:bCs/>
                    </w:rPr>
                  </w:pPr>
                  <w:r w:rsidRPr="007672AF">
                    <w:rPr>
                      <w:rFonts w:ascii="inherit" w:hAnsi="inherit"/>
                      <w:b/>
                      <w:bCs/>
                    </w:rPr>
                    <w:t>the certificate that supports the signature was, at the time of signing, a qualified certificate for electronic signature complying with Annex I;</w:t>
                  </w:r>
                </w:p>
              </w:tc>
            </w:tr>
          </w:tbl>
          <w:p w14:paraId="4E30B8E6" w14:textId="77777777" w:rsidR="008261E4" w:rsidRPr="007672AF" w:rsidRDefault="008261E4" w:rsidP="008261E4">
            <w:pPr>
              <w:ind w:right="36"/>
              <w:rPr>
                <w:rFonts w:ascii="inherit" w:hAnsi="inherit"/>
                <w:b/>
                <w:bCs/>
                <w:vanish/>
              </w:rPr>
            </w:pPr>
          </w:p>
          <w:tbl>
            <w:tblPr>
              <w:tblW w:w="7701" w:type="dxa"/>
              <w:tblCellMar>
                <w:left w:w="0" w:type="dxa"/>
                <w:right w:w="0" w:type="dxa"/>
              </w:tblCellMar>
              <w:tblLook w:val="04A0" w:firstRow="1" w:lastRow="0" w:firstColumn="1" w:lastColumn="0" w:noHBand="0" w:noVBand="1"/>
            </w:tblPr>
            <w:tblGrid>
              <w:gridCol w:w="422"/>
              <w:gridCol w:w="7279"/>
            </w:tblGrid>
            <w:tr w:rsidR="008261E4" w:rsidRPr="007672AF" w14:paraId="732AE51A" w14:textId="77777777" w:rsidTr="00423F27">
              <w:tc>
                <w:tcPr>
                  <w:tcW w:w="422" w:type="dxa"/>
                  <w:shd w:val="clear" w:color="auto" w:fill="auto"/>
                  <w:hideMark/>
                </w:tcPr>
                <w:p w14:paraId="3E323934" w14:textId="77777777" w:rsidR="008261E4" w:rsidRPr="007672AF" w:rsidRDefault="008261E4" w:rsidP="008261E4">
                  <w:pPr>
                    <w:pStyle w:val="oj-normal"/>
                    <w:spacing w:before="120" w:beforeAutospacing="0" w:after="0" w:afterAutospacing="0"/>
                    <w:ind w:right="28"/>
                    <w:jc w:val="both"/>
                    <w:rPr>
                      <w:rFonts w:ascii="inherit" w:hAnsi="inherit"/>
                      <w:b/>
                      <w:bCs/>
                    </w:rPr>
                  </w:pPr>
                  <w:r w:rsidRPr="007672AF">
                    <w:rPr>
                      <w:rFonts w:ascii="inherit" w:hAnsi="inherit"/>
                      <w:b/>
                      <w:bCs/>
                    </w:rPr>
                    <w:lastRenderedPageBreak/>
                    <w:t>(b)</w:t>
                  </w:r>
                </w:p>
              </w:tc>
              <w:tc>
                <w:tcPr>
                  <w:tcW w:w="7279" w:type="dxa"/>
                  <w:shd w:val="clear" w:color="auto" w:fill="auto"/>
                  <w:hideMark/>
                </w:tcPr>
                <w:p w14:paraId="27C95E14" w14:textId="77777777" w:rsidR="008261E4" w:rsidRPr="007672AF" w:rsidRDefault="008261E4" w:rsidP="008261E4">
                  <w:pPr>
                    <w:pStyle w:val="oj-normal"/>
                    <w:spacing w:before="120" w:beforeAutospacing="0" w:after="0" w:afterAutospacing="0"/>
                    <w:ind w:right="332"/>
                    <w:jc w:val="both"/>
                    <w:rPr>
                      <w:rFonts w:ascii="inherit" w:hAnsi="inherit"/>
                      <w:b/>
                      <w:bCs/>
                    </w:rPr>
                  </w:pPr>
                  <w:r w:rsidRPr="007672AF">
                    <w:rPr>
                      <w:rFonts w:ascii="inherit" w:hAnsi="inherit"/>
                      <w:b/>
                      <w:bCs/>
                    </w:rPr>
                    <w:t>the qualified certificate was issued by a qualified trust service provider and was valid at the time of signing;</w:t>
                  </w:r>
                </w:p>
              </w:tc>
            </w:tr>
          </w:tbl>
          <w:p w14:paraId="4FA40D5B" w14:textId="77777777" w:rsidR="008261E4" w:rsidRPr="007672AF" w:rsidRDefault="008261E4" w:rsidP="008261E4">
            <w:pPr>
              <w:ind w:right="28"/>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7672AF" w14:paraId="5E34ED97" w14:textId="77777777" w:rsidTr="00423F27">
              <w:tc>
                <w:tcPr>
                  <w:tcW w:w="422" w:type="dxa"/>
                  <w:shd w:val="clear" w:color="auto" w:fill="auto"/>
                  <w:hideMark/>
                </w:tcPr>
                <w:p w14:paraId="63A14016" w14:textId="77777777" w:rsidR="008261E4" w:rsidRPr="007672AF" w:rsidRDefault="008261E4" w:rsidP="008261E4">
                  <w:pPr>
                    <w:pStyle w:val="oj-normal"/>
                    <w:spacing w:before="120" w:beforeAutospacing="0" w:after="0" w:afterAutospacing="0"/>
                    <w:ind w:right="28"/>
                    <w:jc w:val="both"/>
                    <w:rPr>
                      <w:rFonts w:ascii="inherit" w:hAnsi="inherit"/>
                      <w:b/>
                      <w:bCs/>
                    </w:rPr>
                  </w:pPr>
                  <w:r w:rsidRPr="007672AF">
                    <w:rPr>
                      <w:rFonts w:ascii="inherit" w:hAnsi="inherit"/>
                      <w:b/>
                      <w:bCs/>
                    </w:rPr>
                    <w:t>(c)</w:t>
                  </w:r>
                </w:p>
              </w:tc>
              <w:tc>
                <w:tcPr>
                  <w:tcW w:w="6979" w:type="dxa"/>
                  <w:shd w:val="clear" w:color="auto" w:fill="auto"/>
                  <w:hideMark/>
                </w:tcPr>
                <w:p w14:paraId="3C2478A4" w14:textId="77777777" w:rsidR="008261E4" w:rsidRPr="007672AF" w:rsidRDefault="008261E4" w:rsidP="008261E4">
                  <w:pPr>
                    <w:pStyle w:val="oj-normal"/>
                    <w:spacing w:before="120" w:beforeAutospacing="0" w:after="0" w:afterAutospacing="0"/>
                    <w:ind w:right="28"/>
                    <w:jc w:val="both"/>
                    <w:rPr>
                      <w:rFonts w:ascii="inherit" w:hAnsi="inherit"/>
                      <w:b/>
                      <w:bCs/>
                    </w:rPr>
                  </w:pPr>
                  <w:r w:rsidRPr="007672AF">
                    <w:rPr>
                      <w:rFonts w:ascii="inherit" w:hAnsi="inherit"/>
                      <w:b/>
                      <w:bCs/>
                    </w:rPr>
                    <w:t>the signature validation data corresponds to the data provided to the relying party;</w:t>
                  </w:r>
                </w:p>
              </w:tc>
            </w:tr>
          </w:tbl>
          <w:p w14:paraId="2F8B94AB" w14:textId="77777777" w:rsidR="008261E4" w:rsidRPr="007672AF" w:rsidRDefault="008261E4" w:rsidP="008261E4">
            <w:pPr>
              <w:ind w:right="28"/>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7672AF" w14:paraId="0DE040B7" w14:textId="77777777" w:rsidTr="00423F27">
              <w:tc>
                <w:tcPr>
                  <w:tcW w:w="422" w:type="dxa"/>
                  <w:shd w:val="clear" w:color="auto" w:fill="auto"/>
                  <w:hideMark/>
                </w:tcPr>
                <w:p w14:paraId="18D343A8" w14:textId="77777777" w:rsidR="008261E4" w:rsidRPr="007672AF" w:rsidRDefault="008261E4" w:rsidP="008261E4">
                  <w:pPr>
                    <w:pStyle w:val="oj-normal"/>
                    <w:spacing w:before="120" w:beforeAutospacing="0" w:after="0" w:afterAutospacing="0"/>
                    <w:ind w:right="28"/>
                    <w:jc w:val="both"/>
                    <w:rPr>
                      <w:rFonts w:ascii="inherit" w:hAnsi="inherit"/>
                      <w:b/>
                      <w:bCs/>
                    </w:rPr>
                  </w:pPr>
                  <w:r w:rsidRPr="007672AF">
                    <w:rPr>
                      <w:rFonts w:ascii="inherit" w:hAnsi="inherit"/>
                      <w:b/>
                      <w:bCs/>
                    </w:rPr>
                    <w:t>(d)</w:t>
                  </w:r>
                </w:p>
              </w:tc>
              <w:tc>
                <w:tcPr>
                  <w:tcW w:w="6979" w:type="dxa"/>
                  <w:shd w:val="clear" w:color="auto" w:fill="auto"/>
                  <w:hideMark/>
                </w:tcPr>
                <w:p w14:paraId="7BD74E35" w14:textId="77777777" w:rsidR="008261E4" w:rsidRPr="007672AF" w:rsidRDefault="008261E4" w:rsidP="008261E4">
                  <w:pPr>
                    <w:pStyle w:val="oj-normal"/>
                    <w:spacing w:before="120" w:beforeAutospacing="0" w:after="0" w:afterAutospacing="0"/>
                    <w:ind w:right="28"/>
                    <w:jc w:val="both"/>
                    <w:rPr>
                      <w:rFonts w:ascii="inherit" w:hAnsi="inherit"/>
                      <w:b/>
                      <w:bCs/>
                    </w:rPr>
                  </w:pPr>
                  <w:r w:rsidRPr="007672AF">
                    <w:rPr>
                      <w:rFonts w:ascii="inherit" w:hAnsi="inherit"/>
                      <w:b/>
                      <w:bCs/>
                    </w:rPr>
                    <w:t>the unique set of data representing the signatory in the certificate is correctly provided to the relying party;</w:t>
                  </w:r>
                </w:p>
              </w:tc>
            </w:tr>
          </w:tbl>
          <w:p w14:paraId="6F1F70E3" w14:textId="77777777" w:rsidR="008261E4" w:rsidRPr="007672AF" w:rsidRDefault="008261E4" w:rsidP="008261E4">
            <w:pPr>
              <w:ind w:right="28"/>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7672AF" w14:paraId="010F5137" w14:textId="77777777" w:rsidTr="00423F27">
              <w:tc>
                <w:tcPr>
                  <w:tcW w:w="422" w:type="dxa"/>
                  <w:shd w:val="clear" w:color="auto" w:fill="auto"/>
                  <w:hideMark/>
                </w:tcPr>
                <w:p w14:paraId="243AAE73" w14:textId="77777777" w:rsidR="008261E4" w:rsidRPr="007672AF" w:rsidRDefault="008261E4" w:rsidP="008261E4">
                  <w:pPr>
                    <w:pStyle w:val="oj-normal"/>
                    <w:spacing w:before="120" w:beforeAutospacing="0" w:after="0" w:afterAutospacing="0"/>
                    <w:ind w:right="28"/>
                    <w:jc w:val="both"/>
                    <w:rPr>
                      <w:rFonts w:ascii="inherit" w:hAnsi="inherit"/>
                      <w:b/>
                      <w:bCs/>
                    </w:rPr>
                  </w:pPr>
                  <w:r w:rsidRPr="007672AF">
                    <w:rPr>
                      <w:rFonts w:ascii="inherit" w:hAnsi="inherit"/>
                      <w:b/>
                      <w:bCs/>
                    </w:rPr>
                    <w:t>(e)</w:t>
                  </w:r>
                </w:p>
              </w:tc>
              <w:tc>
                <w:tcPr>
                  <w:tcW w:w="6979" w:type="dxa"/>
                  <w:shd w:val="clear" w:color="auto" w:fill="auto"/>
                  <w:hideMark/>
                </w:tcPr>
                <w:p w14:paraId="7A434086" w14:textId="77777777" w:rsidR="008261E4" w:rsidRPr="007672AF" w:rsidRDefault="008261E4" w:rsidP="008261E4">
                  <w:pPr>
                    <w:pStyle w:val="oj-normal"/>
                    <w:spacing w:before="120" w:beforeAutospacing="0" w:after="0" w:afterAutospacing="0"/>
                    <w:ind w:right="28"/>
                    <w:jc w:val="both"/>
                    <w:rPr>
                      <w:rFonts w:ascii="inherit" w:hAnsi="inherit"/>
                      <w:b/>
                      <w:bCs/>
                    </w:rPr>
                  </w:pPr>
                  <w:r w:rsidRPr="007672AF">
                    <w:rPr>
                      <w:rFonts w:ascii="inherit" w:hAnsi="inherit"/>
                      <w:b/>
                      <w:bCs/>
                    </w:rPr>
                    <w:t>the use of any pseudonym is clearly indicated to the relying party if a pseudonym was used at the time of signing;</w:t>
                  </w:r>
                </w:p>
              </w:tc>
            </w:tr>
          </w:tbl>
          <w:p w14:paraId="43AB5A1C" w14:textId="77777777" w:rsidR="008261E4" w:rsidRPr="007672AF" w:rsidRDefault="008261E4" w:rsidP="008261E4">
            <w:pPr>
              <w:ind w:right="28"/>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02"/>
              <w:gridCol w:w="7110"/>
            </w:tblGrid>
            <w:tr w:rsidR="008261E4" w:rsidRPr="007672AF" w14:paraId="232E1C57" w14:textId="77777777" w:rsidTr="00423F27">
              <w:tc>
                <w:tcPr>
                  <w:tcW w:w="475" w:type="dxa"/>
                  <w:shd w:val="clear" w:color="auto" w:fill="auto"/>
                  <w:hideMark/>
                </w:tcPr>
                <w:p w14:paraId="1FACC7AE" w14:textId="77777777" w:rsidR="008261E4" w:rsidRPr="007672AF" w:rsidRDefault="008261E4" w:rsidP="008261E4">
                  <w:pPr>
                    <w:pStyle w:val="oj-normal"/>
                    <w:spacing w:before="120" w:beforeAutospacing="0" w:after="0" w:afterAutospacing="0"/>
                    <w:ind w:right="28"/>
                    <w:jc w:val="both"/>
                    <w:rPr>
                      <w:rFonts w:ascii="inherit" w:hAnsi="inherit"/>
                      <w:b/>
                      <w:bCs/>
                    </w:rPr>
                  </w:pPr>
                  <w:r w:rsidRPr="007672AF">
                    <w:rPr>
                      <w:rFonts w:ascii="inherit" w:hAnsi="inherit"/>
                      <w:b/>
                      <w:bCs/>
                    </w:rPr>
                    <w:t>(f)</w:t>
                  </w:r>
                </w:p>
              </w:tc>
              <w:tc>
                <w:tcPr>
                  <w:tcW w:w="11170" w:type="dxa"/>
                  <w:shd w:val="clear" w:color="auto" w:fill="auto"/>
                  <w:hideMark/>
                </w:tcPr>
                <w:p w14:paraId="4275258B" w14:textId="77777777" w:rsidR="008261E4" w:rsidRPr="007672AF" w:rsidRDefault="008261E4" w:rsidP="008261E4">
                  <w:pPr>
                    <w:pStyle w:val="oj-normal"/>
                    <w:spacing w:before="120" w:beforeAutospacing="0" w:after="0" w:afterAutospacing="0"/>
                    <w:ind w:right="28"/>
                    <w:jc w:val="both"/>
                    <w:rPr>
                      <w:rFonts w:ascii="inherit" w:hAnsi="inherit"/>
                      <w:b/>
                      <w:bCs/>
                    </w:rPr>
                  </w:pPr>
                  <w:r w:rsidRPr="007672AF">
                    <w:rPr>
                      <w:rFonts w:ascii="inherit" w:hAnsi="inherit"/>
                      <w:b/>
                      <w:bCs/>
                    </w:rPr>
                    <w:t>the integrity of the signed data has not been compromised;</w:t>
                  </w:r>
                </w:p>
              </w:tc>
            </w:tr>
          </w:tbl>
          <w:p w14:paraId="3B01FD16" w14:textId="77777777" w:rsidR="008261E4" w:rsidRPr="007672AF" w:rsidRDefault="008261E4" w:rsidP="008261E4">
            <w:pPr>
              <w:ind w:right="28"/>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7672AF" w14:paraId="0435D727" w14:textId="77777777" w:rsidTr="00423F27">
              <w:tc>
                <w:tcPr>
                  <w:tcW w:w="422" w:type="dxa"/>
                  <w:shd w:val="clear" w:color="auto" w:fill="auto"/>
                  <w:hideMark/>
                </w:tcPr>
                <w:p w14:paraId="565719C5" w14:textId="77777777" w:rsidR="008261E4" w:rsidRPr="007672AF" w:rsidRDefault="008261E4" w:rsidP="008261E4">
                  <w:pPr>
                    <w:pStyle w:val="oj-normal"/>
                    <w:spacing w:before="120" w:beforeAutospacing="0" w:after="0" w:afterAutospacing="0"/>
                    <w:ind w:right="28"/>
                    <w:jc w:val="both"/>
                    <w:rPr>
                      <w:rFonts w:ascii="inherit" w:hAnsi="inherit"/>
                      <w:b/>
                      <w:bCs/>
                    </w:rPr>
                  </w:pPr>
                  <w:r w:rsidRPr="007672AF">
                    <w:rPr>
                      <w:rFonts w:ascii="inherit" w:hAnsi="inherit"/>
                      <w:b/>
                      <w:bCs/>
                    </w:rPr>
                    <w:t>(g)</w:t>
                  </w:r>
                </w:p>
              </w:tc>
              <w:tc>
                <w:tcPr>
                  <w:tcW w:w="6979" w:type="dxa"/>
                  <w:shd w:val="clear" w:color="auto" w:fill="auto"/>
                  <w:hideMark/>
                </w:tcPr>
                <w:p w14:paraId="6684802B" w14:textId="77777777" w:rsidR="008261E4" w:rsidRPr="007672AF" w:rsidRDefault="008261E4" w:rsidP="008261E4">
                  <w:pPr>
                    <w:pStyle w:val="oj-normal"/>
                    <w:spacing w:before="120" w:beforeAutospacing="0" w:after="0" w:afterAutospacing="0"/>
                    <w:ind w:right="28"/>
                    <w:jc w:val="both"/>
                    <w:rPr>
                      <w:rFonts w:ascii="inherit" w:hAnsi="inherit"/>
                      <w:b/>
                      <w:bCs/>
                    </w:rPr>
                  </w:pPr>
                  <w:r w:rsidRPr="007672AF">
                    <w:rPr>
                      <w:rFonts w:ascii="inherit" w:hAnsi="inherit"/>
                      <w:b/>
                      <w:bCs/>
                    </w:rPr>
                    <w:t>the requirements provided for in Article 26 were met at the time of signing.</w:t>
                  </w:r>
                </w:p>
              </w:tc>
            </w:tr>
          </w:tbl>
          <w:p w14:paraId="208BAB5E" w14:textId="77777777" w:rsidR="008261E4" w:rsidRPr="007672AF" w:rsidRDefault="008261E4" w:rsidP="008261E4">
            <w:pPr>
              <w:pStyle w:val="oj-normal"/>
              <w:spacing w:before="120" w:beforeAutospacing="0" w:after="0" w:afterAutospacing="0"/>
              <w:ind w:right="36"/>
              <w:jc w:val="both"/>
              <w:rPr>
                <w:rFonts w:ascii="inherit" w:hAnsi="inherit"/>
                <w:b/>
                <w:bCs/>
              </w:rPr>
            </w:pPr>
            <w:r w:rsidRPr="007672AF">
              <w:rPr>
                <w:rFonts w:ascii="inherit" w:hAnsi="inherit"/>
                <w:b/>
                <w:bCs/>
              </w:rPr>
              <w:t>2.   The system used for validating the advanced electronic signature based on qualified certificate shall provide to the relying party the correct result of the validation process and shall allow the relying party to detect any security relevant issues.</w:t>
            </w:r>
          </w:p>
          <w:p w14:paraId="24A4DCD5" w14:textId="562D5218" w:rsidR="008261E4" w:rsidRPr="007672AF" w:rsidRDefault="008261E4" w:rsidP="008261E4">
            <w:pPr>
              <w:shd w:val="clear" w:color="auto" w:fill="FFFFFF"/>
              <w:ind w:right="36"/>
              <w:rPr>
                <w:rFonts w:ascii="inherit" w:hAnsi="inherit"/>
                <w:b/>
                <w:bCs/>
              </w:rPr>
            </w:pPr>
            <w:r w:rsidRPr="007672AF">
              <w:rPr>
                <w:rFonts w:ascii="inherit" w:hAnsi="inherit"/>
                <w:b/>
                <w:bCs/>
              </w:rPr>
              <w:t>3.   </w:t>
            </w:r>
            <w:proofErr w:type="spellStart"/>
            <w:r w:rsidRPr="007672AF">
              <w:rPr>
                <w:rFonts w:ascii="inherit" w:hAnsi="inherit"/>
                <w:b/>
                <w:bCs/>
              </w:rPr>
              <w:t>By</w:t>
            </w:r>
            <w:proofErr w:type="spellEnd"/>
            <w:r w:rsidRPr="007672AF">
              <w:rPr>
                <w:rFonts w:ascii="inherit" w:hAnsi="inherit"/>
                <w:b/>
                <w:bCs/>
              </w:rPr>
              <w:t xml:space="preserve"> 21 </w:t>
            </w:r>
            <w:proofErr w:type="spellStart"/>
            <w:r w:rsidRPr="007672AF">
              <w:rPr>
                <w:rFonts w:ascii="inherit" w:hAnsi="inherit"/>
                <w:b/>
                <w:bCs/>
              </w:rPr>
              <w:t>May</w:t>
            </w:r>
            <w:proofErr w:type="spellEnd"/>
            <w:r w:rsidRPr="007672AF">
              <w:rPr>
                <w:rFonts w:ascii="inherit" w:hAnsi="inherit"/>
                <w:b/>
                <w:bCs/>
              </w:rPr>
              <w:t xml:space="preserve"> 2025, </w:t>
            </w:r>
            <w:proofErr w:type="spellStart"/>
            <w:r w:rsidRPr="007672AF">
              <w:rPr>
                <w:rFonts w:ascii="inherit" w:hAnsi="inherit"/>
                <w:b/>
                <w:bCs/>
              </w:rPr>
              <w:t>the</w:t>
            </w:r>
            <w:proofErr w:type="spellEnd"/>
            <w:r w:rsidRPr="007672AF">
              <w:rPr>
                <w:rFonts w:ascii="inherit" w:hAnsi="inherit"/>
                <w:b/>
                <w:bCs/>
              </w:rPr>
              <w:t xml:space="preserve"> </w:t>
            </w:r>
            <w:proofErr w:type="spellStart"/>
            <w:r w:rsidRPr="007672AF">
              <w:rPr>
                <w:rFonts w:ascii="inherit" w:hAnsi="inherit"/>
                <w:b/>
                <w:bCs/>
              </w:rPr>
              <w:t>Commission</w:t>
            </w:r>
            <w:proofErr w:type="spellEnd"/>
            <w:r w:rsidRPr="007672AF">
              <w:rPr>
                <w:rFonts w:ascii="inherit" w:hAnsi="inherit"/>
                <w:b/>
                <w:bCs/>
              </w:rPr>
              <w:t xml:space="preserve"> </w:t>
            </w:r>
            <w:proofErr w:type="spellStart"/>
            <w:r w:rsidRPr="007672AF">
              <w:rPr>
                <w:rFonts w:ascii="inherit" w:hAnsi="inherit"/>
                <w:b/>
                <w:bCs/>
              </w:rPr>
              <w:t>shall</w:t>
            </w:r>
            <w:proofErr w:type="spellEnd"/>
            <w:r w:rsidRPr="007672AF">
              <w:rPr>
                <w:rFonts w:ascii="inherit" w:hAnsi="inherit"/>
                <w:b/>
                <w:bCs/>
              </w:rPr>
              <w:t xml:space="preserve">, </w:t>
            </w:r>
            <w:proofErr w:type="spellStart"/>
            <w:r w:rsidRPr="007672AF">
              <w:rPr>
                <w:rFonts w:ascii="inherit" w:hAnsi="inherit"/>
                <w:b/>
                <w:bCs/>
              </w:rPr>
              <w:t>by</w:t>
            </w:r>
            <w:proofErr w:type="spellEnd"/>
            <w:r w:rsidRPr="007672AF">
              <w:rPr>
                <w:rFonts w:ascii="inherit" w:hAnsi="inherit"/>
                <w:b/>
                <w:bCs/>
              </w:rPr>
              <w:t xml:space="preserve"> </w:t>
            </w:r>
            <w:proofErr w:type="spellStart"/>
            <w:r w:rsidRPr="007672AF">
              <w:rPr>
                <w:rFonts w:ascii="inherit" w:hAnsi="inherit"/>
                <w:b/>
                <w:bCs/>
              </w:rPr>
              <w:t>means</w:t>
            </w:r>
            <w:proofErr w:type="spellEnd"/>
            <w:r w:rsidRPr="007672AF">
              <w:rPr>
                <w:rFonts w:ascii="inherit" w:hAnsi="inherit"/>
                <w:b/>
                <w:bCs/>
              </w:rPr>
              <w:t xml:space="preserve"> </w:t>
            </w:r>
            <w:proofErr w:type="spellStart"/>
            <w:r w:rsidRPr="007672AF">
              <w:rPr>
                <w:rFonts w:ascii="inherit" w:hAnsi="inherit"/>
                <w:b/>
                <w:bCs/>
              </w:rPr>
              <w:t>of</w:t>
            </w:r>
            <w:proofErr w:type="spellEnd"/>
            <w:r w:rsidRPr="007672AF">
              <w:rPr>
                <w:rFonts w:ascii="inherit" w:hAnsi="inherit"/>
                <w:b/>
                <w:bCs/>
              </w:rPr>
              <w:t xml:space="preserve"> </w:t>
            </w:r>
            <w:proofErr w:type="spellStart"/>
            <w:r w:rsidRPr="007672AF">
              <w:rPr>
                <w:rFonts w:ascii="inherit" w:hAnsi="inherit"/>
                <w:b/>
                <w:bCs/>
              </w:rPr>
              <w:t>implementing</w:t>
            </w:r>
            <w:proofErr w:type="spellEnd"/>
            <w:r w:rsidRPr="007672AF">
              <w:rPr>
                <w:rFonts w:ascii="inherit" w:hAnsi="inherit"/>
                <w:b/>
                <w:bCs/>
              </w:rPr>
              <w:t xml:space="preserve"> </w:t>
            </w:r>
            <w:proofErr w:type="spellStart"/>
            <w:r w:rsidRPr="007672AF">
              <w:rPr>
                <w:rFonts w:ascii="inherit" w:hAnsi="inherit"/>
                <w:b/>
                <w:bCs/>
              </w:rPr>
              <w:t>acts</w:t>
            </w:r>
            <w:proofErr w:type="spellEnd"/>
            <w:r w:rsidRPr="007672AF">
              <w:rPr>
                <w:rFonts w:ascii="inherit" w:hAnsi="inherit"/>
                <w:b/>
                <w:bCs/>
              </w:rPr>
              <w:t xml:space="preserve">, </w:t>
            </w:r>
            <w:proofErr w:type="spellStart"/>
            <w:r w:rsidRPr="007672AF">
              <w:rPr>
                <w:rFonts w:ascii="inherit" w:hAnsi="inherit"/>
                <w:b/>
                <w:bCs/>
              </w:rPr>
              <w:t>establish</w:t>
            </w:r>
            <w:proofErr w:type="spellEnd"/>
            <w:r w:rsidRPr="007672AF">
              <w:rPr>
                <w:rFonts w:ascii="inherit" w:hAnsi="inherit"/>
                <w:b/>
                <w:bCs/>
              </w:rPr>
              <w:t xml:space="preserve"> a </w:t>
            </w:r>
            <w:proofErr w:type="spellStart"/>
            <w:r w:rsidRPr="007672AF">
              <w:rPr>
                <w:rFonts w:ascii="inherit" w:hAnsi="inherit"/>
                <w:b/>
                <w:bCs/>
              </w:rPr>
              <w:t>list</w:t>
            </w:r>
            <w:proofErr w:type="spellEnd"/>
            <w:r w:rsidRPr="007672AF">
              <w:rPr>
                <w:rFonts w:ascii="inherit" w:hAnsi="inherit"/>
                <w:b/>
                <w:bCs/>
              </w:rPr>
              <w:t xml:space="preserve"> </w:t>
            </w:r>
            <w:proofErr w:type="spellStart"/>
            <w:r w:rsidRPr="007672AF">
              <w:rPr>
                <w:rFonts w:ascii="inherit" w:hAnsi="inherit"/>
                <w:b/>
                <w:bCs/>
              </w:rPr>
              <w:t>of</w:t>
            </w:r>
            <w:proofErr w:type="spellEnd"/>
            <w:r w:rsidRPr="007672AF">
              <w:rPr>
                <w:rFonts w:ascii="inherit" w:hAnsi="inherit"/>
                <w:b/>
                <w:bCs/>
              </w:rPr>
              <w:t xml:space="preserve"> </w:t>
            </w:r>
            <w:proofErr w:type="spellStart"/>
            <w:r w:rsidRPr="007672AF">
              <w:rPr>
                <w:rFonts w:ascii="inherit" w:hAnsi="inherit"/>
                <w:b/>
                <w:bCs/>
              </w:rPr>
              <w:t>reference</w:t>
            </w:r>
            <w:proofErr w:type="spellEnd"/>
            <w:r w:rsidRPr="007672AF">
              <w:rPr>
                <w:rFonts w:ascii="inherit" w:hAnsi="inherit"/>
                <w:b/>
                <w:bCs/>
              </w:rPr>
              <w:t xml:space="preserve"> </w:t>
            </w:r>
            <w:proofErr w:type="spellStart"/>
            <w:r w:rsidRPr="007672AF">
              <w:rPr>
                <w:rFonts w:ascii="inherit" w:hAnsi="inherit"/>
                <w:b/>
                <w:bCs/>
              </w:rPr>
              <w:t>standards</w:t>
            </w:r>
            <w:proofErr w:type="spellEnd"/>
            <w:r w:rsidRPr="007672AF">
              <w:rPr>
                <w:rFonts w:ascii="inherit" w:hAnsi="inherit"/>
                <w:b/>
                <w:bCs/>
              </w:rPr>
              <w:t xml:space="preserve"> </w:t>
            </w:r>
            <w:proofErr w:type="spellStart"/>
            <w:r w:rsidRPr="007672AF">
              <w:rPr>
                <w:rFonts w:ascii="inherit" w:hAnsi="inherit"/>
                <w:b/>
                <w:bCs/>
              </w:rPr>
              <w:t>and</w:t>
            </w:r>
            <w:proofErr w:type="spellEnd"/>
            <w:r w:rsidRPr="007672AF">
              <w:rPr>
                <w:rFonts w:ascii="inherit" w:hAnsi="inherit"/>
                <w:b/>
                <w:bCs/>
              </w:rPr>
              <w:t xml:space="preserve">, </w:t>
            </w:r>
            <w:proofErr w:type="spellStart"/>
            <w:r w:rsidRPr="007672AF">
              <w:rPr>
                <w:rFonts w:ascii="inherit" w:hAnsi="inherit"/>
                <w:b/>
                <w:bCs/>
              </w:rPr>
              <w:t>where</w:t>
            </w:r>
            <w:proofErr w:type="spellEnd"/>
            <w:r w:rsidRPr="007672AF">
              <w:rPr>
                <w:rFonts w:ascii="inherit" w:hAnsi="inherit"/>
                <w:b/>
                <w:bCs/>
              </w:rPr>
              <w:t xml:space="preserve"> </w:t>
            </w:r>
            <w:proofErr w:type="spellStart"/>
            <w:r w:rsidRPr="007672AF">
              <w:rPr>
                <w:rFonts w:ascii="inherit" w:hAnsi="inherit"/>
                <w:b/>
                <w:bCs/>
              </w:rPr>
              <w:t>necessary</w:t>
            </w:r>
            <w:proofErr w:type="spellEnd"/>
            <w:r w:rsidRPr="007672AF">
              <w:rPr>
                <w:rFonts w:ascii="inherit" w:hAnsi="inherit"/>
                <w:b/>
                <w:bCs/>
              </w:rPr>
              <w:t xml:space="preserve">, </w:t>
            </w:r>
            <w:proofErr w:type="spellStart"/>
            <w:r w:rsidRPr="007672AF">
              <w:rPr>
                <w:rFonts w:ascii="inherit" w:hAnsi="inherit"/>
                <w:b/>
                <w:bCs/>
              </w:rPr>
              <w:t>establish</w:t>
            </w:r>
            <w:proofErr w:type="spellEnd"/>
            <w:r w:rsidRPr="007672AF">
              <w:rPr>
                <w:rFonts w:ascii="inherit" w:hAnsi="inherit"/>
                <w:b/>
                <w:bCs/>
              </w:rPr>
              <w:t xml:space="preserve"> </w:t>
            </w:r>
            <w:proofErr w:type="spellStart"/>
            <w:r w:rsidRPr="007672AF">
              <w:rPr>
                <w:rFonts w:ascii="inherit" w:hAnsi="inherit"/>
                <w:b/>
                <w:bCs/>
              </w:rPr>
              <w:t>specifications</w:t>
            </w:r>
            <w:proofErr w:type="spellEnd"/>
            <w:r w:rsidRPr="007672AF">
              <w:rPr>
                <w:rFonts w:ascii="inherit" w:hAnsi="inherit"/>
                <w:b/>
                <w:bCs/>
              </w:rPr>
              <w:t xml:space="preserve"> </w:t>
            </w:r>
            <w:proofErr w:type="spellStart"/>
            <w:r w:rsidRPr="007672AF">
              <w:rPr>
                <w:rFonts w:ascii="inherit" w:hAnsi="inherit"/>
                <w:b/>
                <w:bCs/>
              </w:rPr>
              <w:t>and</w:t>
            </w:r>
            <w:proofErr w:type="spellEnd"/>
            <w:r w:rsidRPr="007672AF">
              <w:rPr>
                <w:rFonts w:ascii="inherit" w:hAnsi="inherit"/>
                <w:b/>
                <w:bCs/>
              </w:rPr>
              <w:t xml:space="preserve"> </w:t>
            </w:r>
            <w:proofErr w:type="spellStart"/>
            <w:r w:rsidRPr="007672AF">
              <w:rPr>
                <w:rFonts w:ascii="inherit" w:hAnsi="inherit"/>
                <w:b/>
                <w:bCs/>
              </w:rPr>
              <w:t>procedures</w:t>
            </w:r>
            <w:proofErr w:type="spellEnd"/>
            <w:r w:rsidRPr="007672AF">
              <w:rPr>
                <w:rFonts w:ascii="inherit" w:hAnsi="inherit"/>
                <w:b/>
                <w:bCs/>
              </w:rPr>
              <w:t xml:space="preserve"> </w:t>
            </w:r>
            <w:proofErr w:type="spellStart"/>
            <w:r w:rsidRPr="007672AF">
              <w:rPr>
                <w:rFonts w:ascii="inherit" w:hAnsi="inherit"/>
                <w:b/>
                <w:bCs/>
              </w:rPr>
              <w:t>for</w:t>
            </w:r>
            <w:proofErr w:type="spellEnd"/>
            <w:r w:rsidRPr="007672AF">
              <w:rPr>
                <w:rFonts w:ascii="inherit" w:hAnsi="inherit"/>
                <w:b/>
                <w:bCs/>
              </w:rPr>
              <w:t xml:space="preserve"> </w:t>
            </w:r>
            <w:proofErr w:type="spellStart"/>
            <w:r w:rsidRPr="007672AF">
              <w:rPr>
                <w:rFonts w:ascii="inherit" w:hAnsi="inherit"/>
                <w:b/>
                <w:bCs/>
              </w:rPr>
              <w:t>the</w:t>
            </w:r>
            <w:proofErr w:type="spellEnd"/>
            <w:r w:rsidRPr="007672AF">
              <w:rPr>
                <w:rFonts w:ascii="inherit" w:hAnsi="inherit"/>
                <w:b/>
                <w:bCs/>
              </w:rPr>
              <w:t xml:space="preserve"> </w:t>
            </w:r>
            <w:proofErr w:type="spellStart"/>
            <w:r w:rsidRPr="007672AF">
              <w:rPr>
                <w:rFonts w:ascii="inherit" w:hAnsi="inherit"/>
                <w:b/>
                <w:bCs/>
              </w:rPr>
              <w:t>validation</w:t>
            </w:r>
            <w:proofErr w:type="spellEnd"/>
            <w:r w:rsidRPr="007672AF">
              <w:rPr>
                <w:rFonts w:ascii="inherit" w:hAnsi="inherit"/>
                <w:b/>
                <w:bCs/>
              </w:rPr>
              <w:t xml:space="preserve"> </w:t>
            </w:r>
            <w:proofErr w:type="spellStart"/>
            <w:r w:rsidRPr="007672AF">
              <w:rPr>
                <w:rFonts w:ascii="inherit" w:hAnsi="inherit"/>
                <w:b/>
                <w:bCs/>
              </w:rPr>
              <w:t>of</w:t>
            </w:r>
            <w:proofErr w:type="spellEnd"/>
            <w:r w:rsidRPr="007672AF">
              <w:rPr>
                <w:rFonts w:ascii="inherit" w:hAnsi="inherit"/>
                <w:b/>
                <w:bCs/>
              </w:rPr>
              <w:t xml:space="preserve"> </w:t>
            </w:r>
            <w:proofErr w:type="spellStart"/>
            <w:r w:rsidRPr="007672AF">
              <w:rPr>
                <w:rFonts w:ascii="inherit" w:hAnsi="inherit"/>
                <w:b/>
                <w:bCs/>
              </w:rPr>
              <w:t>advanced</w:t>
            </w:r>
            <w:proofErr w:type="spellEnd"/>
            <w:r w:rsidRPr="007672AF">
              <w:rPr>
                <w:rFonts w:ascii="inherit" w:hAnsi="inherit"/>
                <w:b/>
                <w:bCs/>
              </w:rPr>
              <w:t xml:space="preserve"> </w:t>
            </w:r>
            <w:proofErr w:type="spellStart"/>
            <w:r w:rsidRPr="007672AF">
              <w:rPr>
                <w:rFonts w:ascii="inherit" w:hAnsi="inherit"/>
                <w:b/>
                <w:bCs/>
              </w:rPr>
              <w:t>electronic</w:t>
            </w:r>
            <w:proofErr w:type="spellEnd"/>
            <w:r w:rsidRPr="007672AF">
              <w:rPr>
                <w:rFonts w:ascii="inherit" w:hAnsi="inherit"/>
                <w:b/>
                <w:bCs/>
              </w:rPr>
              <w:t xml:space="preserve"> </w:t>
            </w:r>
            <w:proofErr w:type="spellStart"/>
            <w:r w:rsidRPr="007672AF">
              <w:rPr>
                <w:rFonts w:ascii="inherit" w:hAnsi="inherit"/>
                <w:b/>
                <w:bCs/>
              </w:rPr>
              <w:t>signatures</w:t>
            </w:r>
            <w:proofErr w:type="spellEnd"/>
            <w:r w:rsidRPr="007672AF">
              <w:rPr>
                <w:rFonts w:ascii="inherit" w:hAnsi="inherit"/>
                <w:b/>
                <w:bCs/>
              </w:rPr>
              <w:t xml:space="preserve"> </w:t>
            </w:r>
            <w:proofErr w:type="spellStart"/>
            <w:r w:rsidRPr="007672AF">
              <w:rPr>
                <w:rFonts w:ascii="inherit" w:hAnsi="inherit"/>
                <w:b/>
                <w:bCs/>
              </w:rPr>
              <w:t>based</w:t>
            </w:r>
            <w:proofErr w:type="spellEnd"/>
            <w:r w:rsidRPr="007672AF">
              <w:rPr>
                <w:rFonts w:ascii="inherit" w:hAnsi="inherit"/>
                <w:b/>
                <w:bCs/>
              </w:rPr>
              <w:t xml:space="preserve"> </w:t>
            </w:r>
            <w:proofErr w:type="spellStart"/>
            <w:r w:rsidRPr="007672AF">
              <w:rPr>
                <w:rFonts w:ascii="inherit" w:hAnsi="inherit"/>
                <w:b/>
                <w:bCs/>
              </w:rPr>
              <w:t>on</w:t>
            </w:r>
            <w:proofErr w:type="spellEnd"/>
            <w:r w:rsidRPr="007672AF">
              <w:rPr>
                <w:rFonts w:ascii="inherit" w:hAnsi="inherit"/>
                <w:b/>
                <w:bCs/>
              </w:rPr>
              <w:t xml:space="preserve"> </w:t>
            </w:r>
            <w:proofErr w:type="spellStart"/>
            <w:r w:rsidRPr="007672AF">
              <w:rPr>
                <w:rFonts w:ascii="inherit" w:hAnsi="inherit"/>
                <w:b/>
                <w:bCs/>
              </w:rPr>
              <w:t>qualified</w:t>
            </w:r>
            <w:proofErr w:type="spellEnd"/>
            <w:r w:rsidRPr="007672AF">
              <w:rPr>
                <w:rFonts w:ascii="inherit" w:hAnsi="inherit"/>
                <w:b/>
                <w:bCs/>
              </w:rPr>
              <w:t xml:space="preserve"> </w:t>
            </w:r>
            <w:proofErr w:type="spellStart"/>
            <w:r w:rsidRPr="007672AF">
              <w:rPr>
                <w:rFonts w:ascii="inherit" w:hAnsi="inherit"/>
                <w:b/>
                <w:bCs/>
              </w:rPr>
              <w:t>certificates</w:t>
            </w:r>
            <w:proofErr w:type="spellEnd"/>
            <w:r w:rsidRPr="007672AF">
              <w:rPr>
                <w:rFonts w:ascii="inherit" w:hAnsi="inherit"/>
                <w:b/>
                <w:bCs/>
              </w:rPr>
              <w:t xml:space="preserve">. </w:t>
            </w:r>
            <w:proofErr w:type="spellStart"/>
            <w:r w:rsidRPr="007672AF">
              <w:rPr>
                <w:rFonts w:ascii="inherit" w:hAnsi="inherit"/>
                <w:b/>
                <w:bCs/>
              </w:rPr>
              <w:t>Compliance</w:t>
            </w:r>
            <w:proofErr w:type="spellEnd"/>
            <w:r w:rsidRPr="007672AF">
              <w:rPr>
                <w:rFonts w:ascii="inherit" w:hAnsi="inherit"/>
                <w:b/>
                <w:bCs/>
              </w:rPr>
              <w:t xml:space="preserve"> </w:t>
            </w:r>
            <w:proofErr w:type="spellStart"/>
            <w:r w:rsidRPr="007672AF">
              <w:rPr>
                <w:rFonts w:ascii="inherit" w:hAnsi="inherit"/>
                <w:b/>
                <w:bCs/>
              </w:rPr>
              <w:t>with</w:t>
            </w:r>
            <w:proofErr w:type="spellEnd"/>
            <w:r w:rsidRPr="007672AF">
              <w:rPr>
                <w:rFonts w:ascii="inherit" w:hAnsi="inherit"/>
                <w:b/>
                <w:bCs/>
              </w:rPr>
              <w:t xml:space="preserve"> </w:t>
            </w:r>
            <w:proofErr w:type="spellStart"/>
            <w:r w:rsidRPr="007672AF">
              <w:rPr>
                <w:rFonts w:ascii="inherit" w:hAnsi="inherit"/>
                <w:b/>
                <w:bCs/>
              </w:rPr>
              <w:t>the</w:t>
            </w:r>
            <w:proofErr w:type="spellEnd"/>
            <w:r w:rsidRPr="007672AF">
              <w:rPr>
                <w:rFonts w:ascii="inherit" w:hAnsi="inherit"/>
                <w:b/>
                <w:bCs/>
              </w:rPr>
              <w:t xml:space="preserve"> </w:t>
            </w:r>
            <w:proofErr w:type="spellStart"/>
            <w:r w:rsidRPr="007672AF">
              <w:rPr>
                <w:rFonts w:ascii="inherit" w:hAnsi="inherit"/>
                <w:b/>
                <w:bCs/>
              </w:rPr>
              <w:t>requirements</w:t>
            </w:r>
            <w:proofErr w:type="spellEnd"/>
            <w:r w:rsidRPr="007672AF">
              <w:rPr>
                <w:rFonts w:ascii="inherit" w:hAnsi="inherit"/>
                <w:b/>
                <w:bCs/>
              </w:rPr>
              <w:t xml:space="preserve"> </w:t>
            </w:r>
            <w:proofErr w:type="spellStart"/>
            <w:r w:rsidRPr="007672AF">
              <w:rPr>
                <w:rFonts w:ascii="inherit" w:hAnsi="inherit"/>
                <w:b/>
                <w:bCs/>
              </w:rPr>
              <w:t>laid</w:t>
            </w:r>
            <w:proofErr w:type="spellEnd"/>
            <w:r w:rsidRPr="007672AF">
              <w:rPr>
                <w:rFonts w:ascii="inherit" w:hAnsi="inherit"/>
                <w:b/>
                <w:bCs/>
              </w:rPr>
              <w:t xml:space="preserve"> </w:t>
            </w:r>
            <w:proofErr w:type="spellStart"/>
            <w:r w:rsidRPr="007672AF">
              <w:rPr>
                <w:rFonts w:ascii="inherit" w:hAnsi="inherit"/>
                <w:b/>
                <w:bCs/>
              </w:rPr>
              <w:t>down</w:t>
            </w:r>
            <w:proofErr w:type="spellEnd"/>
            <w:r w:rsidRPr="007672AF">
              <w:rPr>
                <w:rFonts w:ascii="inherit" w:hAnsi="inherit"/>
                <w:b/>
                <w:bCs/>
              </w:rPr>
              <w:t xml:space="preserve"> </w:t>
            </w:r>
            <w:proofErr w:type="spellStart"/>
            <w:r w:rsidRPr="007672AF">
              <w:rPr>
                <w:rFonts w:ascii="inherit" w:hAnsi="inherit"/>
                <w:b/>
                <w:bCs/>
              </w:rPr>
              <w:t>in</w:t>
            </w:r>
            <w:proofErr w:type="spellEnd"/>
            <w:r w:rsidRPr="007672AF">
              <w:rPr>
                <w:rFonts w:ascii="inherit" w:hAnsi="inherit"/>
                <w:b/>
                <w:bCs/>
              </w:rPr>
              <w:t xml:space="preserve"> </w:t>
            </w:r>
            <w:proofErr w:type="spellStart"/>
            <w:r w:rsidRPr="007672AF">
              <w:rPr>
                <w:rFonts w:ascii="inherit" w:hAnsi="inherit"/>
                <w:b/>
                <w:bCs/>
              </w:rPr>
              <w:t>paragraph</w:t>
            </w:r>
            <w:proofErr w:type="spellEnd"/>
            <w:r w:rsidRPr="007672AF">
              <w:rPr>
                <w:rFonts w:ascii="inherit" w:hAnsi="inherit"/>
                <w:b/>
                <w:bCs/>
              </w:rPr>
              <w:t xml:space="preserve"> 1 </w:t>
            </w:r>
            <w:proofErr w:type="spellStart"/>
            <w:r w:rsidRPr="007672AF">
              <w:rPr>
                <w:rFonts w:ascii="inherit" w:hAnsi="inherit"/>
                <w:b/>
                <w:bCs/>
              </w:rPr>
              <w:t>of</w:t>
            </w:r>
            <w:proofErr w:type="spellEnd"/>
            <w:r w:rsidRPr="007672AF">
              <w:rPr>
                <w:rFonts w:ascii="inherit" w:hAnsi="inherit"/>
                <w:b/>
                <w:bCs/>
              </w:rPr>
              <w:t xml:space="preserve"> </w:t>
            </w:r>
            <w:proofErr w:type="spellStart"/>
            <w:r w:rsidRPr="007672AF">
              <w:rPr>
                <w:rFonts w:ascii="inherit" w:hAnsi="inherit"/>
                <w:b/>
                <w:bCs/>
              </w:rPr>
              <w:t>this</w:t>
            </w:r>
            <w:proofErr w:type="spellEnd"/>
            <w:r w:rsidRPr="007672AF">
              <w:rPr>
                <w:rFonts w:ascii="inherit" w:hAnsi="inherit"/>
                <w:b/>
                <w:bCs/>
              </w:rPr>
              <w:t xml:space="preserve"> </w:t>
            </w:r>
            <w:proofErr w:type="spellStart"/>
            <w:r w:rsidRPr="007672AF">
              <w:rPr>
                <w:rFonts w:ascii="inherit" w:hAnsi="inherit"/>
                <w:b/>
                <w:bCs/>
              </w:rPr>
              <w:t>Article</w:t>
            </w:r>
            <w:proofErr w:type="spellEnd"/>
            <w:r w:rsidRPr="007672AF">
              <w:rPr>
                <w:rFonts w:ascii="inherit" w:hAnsi="inherit"/>
                <w:b/>
                <w:bCs/>
              </w:rPr>
              <w:t xml:space="preserve"> </w:t>
            </w:r>
            <w:proofErr w:type="spellStart"/>
            <w:r w:rsidRPr="007672AF">
              <w:rPr>
                <w:rFonts w:ascii="inherit" w:hAnsi="inherit"/>
                <w:b/>
                <w:bCs/>
              </w:rPr>
              <w:t>shall</w:t>
            </w:r>
            <w:proofErr w:type="spellEnd"/>
            <w:r w:rsidRPr="007672AF">
              <w:rPr>
                <w:rFonts w:ascii="inherit" w:hAnsi="inherit"/>
                <w:b/>
                <w:bCs/>
              </w:rPr>
              <w:t xml:space="preserve"> </w:t>
            </w:r>
            <w:proofErr w:type="spellStart"/>
            <w:r w:rsidRPr="007672AF">
              <w:rPr>
                <w:rFonts w:ascii="inherit" w:hAnsi="inherit"/>
                <w:b/>
                <w:bCs/>
              </w:rPr>
              <w:t>be</w:t>
            </w:r>
            <w:proofErr w:type="spellEnd"/>
            <w:r w:rsidRPr="007672AF">
              <w:rPr>
                <w:rFonts w:ascii="inherit" w:hAnsi="inherit"/>
                <w:b/>
                <w:bCs/>
              </w:rPr>
              <w:t xml:space="preserve"> </w:t>
            </w:r>
            <w:proofErr w:type="spellStart"/>
            <w:r w:rsidRPr="007672AF">
              <w:rPr>
                <w:rFonts w:ascii="inherit" w:hAnsi="inherit"/>
                <w:b/>
                <w:bCs/>
              </w:rPr>
              <w:t>presumed</w:t>
            </w:r>
            <w:proofErr w:type="spellEnd"/>
            <w:r w:rsidRPr="007672AF">
              <w:rPr>
                <w:rFonts w:ascii="inherit" w:hAnsi="inherit"/>
                <w:b/>
                <w:bCs/>
              </w:rPr>
              <w:t xml:space="preserve"> </w:t>
            </w:r>
            <w:proofErr w:type="spellStart"/>
            <w:r w:rsidRPr="007672AF">
              <w:rPr>
                <w:rFonts w:ascii="inherit" w:hAnsi="inherit"/>
                <w:b/>
                <w:bCs/>
              </w:rPr>
              <w:t>where</w:t>
            </w:r>
            <w:proofErr w:type="spellEnd"/>
            <w:r w:rsidRPr="007672AF">
              <w:rPr>
                <w:rFonts w:ascii="inherit" w:hAnsi="inherit"/>
                <w:b/>
                <w:bCs/>
              </w:rPr>
              <w:t xml:space="preserve"> </w:t>
            </w:r>
            <w:proofErr w:type="spellStart"/>
            <w:r w:rsidRPr="007672AF">
              <w:rPr>
                <w:rFonts w:ascii="inherit" w:hAnsi="inherit"/>
                <w:b/>
                <w:bCs/>
              </w:rPr>
              <w:t>the</w:t>
            </w:r>
            <w:proofErr w:type="spellEnd"/>
            <w:r w:rsidRPr="007672AF">
              <w:rPr>
                <w:rFonts w:ascii="inherit" w:hAnsi="inherit"/>
                <w:b/>
                <w:bCs/>
              </w:rPr>
              <w:t xml:space="preserve"> </w:t>
            </w:r>
            <w:proofErr w:type="spellStart"/>
            <w:r w:rsidRPr="007672AF">
              <w:rPr>
                <w:rFonts w:ascii="inherit" w:hAnsi="inherit"/>
                <w:b/>
                <w:bCs/>
              </w:rPr>
              <w:t>validation</w:t>
            </w:r>
            <w:proofErr w:type="spellEnd"/>
            <w:r w:rsidRPr="007672AF">
              <w:rPr>
                <w:rFonts w:ascii="inherit" w:hAnsi="inherit"/>
                <w:b/>
                <w:bCs/>
              </w:rPr>
              <w:t xml:space="preserve"> </w:t>
            </w:r>
            <w:proofErr w:type="spellStart"/>
            <w:r w:rsidRPr="007672AF">
              <w:rPr>
                <w:rFonts w:ascii="inherit" w:hAnsi="inherit"/>
                <w:b/>
                <w:bCs/>
              </w:rPr>
              <w:t>of</w:t>
            </w:r>
            <w:proofErr w:type="spellEnd"/>
            <w:r w:rsidRPr="007672AF">
              <w:rPr>
                <w:rFonts w:ascii="inherit" w:hAnsi="inherit"/>
                <w:b/>
                <w:bCs/>
              </w:rPr>
              <w:t xml:space="preserve"> </w:t>
            </w:r>
            <w:proofErr w:type="spellStart"/>
            <w:r w:rsidRPr="007672AF">
              <w:rPr>
                <w:rFonts w:ascii="inherit" w:hAnsi="inherit"/>
                <w:b/>
                <w:bCs/>
              </w:rPr>
              <w:t>advanced</w:t>
            </w:r>
            <w:proofErr w:type="spellEnd"/>
            <w:r w:rsidRPr="007672AF">
              <w:rPr>
                <w:rFonts w:ascii="inherit" w:hAnsi="inherit"/>
                <w:b/>
                <w:bCs/>
              </w:rPr>
              <w:t xml:space="preserve"> </w:t>
            </w:r>
            <w:proofErr w:type="spellStart"/>
            <w:r w:rsidRPr="007672AF">
              <w:rPr>
                <w:rFonts w:ascii="inherit" w:hAnsi="inherit"/>
                <w:b/>
                <w:bCs/>
              </w:rPr>
              <w:t>electronic</w:t>
            </w:r>
            <w:proofErr w:type="spellEnd"/>
            <w:r w:rsidRPr="007672AF">
              <w:rPr>
                <w:rFonts w:ascii="inherit" w:hAnsi="inherit"/>
                <w:b/>
                <w:bCs/>
              </w:rPr>
              <w:t xml:space="preserve"> </w:t>
            </w:r>
            <w:proofErr w:type="spellStart"/>
            <w:r w:rsidRPr="007672AF">
              <w:rPr>
                <w:rFonts w:ascii="inherit" w:hAnsi="inherit"/>
                <w:b/>
                <w:bCs/>
              </w:rPr>
              <w:t>signature</w:t>
            </w:r>
            <w:proofErr w:type="spellEnd"/>
            <w:r w:rsidRPr="007672AF">
              <w:rPr>
                <w:rFonts w:ascii="inherit" w:hAnsi="inherit"/>
                <w:b/>
                <w:bCs/>
              </w:rPr>
              <w:t xml:space="preserve"> </w:t>
            </w:r>
            <w:proofErr w:type="spellStart"/>
            <w:r w:rsidRPr="007672AF">
              <w:rPr>
                <w:rFonts w:ascii="inherit" w:hAnsi="inherit"/>
                <w:b/>
                <w:bCs/>
              </w:rPr>
              <w:t>based</w:t>
            </w:r>
            <w:proofErr w:type="spellEnd"/>
            <w:r w:rsidRPr="007672AF">
              <w:rPr>
                <w:rFonts w:ascii="inherit" w:hAnsi="inherit"/>
                <w:b/>
                <w:bCs/>
              </w:rPr>
              <w:t xml:space="preserve"> </w:t>
            </w:r>
            <w:proofErr w:type="spellStart"/>
            <w:r w:rsidRPr="007672AF">
              <w:rPr>
                <w:rFonts w:ascii="inherit" w:hAnsi="inherit"/>
                <w:b/>
                <w:bCs/>
              </w:rPr>
              <w:t>on</w:t>
            </w:r>
            <w:proofErr w:type="spellEnd"/>
            <w:r w:rsidRPr="007672AF">
              <w:rPr>
                <w:rFonts w:ascii="inherit" w:hAnsi="inherit"/>
                <w:b/>
                <w:bCs/>
              </w:rPr>
              <w:t xml:space="preserve"> </w:t>
            </w:r>
            <w:proofErr w:type="spellStart"/>
            <w:r w:rsidRPr="007672AF">
              <w:rPr>
                <w:rFonts w:ascii="inherit" w:hAnsi="inherit"/>
                <w:b/>
                <w:bCs/>
              </w:rPr>
              <w:t>qualified</w:t>
            </w:r>
            <w:proofErr w:type="spellEnd"/>
            <w:r w:rsidRPr="007672AF">
              <w:rPr>
                <w:rFonts w:ascii="inherit" w:hAnsi="inherit"/>
                <w:b/>
                <w:bCs/>
              </w:rPr>
              <w:t xml:space="preserve"> </w:t>
            </w:r>
            <w:proofErr w:type="spellStart"/>
            <w:r w:rsidRPr="007672AF">
              <w:rPr>
                <w:rFonts w:ascii="inherit" w:hAnsi="inherit"/>
                <w:b/>
                <w:bCs/>
              </w:rPr>
              <w:t>certificates</w:t>
            </w:r>
            <w:proofErr w:type="spellEnd"/>
            <w:r w:rsidRPr="007672AF">
              <w:rPr>
                <w:rFonts w:ascii="inherit" w:hAnsi="inherit"/>
                <w:b/>
                <w:bCs/>
              </w:rPr>
              <w:t xml:space="preserve"> </w:t>
            </w:r>
            <w:proofErr w:type="spellStart"/>
            <w:r w:rsidRPr="007672AF">
              <w:rPr>
                <w:rFonts w:ascii="inherit" w:hAnsi="inherit"/>
                <w:b/>
                <w:bCs/>
              </w:rPr>
              <w:t>complies</w:t>
            </w:r>
            <w:proofErr w:type="spellEnd"/>
            <w:r w:rsidRPr="007672AF">
              <w:rPr>
                <w:rFonts w:ascii="inherit" w:hAnsi="inherit"/>
                <w:b/>
                <w:bCs/>
              </w:rPr>
              <w:t xml:space="preserve"> </w:t>
            </w:r>
            <w:proofErr w:type="spellStart"/>
            <w:r w:rsidRPr="007672AF">
              <w:rPr>
                <w:rFonts w:ascii="inherit" w:hAnsi="inherit"/>
                <w:b/>
                <w:bCs/>
              </w:rPr>
              <w:t>with</w:t>
            </w:r>
            <w:proofErr w:type="spellEnd"/>
            <w:r w:rsidRPr="007672AF">
              <w:rPr>
                <w:rFonts w:ascii="inherit" w:hAnsi="inherit"/>
                <w:b/>
                <w:bCs/>
              </w:rPr>
              <w:t xml:space="preserve"> </w:t>
            </w:r>
            <w:proofErr w:type="spellStart"/>
            <w:r w:rsidRPr="007672AF">
              <w:rPr>
                <w:rFonts w:ascii="inherit" w:hAnsi="inherit"/>
                <w:b/>
                <w:bCs/>
              </w:rPr>
              <w:t>those</w:t>
            </w:r>
            <w:proofErr w:type="spellEnd"/>
            <w:r w:rsidRPr="007672AF">
              <w:rPr>
                <w:rFonts w:ascii="inherit" w:hAnsi="inherit"/>
                <w:b/>
                <w:bCs/>
              </w:rPr>
              <w:t xml:space="preserve"> </w:t>
            </w:r>
            <w:proofErr w:type="spellStart"/>
            <w:r w:rsidRPr="007672AF">
              <w:rPr>
                <w:rFonts w:ascii="inherit" w:hAnsi="inherit"/>
                <w:b/>
                <w:bCs/>
              </w:rPr>
              <w:t>standards</w:t>
            </w:r>
            <w:proofErr w:type="spellEnd"/>
            <w:r w:rsidRPr="007672AF">
              <w:rPr>
                <w:rFonts w:ascii="inherit" w:hAnsi="inherit"/>
                <w:b/>
                <w:bCs/>
              </w:rPr>
              <w:t xml:space="preserve">, </w:t>
            </w:r>
            <w:proofErr w:type="spellStart"/>
            <w:r w:rsidRPr="007672AF">
              <w:rPr>
                <w:rFonts w:ascii="inherit" w:hAnsi="inherit"/>
                <w:b/>
                <w:bCs/>
              </w:rPr>
              <w:t>specifications</w:t>
            </w:r>
            <w:proofErr w:type="spellEnd"/>
            <w:r w:rsidRPr="007672AF">
              <w:rPr>
                <w:rFonts w:ascii="inherit" w:hAnsi="inherit"/>
                <w:b/>
                <w:bCs/>
              </w:rPr>
              <w:t xml:space="preserve"> </w:t>
            </w:r>
            <w:proofErr w:type="spellStart"/>
            <w:r w:rsidRPr="007672AF">
              <w:rPr>
                <w:rFonts w:ascii="inherit" w:hAnsi="inherit"/>
                <w:b/>
                <w:bCs/>
              </w:rPr>
              <w:t>and</w:t>
            </w:r>
            <w:proofErr w:type="spellEnd"/>
            <w:r w:rsidRPr="007672AF">
              <w:rPr>
                <w:rFonts w:ascii="inherit" w:hAnsi="inherit"/>
                <w:b/>
                <w:bCs/>
              </w:rPr>
              <w:t xml:space="preserve"> </w:t>
            </w:r>
            <w:proofErr w:type="spellStart"/>
            <w:r w:rsidRPr="007672AF">
              <w:rPr>
                <w:rFonts w:ascii="inherit" w:hAnsi="inherit"/>
                <w:b/>
                <w:bCs/>
              </w:rPr>
              <w:t>procedures</w:t>
            </w:r>
            <w:proofErr w:type="spellEnd"/>
            <w:r w:rsidRPr="007672AF">
              <w:rPr>
                <w:rFonts w:ascii="inherit" w:hAnsi="inherit"/>
                <w:b/>
                <w:bCs/>
              </w:rPr>
              <w:t xml:space="preserve">. </w:t>
            </w:r>
            <w:proofErr w:type="spellStart"/>
            <w:r w:rsidRPr="007672AF">
              <w:rPr>
                <w:rFonts w:ascii="inherit" w:hAnsi="inherit"/>
                <w:b/>
                <w:bCs/>
              </w:rPr>
              <w:t>Those</w:t>
            </w:r>
            <w:proofErr w:type="spellEnd"/>
            <w:r w:rsidRPr="007672AF">
              <w:rPr>
                <w:rFonts w:ascii="inherit" w:hAnsi="inherit"/>
                <w:b/>
                <w:bCs/>
              </w:rPr>
              <w:t xml:space="preserve"> </w:t>
            </w:r>
            <w:proofErr w:type="spellStart"/>
            <w:r w:rsidRPr="007672AF">
              <w:rPr>
                <w:rFonts w:ascii="inherit" w:hAnsi="inherit"/>
                <w:b/>
                <w:bCs/>
              </w:rPr>
              <w:t>implementing</w:t>
            </w:r>
            <w:proofErr w:type="spellEnd"/>
            <w:r w:rsidRPr="007672AF">
              <w:rPr>
                <w:rFonts w:ascii="inherit" w:hAnsi="inherit"/>
                <w:b/>
                <w:bCs/>
              </w:rPr>
              <w:t xml:space="preserve"> </w:t>
            </w:r>
            <w:proofErr w:type="spellStart"/>
            <w:r w:rsidRPr="007672AF">
              <w:rPr>
                <w:rFonts w:ascii="inherit" w:hAnsi="inherit"/>
                <w:b/>
                <w:bCs/>
              </w:rPr>
              <w:t>acts</w:t>
            </w:r>
            <w:proofErr w:type="spellEnd"/>
            <w:r w:rsidRPr="007672AF">
              <w:rPr>
                <w:rFonts w:ascii="inherit" w:hAnsi="inherit"/>
                <w:b/>
                <w:bCs/>
              </w:rPr>
              <w:t xml:space="preserve"> </w:t>
            </w:r>
            <w:proofErr w:type="spellStart"/>
            <w:r w:rsidRPr="007672AF">
              <w:rPr>
                <w:rFonts w:ascii="inherit" w:hAnsi="inherit"/>
                <w:b/>
                <w:bCs/>
              </w:rPr>
              <w:t>shall</w:t>
            </w:r>
            <w:proofErr w:type="spellEnd"/>
            <w:r w:rsidRPr="007672AF">
              <w:rPr>
                <w:rFonts w:ascii="inherit" w:hAnsi="inherit"/>
                <w:b/>
                <w:bCs/>
              </w:rPr>
              <w:t xml:space="preserve"> </w:t>
            </w:r>
            <w:proofErr w:type="spellStart"/>
            <w:r w:rsidRPr="007672AF">
              <w:rPr>
                <w:rFonts w:ascii="inherit" w:hAnsi="inherit"/>
                <w:b/>
                <w:bCs/>
              </w:rPr>
              <w:t>be</w:t>
            </w:r>
            <w:proofErr w:type="spellEnd"/>
            <w:r w:rsidRPr="007672AF">
              <w:rPr>
                <w:rFonts w:ascii="inherit" w:hAnsi="inherit"/>
                <w:b/>
                <w:bCs/>
              </w:rPr>
              <w:t xml:space="preserve"> </w:t>
            </w:r>
            <w:proofErr w:type="spellStart"/>
            <w:r w:rsidRPr="007672AF">
              <w:rPr>
                <w:rFonts w:ascii="inherit" w:hAnsi="inherit"/>
                <w:b/>
                <w:bCs/>
              </w:rPr>
              <w:t>adopted</w:t>
            </w:r>
            <w:proofErr w:type="spellEnd"/>
            <w:r w:rsidRPr="007672AF">
              <w:rPr>
                <w:rFonts w:ascii="inherit" w:hAnsi="inherit"/>
                <w:b/>
                <w:bCs/>
              </w:rPr>
              <w:t xml:space="preserve"> </w:t>
            </w:r>
            <w:proofErr w:type="spellStart"/>
            <w:r w:rsidRPr="007672AF">
              <w:rPr>
                <w:rFonts w:ascii="inherit" w:hAnsi="inherit"/>
                <w:b/>
                <w:bCs/>
              </w:rPr>
              <w:t>in</w:t>
            </w:r>
            <w:proofErr w:type="spellEnd"/>
            <w:r w:rsidRPr="007672AF">
              <w:rPr>
                <w:rFonts w:ascii="inherit" w:hAnsi="inherit"/>
                <w:b/>
                <w:bCs/>
              </w:rPr>
              <w:t xml:space="preserve"> </w:t>
            </w:r>
            <w:proofErr w:type="spellStart"/>
            <w:r w:rsidRPr="007672AF">
              <w:rPr>
                <w:rFonts w:ascii="inherit" w:hAnsi="inherit"/>
                <w:b/>
                <w:bCs/>
              </w:rPr>
              <w:t>accordance</w:t>
            </w:r>
            <w:proofErr w:type="spellEnd"/>
            <w:r w:rsidRPr="007672AF">
              <w:rPr>
                <w:rFonts w:ascii="inherit" w:hAnsi="inherit"/>
                <w:b/>
                <w:bCs/>
              </w:rPr>
              <w:t xml:space="preserve"> </w:t>
            </w:r>
            <w:proofErr w:type="spellStart"/>
            <w:r w:rsidRPr="007672AF">
              <w:rPr>
                <w:rFonts w:ascii="inherit" w:hAnsi="inherit"/>
                <w:b/>
                <w:bCs/>
              </w:rPr>
              <w:t>with</w:t>
            </w:r>
            <w:proofErr w:type="spellEnd"/>
            <w:r w:rsidRPr="007672AF">
              <w:rPr>
                <w:rFonts w:ascii="inherit" w:hAnsi="inherit"/>
                <w:b/>
                <w:bCs/>
              </w:rPr>
              <w:t xml:space="preserve"> </w:t>
            </w:r>
            <w:proofErr w:type="spellStart"/>
            <w:r w:rsidRPr="007672AF">
              <w:rPr>
                <w:rFonts w:ascii="inherit" w:hAnsi="inherit"/>
                <w:b/>
                <w:bCs/>
              </w:rPr>
              <w:t>the</w:t>
            </w:r>
            <w:proofErr w:type="spellEnd"/>
            <w:r w:rsidRPr="007672AF">
              <w:rPr>
                <w:rFonts w:ascii="inherit" w:hAnsi="inherit"/>
                <w:b/>
                <w:bCs/>
              </w:rPr>
              <w:t xml:space="preserve"> </w:t>
            </w:r>
            <w:proofErr w:type="spellStart"/>
            <w:r w:rsidRPr="007672AF">
              <w:rPr>
                <w:rFonts w:ascii="inherit" w:hAnsi="inherit"/>
                <w:b/>
                <w:bCs/>
              </w:rPr>
              <w:t>examination</w:t>
            </w:r>
            <w:proofErr w:type="spellEnd"/>
            <w:r w:rsidRPr="007672AF">
              <w:rPr>
                <w:rFonts w:ascii="inherit" w:hAnsi="inherit"/>
                <w:b/>
                <w:bCs/>
              </w:rPr>
              <w:t xml:space="preserve"> </w:t>
            </w:r>
            <w:proofErr w:type="spellStart"/>
            <w:r w:rsidRPr="007672AF">
              <w:rPr>
                <w:rFonts w:ascii="inherit" w:hAnsi="inherit"/>
                <w:b/>
                <w:bCs/>
              </w:rPr>
              <w:t>procedure</w:t>
            </w:r>
            <w:proofErr w:type="spellEnd"/>
            <w:r w:rsidRPr="007672AF">
              <w:rPr>
                <w:rFonts w:ascii="inherit" w:hAnsi="inherit"/>
                <w:b/>
                <w:bCs/>
              </w:rPr>
              <w:t xml:space="preserve"> </w:t>
            </w:r>
            <w:proofErr w:type="spellStart"/>
            <w:r w:rsidRPr="007672AF">
              <w:rPr>
                <w:rFonts w:ascii="inherit" w:hAnsi="inherit"/>
                <w:b/>
                <w:bCs/>
              </w:rPr>
              <w:t>referred</w:t>
            </w:r>
            <w:proofErr w:type="spellEnd"/>
            <w:r w:rsidRPr="007672AF">
              <w:rPr>
                <w:rFonts w:ascii="inherit" w:hAnsi="inherit"/>
                <w:b/>
                <w:bCs/>
              </w:rPr>
              <w:t xml:space="preserve"> </w:t>
            </w:r>
            <w:proofErr w:type="spellStart"/>
            <w:r w:rsidRPr="007672AF">
              <w:rPr>
                <w:rFonts w:ascii="inherit" w:hAnsi="inherit"/>
                <w:b/>
                <w:bCs/>
              </w:rPr>
              <w:t>to</w:t>
            </w:r>
            <w:proofErr w:type="spellEnd"/>
            <w:r w:rsidRPr="007672AF">
              <w:rPr>
                <w:rFonts w:ascii="inherit" w:hAnsi="inherit"/>
                <w:b/>
                <w:bCs/>
              </w:rPr>
              <w:t xml:space="preserve"> </w:t>
            </w:r>
            <w:proofErr w:type="spellStart"/>
            <w:r w:rsidRPr="007672AF">
              <w:rPr>
                <w:rFonts w:ascii="inherit" w:hAnsi="inherit"/>
                <w:b/>
                <w:bCs/>
              </w:rPr>
              <w:t>in</w:t>
            </w:r>
            <w:proofErr w:type="spellEnd"/>
            <w:r w:rsidRPr="007672AF">
              <w:rPr>
                <w:rFonts w:ascii="inherit" w:hAnsi="inherit"/>
                <w:b/>
                <w:bCs/>
              </w:rPr>
              <w:t xml:space="preserve"> </w:t>
            </w:r>
            <w:proofErr w:type="spellStart"/>
            <w:r w:rsidRPr="007672AF">
              <w:rPr>
                <w:rFonts w:ascii="inherit" w:hAnsi="inherit"/>
                <w:b/>
                <w:bCs/>
              </w:rPr>
              <w:t>Article</w:t>
            </w:r>
            <w:proofErr w:type="spellEnd"/>
            <w:r w:rsidRPr="007672AF">
              <w:rPr>
                <w:rFonts w:ascii="inherit" w:hAnsi="inherit"/>
                <w:b/>
                <w:bCs/>
              </w:rPr>
              <w:t> 48(2).</w:t>
            </w:r>
          </w:p>
        </w:tc>
        <w:tc>
          <w:tcPr>
            <w:tcW w:w="7423" w:type="dxa"/>
          </w:tcPr>
          <w:p w14:paraId="5947F13A" w14:textId="77777777" w:rsidR="007672AF" w:rsidRPr="007672AF" w:rsidRDefault="007672AF" w:rsidP="007672AF">
            <w:pPr>
              <w:pStyle w:val="oj-ti-art"/>
              <w:spacing w:before="360" w:beforeAutospacing="0" w:after="120" w:afterAutospacing="0"/>
              <w:ind w:right="36"/>
              <w:jc w:val="center"/>
              <w:rPr>
                <w:rFonts w:ascii="inherit" w:hAnsi="inherit"/>
                <w:i/>
                <w:iCs/>
              </w:rPr>
            </w:pPr>
            <w:r w:rsidRPr="007672AF">
              <w:rPr>
                <w:rFonts w:ascii="inherit" w:hAnsi="inherit"/>
                <w:i/>
                <w:iCs/>
              </w:rPr>
              <w:lastRenderedPageBreak/>
              <w:t>Стаття 32а</w:t>
            </w:r>
          </w:p>
          <w:p w14:paraId="37FE3043" w14:textId="77777777" w:rsidR="007672AF" w:rsidRPr="007672AF" w:rsidRDefault="007672AF" w:rsidP="007672AF">
            <w:pPr>
              <w:pStyle w:val="oj-sti-art"/>
              <w:spacing w:before="60" w:beforeAutospacing="0" w:after="120" w:afterAutospacing="0"/>
              <w:ind w:right="36"/>
              <w:jc w:val="center"/>
              <w:rPr>
                <w:rFonts w:ascii="inherit" w:hAnsi="inherit"/>
                <w:b/>
                <w:bCs/>
              </w:rPr>
            </w:pPr>
            <w:r w:rsidRPr="007672AF">
              <w:rPr>
                <w:rFonts w:ascii="inherit" w:hAnsi="inherit"/>
                <w:b/>
                <w:bCs/>
              </w:rPr>
              <w:t>Вимоги до перевірки посилених електронних підписів на основі кваліфікованих сертифікатів</w:t>
            </w:r>
          </w:p>
          <w:p w14:paraId="2D8E4D49" w14:textId="77777777" w:rsidR="007672AF" w:rsidRPr="007672AF" w:rsidRDefault="007672AF" w:rsidP="007672AF">
            <w:pPr>
              <w:pStyle w:val="oj-ti-art"/>
              <w:spacing w:before="360" w:after="120"/>
              <w:ind w:right="30"/>
              <w:jc w:val="both"/>
              <w:rPr>
                <w:rFonts w:ascii="inherit" w:hAnsi="inherit"/>
                <w:b/>
                <w:bCs/>
                <w:lang w:val="uk-UA"/>
              </w:rPr>
            </w:pPr>
            <w:r w:rsidRPr="007672AF">
              <w:rPr>
                <w:rFonts w:ascii="inherit" w:hAnsi="inherit"/>
                <w:b/>
                <w:bCs/>
                <w:lang w:val="uk-UA"/>
              </w:rPr>
              <w:t xml:space="preserve">1. Процес перевірки посиленого електронного підпису на основі кваліфікованого сертифіката підтверджує </w:t>
            </w:r>
            <w:proofErr w:type="spellStart"/>
            <w:r w:rsidRPr="007672AF">
              <w:rPr>
                <w:rFonts w:ascii="inherit" w:hAnsi="inherit"/>
                <w:b/>
                <w:bCs/>
                <w:lang w:val="uk-UA"/>
              </w:rPr>
              <w:t>дійсність</w:t>
            </w:r>
            <w:proofErr w:type="spellEnd"/>
            <w:r w:rsidRPr="007672AF">
              <w:rPr>
                <w:rFonts w:ascii="inherit" w:hAnsi="inherit"/>
                <w:b/>
                <w:bCs/>
                <w:lang w:val="uk-UA"/>
              </w:rPr>
              <w:t xml:space="preserve"> посиленого електронного підпису на основі кваліфікованого сертифіката за умови, що </w:t>
            </w:r>
          </w:p>
          <w:p w14:paraId="4737C648" w14:textId="77777777" w:rsidR="007672AF" w:rsidRPr="007672AF" w:rsidRDefault="007672AF" w:rsidP="007672AF">
            <w:pPr>
              <w:pStyle w:val="oj-ti-art"/>
              <w:spacing w:before="360" w:after="120"/>
              <w:ind w:right="30"/>
              <w:jc w:val="both"/>
              <w:rPr>
                <w:rFonts w:ascii="inherit" w:hAnsi="inherit"/>
                <w:b/>
                <w:bCs/>
                <w:lang w:val="uk-UA"/>
              </w:rPr>
            </w:pPr>
            <w:r w:rsidRPr="007672AF">
              <w:rPr>
                <w:rFonts w:ascii="inherit" w:hAnsi="inherit"/>
                <w:b/>
                <w:bCs/>
                <w:lang w:val="uk-UA"/>
              </w:rPr>
              <w:t xml:space="preserve">(a)  сертифікат, що підтверджує підпис, на момент підписання був кваліфікованим сертифікатом електронного підпису, що відповідає додатку I; </w:t>
            </w:r>
          </w:p>
          <w:p w14:paraId="41BE8D0D" w14:textId="77777777" w:rsidR="007672AF" w:rsidRPr="007672AF" w:rsidRDefault="007672AF" w:rsidP="007672AF">
            <w:pPr>
              <w:pStyle w:val="oj-ti-art"/>
              <w:spacing w:before="360" w:after="120"/>
              <w:ind w:right="30"/>
              <w:jc w:val="both"/>
              <w:rPr>
                <w:rFonts w:ascii="inherit" w:hAnsi="inherit"/>
                <w:b/>
                <w:bCs/>
                <w:lang w:val="uk-UA"/>
              </w:rPr>
            </w:pPr>
            <w:r w:rsidRPr="007672AF">
              <w:rPr>
                <w:rFonts w:ascii="inherit" w:hAnsi="inherit"/>
                <w:b/>
                <w:bCs/>
                <w:lang w:val="uk-UA"/>
              </w:rPr>
              <w:lastRenderedPageBreak/>
              <w:t xml:space="preserve">(b)  </w:t>
            </w:r>
            <w:proofErr w:type="spellStart"/>
            <w:r w:rsidRPr="007672AF">
              <w:rPr>
                <w:rFonts w:ascii="inherit" w:hAnsi="inherit"/>
                <w:b/>
                <w:bCs/>
                <w:lang w:val="uk-UA"/>
              </w:rPr>
              <w:t>кваліфіковании</w:t>
            </w:r>
            <w:proofErr w:type="spellEnd"/>
            <w:r w:rsidRPr="007672AF">
              <w:rPr>
                <w:rFonts w:ascii="inherit" w:hAnsi="inherit"/>
                <w:b/>
                <w:bCs/>
                <w:lang w:val="uk-UA"/>
              </w:rPr>
              <w:t xml:space="preserve">̆ сертифікат був </w:t>
            </w:r>
            <w:proofErr w:type="spellStart"/>
            <w:r w:rsidRPr="007672AF">
              <w:rPr>
                <w:rFonts w:ascii="inherit" w:hAnsi="inherit"/>
                <w:b/>
                <w:bCs/>
                <w:lang w:val="uk-UA"/>
              </w:rPr>
              <w:t>видании</w:t>
            </w:r>
            <w:proofErr w:type="spellEnd"/>
            <w:r w:rsidRPr="007672AF">
              <w:rPr>
                <w:rFonts w:ascii="inherit" w:hAnsi="inherit"/>
                <w:b/>
                <w:bCs/>
                <w:lang w:val="uk-UA"/>
              </w:rPr>
              <w:t xml:space="preserve">̆ кваліфікованим постачальником довірчих послуг і був </w:t>
            </w:r>
            <w:proofErr w:type="spellStart"/>
            <w:r w:rsidRPr="007672AF">
              <w:rPr>
                <w:rFonts w:ascii="inherit" w:hAnsi="inherit"/>
                <w:b/>
                <w:bCs/>
                <w:lang w:val="uk-UA"/>
              </w:rPr>
              <w:t>дійсним</w:t>
            </w:r>
            <w:proofErr w:type="spellEnd"/>
            <w:r w:rsidRPr="007672AF">
              <w:rPr>
                <w:rFonts w:ascii="inherit" w:hAnsi="inherit"/>
                <w:b/>
                <w:bCs/>
                <w:lang w:val="uk-UA"/>
              </w:rPr>
              <w:t xml:space="preserve"> на момент підписання; </w:t>
            </w:r>
          </w:p>
          <w:p w14:paraId="4635FDD8" w14:textId="77777777" w:rsidR="007672AF" w:rsidRPr="007672AF" w:rsidRDefault="007672AF" w:rsidP="007672AF">
            <w:pPr>
              <w:pStyle w:val="oj-ti-art"/>
              <w:spacing w:before="360" w:after="120"/>
              <w:ind w:right="30"/>
              <w:jc w:val="both"/>
              <w:rPr>
                <w:rFonts w:ascii="inherit" w:hAnsi="inherit"/>
                <w:b/>
                <w:bCs/>
                <w:lang w:val="uk-UA"/>
              </w:rPr>
            </w:pPr>
            <w:r w:rsidRPr="007672AF">
              <w:rPr>
                <w:rFonts w:ascii="inherit" w:hAnsi="inherit"/>
                <w:b/>
                <w:bCs/>
                <w:lang w:val="uk-UA"/>
              </w:rPr>
              <w:t xml:space="preserve">(c)  дані перевірки підпису відповідають даним, наданим стороні, що довіряє; </w:t>
            </w:r>
          </w:p>
          <w:p w14:paraId="2058244F" w14:textId="77777777" w:rsidR="007672AF" w:rsidRPr="007672AF" w:rsidRDefault="007672AF" w:rsidP="007672AF">
            <w:pPr>
              <w:pStyle w:val="oj-ti-art"/>
              <w:spacing w:before="360" w:after="120"/>
              <w:ind w:right="30"/>
              <w:jc w:val="both"/>
              <w:rPr>
                <w:rFonts w:ascii="inherit" w:hAnsi="inherit"/>
                <w:b/>
                <w:bCs/>
                <w:lang w:val="uk-UA"/>
              </w:rPr>
            </w:pPr>
            <w:r w:rsidRPr="007672AF">
              <w:rPr>
                <w:rFonts w:ascii="inherit" w:hAnsi="inherit"/>
                <w:b/>
                <w:bCs/>
                <w:lang w:val="uk-UA"/>
              </w:rPr>
              <w:t xml:space="preserve">(d)  </w:t>
            </w:r>
            <w:proofErr w:type="spellStart"/>
            <w:r w:rsidRPr="007672AF">
              <w:rPr>
                <w:rFonts w:ascii="inherit" w:hAnsi="inherit"/>
                <w:b/>
                <w:bCs/>
                <w:lang w:val="uk-UA"/>
              </w:rPr>
              <w:t>унікальнии</w:t>
            </w:r>
            <w:proofErr w:type="spellEnd"/>
            <w:r w:rsidRPr="007672AF">
              <w:rPr>
                <w:rFonts w:ascii="inherit" w:hAnsi="inherit"/>
                <w:b/>
                <w:bCs/>
                <w:lang w:val="uk-UA"/>
              </w:rPr>
              <w:t xml:space="preserve">̆ набір даних, що представляє </w:t>
            </w:r>
            <w:proofErr w:type="spellStart"/>
            <w:r w:rsidRPr="007672AF">
              <w:rPr>
                <w:rFonts w:ascii="inherit" w:hAnsi="inherit"/>
                <w:b/>
                <w:bCs/>
                <w:lang w:val="uk-UA"/>
              </w:rPr>
              <w:t>підписувача</w:t>
            </w:r>
            <w:proofErr w:type="spellEnd"/>
            <w:r w:rsidRPr="007672AF">
              <w:rPr>
                <w:rFonts w:ascii="inherit" w:hAnsi="inherit"/>
                <w:b/>
                <w:bCs/>
                <w:lang w:val="uk-UA"/>
              </w:rPr>
              <w:t xml:space="preserve"> в сертифікаті, </w:t>
            </w:r>
            <w:proofErr w:type="spellStart"/>
            <w:r w:rsidRPr="007672AF">
              <w:rPr>
                <w:rFonts w:ascii="inherit" w:hAnsi="inherit"/>
                <w:b/>
                <w:bCs/>
                <w:lang w:val="uk-UA"/>
              </w:rPr>
              <w:t>коректно</w:t>
            </w:r>
            <w:proofErr w:type="spellEnd"/>
            <w:r w:rsidRPr="007672AF">
              <w:rPr>
                <w:rFonts w:ascii="inherit" w:hAnsi="inherit"/>
                <w:b/>
                <w:bCs/>
                <w:lang w:val="uk-UA"/>
              </w:rPr>
              <w:t xml:space="preserve"> надається стороні, що довіряє; </w:t>
            </w:r>
          </w:p>
          <w:p w14:paraId="6B8F9286" w14:textId="3D3763FC" w:rsidR="007672AF" w:rsidRPr="007672AF" w:rsidRDefault="007672AF" w:rsidP="007672AF">
            <w:pPr>
              <w:pStyle w:val="oj-ti-art"/>
              <w:spacing w:before="360" w:after="120"/>
              <w:ind w:right="30"/>
              <w:jc w:val="both"/>
              <w:rPr>
                <w:rFonts w:ascii="inherit" w:hAnsi="inherit"/>
                <w:b/>
                <w:bCs/>
                <w:lang w:val="uk-UA"/>
              </w:rPr>
            </w:pPr>
            <w:r w:rsidRPr="007672AF">
              <w:rPr>
                <w:rFonts w:ascii="inherit" w:hAnsi="inherit"/>
                <w:b/>
                <w:bCs/>
                <w:lang w:val="uk-UA"/>
              </w:rPr>
              <w:t xml:space="preserve">(e)  використання будь-якого псевдоніма чітко вказується стороні, що покладається, якщо під час підписання використовувався псевдонім; </w:t>
            </w:r>
          </w:p>
          <w:p w14:paraId="7DF52253" w14:textId="77777777" w:rsidR="007672AF" w:rsidRPr="007672AF" w:rsidRDefault="007672AF" w:rsidP="007672AF">
            <w:pPr>
              <w:pStyle w:val="oj-ti-art"/>
              <w:spacing w:before="360" w:after="120"/>
              <w:ind w:right="30"/>
              <w:jc w:val="both"/>
              <w:rPr>
                <w:rFonts w:ascii="inherit" w:hAnsi="inherit"/>
                <w:b/>
                <w:bCs/>
                <w:lang w:val="uk-UA"/>
              </w:rPr>
            </w:pPr>
            <w:r w:rsidRPr="007672AF">
              <w:rPr>
                <w:rFonts w:ascii="inherit" w:hAnsi="inherit"/>
                <w:b/>
                <w:bCs/>
                <w:lang w:val="uk-UA"/>
              </w:rPr>
              <w:t xml:space="preserve">(f) цілісність підписаних даних не була порушена; </w:t>
            </w:r>
          </w:p>
          <w:p w14:paraId="4032CFE6" w14:textId="77777777" w:rsidR="007672AF" w:rsidRPr="007672AF" w:rsidRDefault="007672AF" w:rsidP="007672AF">
            <w:pPr>
              <w:pStyle w:val="oj-ti-art"/>
              <w:spacing w:before="360" w:after="120"/>
              <w:ind w:right="30"/>
              <w:jc w:val="both"/>
              <w:rPr>
                <w:rFonts w:ascii="inherit" w:hAnsi="inherit"/>
                <w:b/>
                <w:bCs/>
                <w:lang w:val="uk-UA"/>
              </w:rPr>
            </w:pPr>
            <w:r w:rsidRPr="007672AF">
              <w:rPr>
                <w:rFonts w:ascii="inherit" w:hAnsi="inherit"/>
                <w:b/>
                <w:bCs/>
                <w:lang w:val="uk-UA"/>
              </w:rPr>
              <w:t xml:space="preserve">(g) вимоги, передбачені статтею 26, були виконані на момент підписання. </w:t>
            </w:r>
          </w:p>
          <w:p w14:paraId="785E8D3B" w14:textId="77777777" w:rsidR="007672AF" w:rsidRPr="007672AF" w:rsidRDefault="007672AF" w:rsidP="007672AF">
            <w:pPr>
              <w:pStyle w:val="oj-ti-art"/>
              <w:spacing w:before="360" w:after="120"/>
              <w:ind w:right="30"/>
              <w:jc w:val="both"/>
              <w:rPr>
                <w:rFonts w:ascii="inherit" w:hAnsi="inherit"/>
                <w:b/>
                <w:bCs/>
                <w:lang w:val="uk-UA"/>
              </w:rPr>
            </w:pPr>
            <w:r w:rsidRPr="007672AF">
              <w:rPr>
                <w:rFonts w:ascii="inherit" w:hAnsi="inherit"/>
                <w:b/>
                <w:bCs/>
                <w:lang w:val="uk-UA"/>
              </w:rPr>
              <w:t xml:space="preserve">2. Система, що використовується для перевірки удосконаленого електронного підпису на основі кваліфікованого сертифіката, повинна надавати стороні, що покладається, </w:t>
            </w:r>
            <w:proofErr w:type="spellStart"/>
            <w:r w:rsidRPr="007672AF">
              <w:rPr>
                <w:rFonts w:ascii="inherit" w:hAnsi="inherit"/>
                <w:b/>
                <w:bCs/>
                <w:lang w:val="uk-UA"/>
              </w:rPr>
              <w:t>правильнии</w:t>
            </w:r>
            <w:proofErr w:type="spellEnd"/>
            <w:r w:rsidRPr="007672AF">
              <w:rPr>
                <w:rFonts w:ascii="inherit" w:hAnsi="inherit"/>
                <w:b/>
                <w:bCs/>
                <w:lang w:val="uk-UA"/>
              </w:rPr>
              <w:t xml:space="preserve">̆ результат процесу перевірки та дозволяти стороні, що покладається, виявляти будь-які проблеми, пов'язані з безпекою. </w:t>
            </w:r>
          </w:p>
          <w:p w14:paraId="63B8AC6C" w14:textId="5E5D191A" w:rsidR="008261E4" w:rsidRPr="007672AF" w:rsidRDefault="007672AF" w:rsidP="007672AF">
            <w:pPr>
              <w:pStyle w:val="oj-ti-art"/>
              <w:spacing w:before="360" w:beforeAutospacing="0" w:after="120" w:afterAutospacing="0"/>
              <w:ind w:right="30"/>
              <w:jc w:val="both"/>
              <w:rPr>
                <w:rFonts w:ascii="inherit" w:hAnsi="inherit"/>
                <w:b/>
                <w:bCs/>
                <w:lang w:val="uk-UA"/>
              </w:rPr>
            </w:pPr>
            <w:r w:rsidRPr="007672AF">
              <w:rPr>
                <w:rFonts w:ascii="inherit" w:hAnsi="inherit"/>
                <w:b/>
                <w:bCs/>
                <w:lang w:val="uk-UA"/>
              </w:rPr>
              <w:t xml:space="preserve">3. До 21 травня 2025 року Комісія за допомогою </w:t>
            </w:r>
            <w:proofErr w:type="spellStart"/>
            <w:r w:rsidRPr="007672AF">
              <w:rPr>
                <w:rFonts w:ascii="inherit" w:hAnsi="inherit"/>
                <w:b/>
                <w:bCs/>
                <w:lang w:val="uk-UA"/>
              </w:rPr>
              <w:t>імплементаційних</w:t>
            </w:r>
            <w:proofErr w:type="spellEnd"/>
            <w:r w:rsidRPr="007672AF">
              <w:rPr>
                <w:rFonts w:ascii="inherit" w:hAnsi="inherit"/>
                <w:b/>
                <w:bCs/>
                <w:lang w:val="uk-UA"/>
              </w:rPr>
              <w:t xml:space="preserve"> актів встановлює перелік еталонних стандартів та, за необхідності, встановлює </w:t>
            </w:r>
            <w:proofErr w:type="spellStart"/>
            <w:r w:rsidRPr="007672AF">
              <w:rPr>
                <w:rFonts w:ascii="inherit" w:hAnsi="inherit"/>
                <w:b/>
                <w:bCs/>
                <w:lang w:val="uk-UA"/>
              </w:rPr>
              <w:t>специфікаціі</w:t>
            </w:r>
            <w:proofErr w:type="spellEnd"/>
            <w:r w:rsidRPr="007672AF">
              <w:rPr>
                <w:rFonts w:ascii="inherit" w:hAnsi="inherit"/>
                <w:b/>
                <w:bCs/>
                <w:lang w:val="uk-UA"/>
              </w:rPr>
              <w:t xml:space="preserve">̈ та процедури для перевірки удосконалених електронних підписів на основі кваліфікованих сертифікатів. Дотримання вимог, викладених у частині 1 </w:t>
            </w:r>
            <w:proofErr w:type="spellStart"/>
            <w:r w:rsidRPr="007672AF">
              <w:rPr>
                <w:rFonts w:ascii="inherit" w:hAnsi="inherit"/>
                <w:b/>
                <w:bCs/>
                <w:lang w:val="uk-UA"/>
              </w:rPr>
              <w:t>цієі</w:t>
            </w:r>
            <w:proofErr w:type="spellEnd"/>
            <w:r w:rsidRPr="007672AF">
              <w:rPr>
                <w:rFonts w:ascii="inherit" w:hAnsi="inherit"/>
                <w:b/>
                <w:bCs/>
                <w:lang w:val="uk-UA"/>
              </w:rPr>
              <w:t xml:space="preserve">̈ статті, </w:t>
            </w:r>
            <w:proofErr w:type="spellStart"/>
            <w:r w:rsidRPr="007672AF">
              <w:rPr>
                <w:rFonts w:ascii="inherit" w:hAnsi="inherit"/>
                <w:b/>
                <w:bCs/>
                <w:lang w:val="uk-UA"/>
              </w:rPr>
              <w:t>презюмується</w:t>
            </w:r>
            <w:proofErr w:type="spellEnd"/>
            <w:r w:rsidRPr="007672AF">
              <w:rPr>
                <w:rFonts w:ascii="inherit" w:hAnsi="inherit"/>
                <w:b/>
                <w:bCs/>
                <w:lang w:val="uk-UA"/>
              </w:rPr>
              <w:t xml:space="preserve">, якщо перевірка удосконалених електронних підписів на основі кваліфікованих сертифікатів відповідає цим стандартам, специфікаціям і процедурам. Такі </w:t>
            </w:r>
            <w:proofErr w:type="spellStart"/>
            <w:r w:rsidRPr="007672AF">
              <w:rPr>
                <w:rFonts w:ascii="inherit" w:hAnsi="inherit"/>
                <w:b/>
                <w:bCs/>
                <w:lang w:val="uk-UA"/>
              </w:rPr>
              <w:t>імплементаційні</w:t>
            </w:r>
            <w:proofErr w:type="spellEnd"/>
            <w:r w:rsidRPr="007672AF">
              <w:rPr>
                <w:rFonts w:ascii="inherit" w:hAnsi="inherit"/>
                <w:b/>
                <w:bCs/>
                <w:lang w:val="uk-UA"/>
              </w:rPr>
              <w:t xml:space="preserve"> акти </w:t>
            </w:r>
            <w:r w:rsidRPr="007672AF">
              <w:rPr>
                <w:rFonts w:ascii="inherit" w:hAnsi="inherit"/>
                <w:b/>
                <w:bCs/>
                <w:lang w:val="uk-UA"/>
              </w:rPr>
              <w:lastRenderedPageBreak/>
              <w:t xml:space="preserve">ухвалюються відповідно до процедури експертизи, </w:t>
            </w:r>
            <w:proofErr w:type="spellStart"/>
            <w:r w:rsidRPr="007672AF">
              <w:rPr>
                <w:rFonts w:ascii="inherit" w:hAnsi="inherit"/>
                <w:b/>
                <w:bCs/>
                <w:lang w:val="uk-UA"/>
              </w:rPr>
              <w:t>зазначеноі</w:t>
            </w:r>
            <w:proofErr w:type="spellEnd"/>
            <w:r w:rsidRPr="007672AF">
              <w:rPr>
                <w:rFonts w:ascii="inherit" w:hAnsi="inherit"/>
                <w:b/>
                <w:bCs/>
                <w:lang w:val="uk-UA"/>
              </w:rPr>
              <w:t xml:space="preserve">̈ в частині 2 статті 48."; </w:t>
            </w:r>
          </w:p>
        </w:tc>
      </w:tr>
      <w:tr w:rsidR="008261E4" w14:paraId="3434ADCD" w14:textId="77777777" w:rsidTr="008261E4">
        <w:tc>
          <w:tcPr>
            <w:tcW w:w="7832" w:type="dxa"/>
          </w:tcPr>
          <w:p w14:paraId="2C15FA6C"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33</w:t>
            </w:r>
          </w:p>
          <w:p w14:paraId="6234C438"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Qualified validation service for qualified electronic signatures</w:t>
            </w:r>
          </w:p>
          <w:p w14:paraId="1D588105"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A qualified validation service for qualified electronic signatures may only be provided by a qualified trust service provider who:</w:t>
            </w:r>
          </w:p>
          <w:tbl>
            <w:tblPr>
              <w:tblW w:w="5000" w:type="pct"/>
              <w:tblCellMar>
                <w:left w:w="0" w:type="dxa"/>
                <w:right w:w="0" w:type="dxa"/>
              </w:tblCellMar>
              <w:tblLook w:val="04A0" w:firstRow="1" w:lastRow="0" w:firstColumn="1" w:lastColumn="0" w:noHBand="0" w:noVBand="1"/>
            </w:tblPr>
            <w:tblGrid>
              <w:gridCol w:w="935"/>
              <w:gridCol w:w="6577"/>
            </w:tblGrid>
            <w:tr w:rsidR="008261E4" w14:paraId="5FDF36AA" w14:textId="77777777" w:rsidTr="00423F27">
              <w:tc>
                <w:tcPr>
                  <w:tcW w:w="301" w:type="dxa"/>
                  <w:shd w:val="clear" w:color="auto" w:fill="auto"/>
                  <w:hideMark/>
                </w:tcPr>
                <w:p w14:paraId="675A6D23"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1319CD2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provides validation in compliance with Article 32(1); and</w:t>
                  </w:r>
                </w:p>
              </w:tc>
            </w:tr>
          </w:tbl>
          <w:p w14:paraId="11410322"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3A0DCB09" w14:textId="77777777" w:rsidTr="00423F27">
              <w:tc>
                <w:tcPr>
                  <w:tcW w:w="315" w:type="dxa"/>
                  <w:shd w:val="clear" w:color="auto" w:fill="auto"/>
                  <w:hideMark/>
                </w:tcPr>
                <w:p w14:paraId="0621EDF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5EB3FD6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allows relying parties to receive the result of the validation process in an automated manner, which is reliable, efficient and bears the advanced electronic signature or advanced electronic seal of the provider of the qualified validation service.</w:t>
                  </w:r>
                </w:p>
              </w:tc>
            </w:tr>
          </w:tbl>
          <w:p w14:paraId="3BDB90D7" w14:textId="3C61F907" w:rsidR="008261E4" w:rsidRPr="008E2CE8" w:rsidRDefault="008261E4" w:rsidP="008261E4">
            <w:pPr>
              <w:shd w:val="clear" w:color="auto" w:fill="FFFFFF"/>
              <w:ind w:right="36"/>
              <w:rPr>
                <w:rFonts w:ascii="inherit" w:hAnsi="inherit"/>
                <w:vanish/>
                <w:color w:val="000000"/>
              </w:rPr>
            </w:pPr>
            <w:r w:rsidRPr="00390096">
              <w:rPr>
                <w:rFonts w:ascii="inherit" w:hAnsi="inherit"/>
                <w:b/>
                <w:bCs/>
              </w:rPr>
              <w:t>2.   </w:t>
            </w:r>
            <w:proofErr w:type="spellStart"/>
            <w:r w:rsidRPr="00390096">
              <w:rPr>
                <w:rFonts w:ascii="inherit" w:hAnsi="inherit"/>
                <w:b/>
                <w:bCs/>
              </w:rPr>
              <w:t>By</w:t>
            </w:r>
            <w:proofErr w:type="spellEnd"/>
            <w:r w:rsidRPr="00390096">
              <w:rPr>
                <w:rFonts w:ascii="inherit" w:hAnsi="inherit"/>
                <w:b/>
                <w:bCs/>
              </w:rPr>
              <w:t xml:space="preserve"> 21 </w:t>
            </w:r>
            <w:proofErr w:type="spellStart"/>
            <w:r w:rsidRPr="00390096">
              <w:rPr>
                <w:rFonts w:ascii="inherit" w:hAnsi="inherit"/>
                <w:b/>
                <w:bCs/>
              </w:rPr>
              <w:t>May</w:t>
            </w:r>
            <w:proofErr w:type="spellEnd"/>
            <w:r w:rsidRPr="00390096">
              <w:rPr>
                <w:rFonts w:ascii="inherit" w:hAnsi="inherit"/>
                <w:b/>
                <w:bCs/>
              </w:rPr>
              <w:t xml:space="preserve"> 2025,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Commission</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by</w:t>
            </w:r>
            <w:proofErr w:type="spellEnd"/>
            <w:r w:rsidRPr="00390096">
              <w:rPr>
                <w:rFonts w:ascii="inherit" w:hAnsi="inherit"/>
                <w:b/>
                <w:bCs/>
              </w:rPr>
              <w:t xml:space="preserve"> </w:t>
            </w:r>
            <w:proofErr w:type="spellStart"/>
            <w:r w:rsidRPr="00390096">
              <w:rPr>
                <w:rFonts w:ascii="inherit" w:hAnsi="inherit"/>
                <w:b/>
                <w:bCs/>
              </w:rPr>
              <w:t>means</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a </w:t>
            </w:r>
            <w:proofErr w:type="spellStart"/>
            <w:r w:rsidRPr="00390096">
              <w:rPr>
                <w:rFonts w:ascii="inherit" w:hAnsi="inherit"/>
                <w:b/>
                <w:bCs/>
              </w:rPr>
              <w:t>list</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reference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w:t>
            </w:r>
            <w:proofErr w:type="spellStart"/>
            <w:r w:rsidRPr="00390096">
              <w:rPr>
                <w:rFonts w:ascii="inherit" w:hAnsi="inherit"/>
                <w:b/>
                <w:bCs/>
              </w:rPr>
              <w:t>necessary</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qualified</w:t>
            </w:r>
            <w:proofErr w:type="spellEnd"/>
            <w:r w:rsidRPr="00390096">
              <w:rPr>
                <w:rFonts w:ascii="inherit" w:hAnsi="inherit"/>
                <w:b/>
                <w:bCs/>
              </w:rPr>
              <w:t xml:space="preserve"> </w:t>
            </w:r>
            <w:proofErr w:type="spellStart"/>
            <w:r w:rsidRPr="00390096">
              <w:rPr>
                <w:rFonts w:ascii="inherit" w:hAnsi="inherit"/>
                <w:b/>
                <w:bCs/>
              </w:rPr>
              <w:t>validation</w:t>
            </w:r>
            <w:proofErr w:type="spellEnd"/>
            <w:r w:rsidRPr="00390096">
              <w:rPr>
                <w:rFonts w:ascii="inherit" w:hAnsi="inherit"/>
                <w:b/>
                <w:bCs/>
              </w:rPr>
              <w:t xml:space="preserve"> </w:t>
            </w:r>
            <w:proofErr w:type="spellStart"/>
            <w:r w:rsidRPr="00390096">
              <w:rPr>
                <w:rFonts w:ascii="inherit" w:hAnsi="inherit"/>
                <w:b/>
                <w:bCs/>
              </w:rPr>
              <w:t>service</w:t>
            </w:r>
            <w:proofErr w:type="spellEnd"/>
            <w:r w:rsidRPr="00390096">
              <w:rPr>
                <w:rFonts w:ascii="inherit" w:hAnsi="inherit"/>
                <w:b/>
                <w:bCs/>
              </w:rPr>
              <w:t xml:space="preserve"> </w:t>
            </w:r>
            <w:proofErr w:type="spellStart"/>
            <w:r w:rsidRPr="00390096">
              <w:rPr>
                <w:rFonts w:ascii="inherit" w:hAnsi="inherit"/>
                <w:b/>
                <w:bCs/>
              </w:rPr>
              <w:t>referred</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paragraph</w:t>
            </w:r>
            <w:proofErr w:type="spellEnd"/>
            <w:r w:rsidRPr="00390096">
              <w:rPr>
                <w:rFonts w:ascii="inherit" w:hAnsi="inherit"/>
                <w:b/>
                <w:bCs/>
              </w:rPr>
              <w:t xml:space="preserve"> 1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this</w:t>
            </w:r>
            <w:proofErr w:type="spellEnd"/>
            <w:r w:rsidRPr="00390096">
              <w:rPr>
                <w:rFonts w:ascii="inherit" w:hAnsi="inherit"/>
                <w:b/>
                <w:bCs/>
              </w:rPr>
              <w:t xml:space="preserve"> </w:t>
            </w:r>
            <w:proofErr w:type="spellStart"/>
            <w:r w:rsidRPr="00390096">
              <w:rPr>
                <w:rFonts w:ascii="inherit" w:hAnsi="inherit"/>
                <w:b/>
                <w:bCs/>
              </w:rPr>
              <w:t>Article</w:t>
            </w:r>
            <w:proofErr w:type="spellEnd"/>
            <w:r w:rsidRPr="00390096">
              <w:rPr>
                <w:rFonts w:ascii="inherit" w:hAnsi="inherit"/>
                <w:b/>
                <w:bCs/>
              </w:rPr>
              <w:t xml:space="preserve">. </w:t>
            </w:r>
            <w:proofErr w:type="spellStart"/>
            <w:r w:rsidRPr="00390096">
              <w:rPr>
                <w:rFonts w:ascii="inherit" w:hAnsi="inherit"/>
                <w:b/>
                <w:bCs/>
              </w:rPr>
              <w:t>Compliance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requirements</w:t>
            </w:r>
            <w:proofErr w:type="spellEnd"/>
            <w:r w:rsidRPr="00390096">
              <w:rPr>
                <w:rFonts w:ascii="inherit" w:hAnsi="inherit"/>
                <w:b/>
                <w:bCs/>
              </w:rPr>
              <w:t xml:space="preserve"> </w:t>
            </w:r>
            <w:proofErr w:type="spellStart"/>
            <w:r w:rsidRPr="00390096">
              <w:rPr>
                <w:rFonts w:ascii="inherit" w:hAnsi="inherit"/>
                <w:b/>
                <w:bCs/>
              </w:rPr>
              <w:t>laid</w:t>
            </w:r>
            <w:proofErr w:type="spellEnd"/>
            <w:r w:rsidRPr="00390096">
              <w:rPr>
                <w:rFonts w:ascii="inherit" w:hAnsi="inherit"/>
                <w:b/>
                <w:bCs/>
              </w:rPr>
              <w:t xml:space="preserve"> </w:t>
            </w:r>
            <w:proofErr w:type="spellStart"/>
            <w:r w:rsidRPr="00390096">
              <w:rPr>
                <w:rFonts w:ascii="inherit" w:hAnsi="inherit"/>
                <w:b/>
                <w:bCs/>
              </w:rPr>
              <w:t>down</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paragraph</w:t>
            </w:r>
            <w:proofErr w:type="spellEnd"/>
            <w:r w:rsidRPr="00390096">
              <w:rPr>
                <w:rFonts w:ascii="inherit" w:hAnsi="inherit"/>
                <w:b/>
                <w:bCs/>
              </w:rPr>
              <w:t xml:space="preserve"> 1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this</w:t>
            </w:r>
            <w:proofErr w:type="spellEnd"/>
            <w:r w:rsidRPr="00390096">
              <w:rPr>
                <w:rFonts w:ascii="inherit" w:hAnsi="inherit"/>
                <w:b/>
                <w:bCs/>
              </w:rPr>
              <w:t xml:space="preserve"> </w:t>
            </w:r>
            <w:proofErr w:type="spellStart"/>
            <w:r w:rsidRPr="00390096">
              <w:rPr>
                <w:rFonts w:ascii="inherit" w:hAnsi="inherit"/>
                <w:b/>
                <w:bCs/>
              </w:rPr>
              <w:t>Article</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presumed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qualified</w:t>
            </w:r>
            <w:proofErr w:type="spellEnd"/>
            <w:r w:rsidRPr="00390096">
              <w:rPr>
                <w:rFonts w:ascii="inherit" w:hAnsi="inherit"/>
                <w:b/>
                <w:bCs/>
              </w:rPr>
              <w:t xml:space="preserve"> </w:t>
            </w:r>
            <w:proofErr w:type="spellStart"/>
            <w:r w:rsidRPr="00390096">
              <w:rPr>
                <w:rFonts w:ascii="inherit" w:hAnsi="inherit"/>
                <w:b/>
                <w:bCs/>
              </w:rPr>
              <w:t>validation</w:t>
            </w:r>
            <w:proofErr w:type="spellEnd"/>
            <w:r w:rsidRPr="00390096">
              <w:rPr>
                <w:rFonts w:ascii="inherit" w:hAnsi="inherit"/>
                <w:b/>
                <w:bCs/>
              </w:rPr>
              <w:t xml:space="preserve"> </w:t>
            </w:r>
            <w:proofErr w:type="spellStart"/>
            <w:r w:rsidRPr="00390096">
              <w:rPr>
                <w:rFonts w:ascii="inherit" w:hAnsi="inherit"/>
                <w:b/>
                <w:bCs/>
              </w:rPr>
              <w:t>service</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qualified</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signatures</w:t>
            </w:r>
            <w:proofErr w:type="spellEnd"/>
            <w:r w:rsidRPr="00390096">
              <w:rPr>
                <w:rFonts w:ascii="inherit" w:hAnsi="inherit"/>
                <w:b/>
                <w:bCs/>
              </w:rPr>
              <w:t xml:space="preserve"> </w:t>
            </w:r>
            <w:proofErr w:type="spellStart"/>
            <w:r w:rsidRPr="00390096">
              <w:rPr>
                <w:rFonts w:ascii="inherit" w:hAnsi="inherit"/>
                <w:b/>
                <w:bCs/>
              </w:rPr>
              <w:t>complies</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those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Those</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adopted</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accordance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examination</w:t>
            </w:r>
            <w:proofErr w:type="spellEnd"/>
            <w:r w:rsidRPr="00390096">
              <w:rPr>
                <w:rFonts w:ascii="inherit" w:hAnsi="inherit"/>
                <w:b/>
                <w:bCs/>
              </w:rPr>
              <w:t xml:space="preserve"> </w:t>
            </w:r>
            <w:proofErr w:type="spellStart"/>
            <w:r w:rsidRPr="00390096">
              <w:rPr>
                <w:rFonts w:ascii="inherit" w:hAnsi="inherit"/>
                <w:b/>
                <w:bCs/>
              </w:rPr>
              <w:t>procedure</w:t>
            </w:r>
            <w:proofErr w:type="spellEnd"/>
            <w:r w:rsidRPr="00390096">
              <w:rPr>
                <w:rFonts w:ascii="inherit" w:hAnsi="inherit"/>
                <w:b/>
                <w:bCs/>
              </w:rPr>
              <w:t xml:space="preserve"> </w:t>
            </w:r>
            <w:proofErr w:type="spellStart"/>
            <w:r w:rsidRPr="00390096">
              <w:rPr>
                <w:rFonts w:ascii="inherit" w:hAnsi="inherit"/>
                <w:b/>
                <w:bCs/>
              </w:rPr>
              <w:t>referred</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Article</w:t>
            </w:r>
            <w:proofErr w:type="spellEnd"/>
            <w:r w:rsidRPr="00390096">
              <w:rPr>
                <w:rFonts w:ascii="inherit" w:hAnsi="inherit"/>
                <w:b/>
                <w:bCs/>
              </w:rPr>
              <w:t> 48(2).</w:t>
            </w:r>
          </w:p>
        </w:tc>
        <w:tc>
          <w:tcPr>
            <w:tcW w:w="7423" w:type="dxa"/>
          </w:tcPr>
          <w:p w14:paraId="2443A496" w14:textId="77777777" w:rsidR="007672AF" w:rsidRPr="007672AF" w:rsidRDefault="007672AF" w:rsidP="007672AF">
            <w:pPr>
              <w:pStyle w:val="oj-ti-art"/>
              <w:shd w:val="clear" w:color="auto" w:fill="FFFFFF"/>
              <w:spacing w:before="360" w:beforeAutospacing="0" w:after="120" w:afterAutospacing="0"/>
              <w:jc w:val="center"/>
              <w:rPr>
                <w:rFonts w:ascii="inherit" w:hAnsi="inherit"/>
                <w:i/>
                <w:iCs/>
                <w:color w:val="000000"/>
              </w:rPr>
            </w:pPr>
            <w:r w:rsidRPr="007672AF">
              <w:rPr>
                <w:rFonts w:ascii="inherit" w:hAnsi="inherit"/>
                <w:i/>
                <w:iCs/>
                <w:color w:val="000000"/>
              </w:rPr>
              <w:t>Стаття 33</w:t>
            </w:r>
          </w:p>
          <w:p w14:paraId="520DD1ED" w14:textId="77777777" w:rsidR="007672AF" w:rsidRPr="007672AF" w:rsidRDefault="007672AF" w:rsidP="007672AF">
            <w:pPr>
              <w:pStyle w:val="oj-sti-art"/>
              <w:shd w:val="clear" w:color="auto" w:fill="FFFFFF"/>
              <w:spacing w:before="60" w:beforeAutospacing="0" w:after="120" w:afterAutospacing="0"/>
              <w:jc w:val="center"/>
              <w:rPr>
                <w:rFonts w:ascii="inherit" w:hAnsi="inherit"/>
                <w:b/>
                <w:bCs/>
                <w:color w:val="000000"/>
              </w:rPr>
            </w:pPr>
            <w:r w:rsidRPr="007672AF">
              <w:rPr>
                <w:rFonts w:ascii="inherit" w:hAnsi="inherit"/>
                <w:b/>
                <w:bCs/>
                <w:color w:val="000000"/>
              </w:rPr>
              <w:t>Кваліфікована послуга валідації кваліфікованих електронних підписів</w:t>
            </w:r>
          </w:p>
          <w:p w14:paraId="773B5D37"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1. Кваліфіковану послугу валідації кваліфікованих електронних підписів може надавати лише кваліфікований надавач довірчих послуг, який:</w:t>
            </w:r>
          </w:p>
          <w:p w14:paraId="3B740B4E"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(a) здійснює валідацію відповідно до статті 32(1) та</w:t>
            </w:r>
          </w:p>
          <w:p w14:paraId="6DE280A1"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(b) дає сторонам-користувачам змогу отримувати результати процесу валідації в автоматичному режимі, який є надійним, ефективним та використовує вдосконалений електронний підпис або вдосконалену електронну печатку надавача кваліфікованої послуги перевірки.</w:t>
            </w:r>
          </w:p>
          <w:p w14:paraId="715064B7" w14:textId="1D701D66" w:rsidR="008261E4" w:rsidRPr="007672AF" w:rsidRDefault="007672AF" w:rsidP="007672AF">
            <w:pPr>
              <w:pStyle w:val="oj-ti-art"/>
              <w:spacing w:before="360" w:beforeAutospacing="0" w:after="120" w:afterAutospacing="0"/>
              <w:ind w:right="30"/>
              <w:jc w:val="both"/>
              <w:rPr>
                <w:rFonts w:ascii="inherit" w:hAnsi="inherit"/>
                <w:b/>
                <w:bCs/>
                <w:lang w:val="uk-UA"/>
              </w:rPr>
            </w:pPr>
            <w:r w:rsidRPr="007672AF">
              <w:rPr>
                <w:rFonts w:ascii="inherit" w:hAnsi="inherit"/>
                <w:b/>
                <w:bCs/>
              </w:rPr>
              <w:t>2. До 21 травня 2025 року Комісія шляхом ухвалення імплементаційних актів встановлює перелік стандартів та, за необхідності, встановлює специфікації та процедури для кваліфікованих послуг з перевірки, зазначених у частині 1 цієї статті. Відповідність вимогам, викладеним у частині 1 цієї статті, презюмується, якщо кваліфікована послуга перевірки для кваліфікованих електронних підписів відповідає цим стандартам, специфікаціям і процедурам. Ці імплементаційні акти ухвалюються відповідно до процедури експертизи, зазначеної у статті 48(2).</w:t>
            </w:r>
          </w:p>
        </w:tc>
      </w:tr>
      <w:tr w:rsidR="008261E4" w14:paraId="45222DD0" w14:textId="77777777" w:rsidTr="008261E4">
        <w:tc>
          <w:tcPr>
            <w:tcW w:w="7832" w:type="dxa"/>
          </w:tcPr>
          <w:p w14:paraId="7DCE257E"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t>Article 34</w:t>
            </w:r>
          </w:p>
          <w:p w14:paraId="68814231"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Qualified preservation service for qualified electronic signatures</w:t>
            </w:r>
          </w:p>
          <w:p w14:paraId="41D52F89" w14:textId="77777777" w:rsidR="008261E4"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 xml:space="preserve">1.   A qualified preservation service for qualified electronic signatures may only be provided by a qualified trust service provider that uses procedures </w:t>
            </w:r>
            <w:r>
              <w:rPr>
                <w:rFonts w:ascii="inherit" w:hAnsi="inherit"/>
                <w:color w:val="000000"/>
              </w:rPr>
              <w:lastRenderedPageBreak/>
              <w:t>and technologies capable of extending the trustworthiness of the qualified electronic signature beyond the technological validity period.</w:t>
            </w:r>
          </w:p>
          <w:p w14:paraId="2A8D7D87" w14:textId="77777777" w:rsidR="008261E4" w:rsidRDefault="008261E4" w:rsidP="008261E4">
            <w:pPr>
              <w:shd w:val="clear" w:color="auto" w:fill="FFFFFF"/>
              <w:ind w:right="36"/>
              <w:rPr>
                <w:rFonts w:ascii="inherit" w:hAnsi="inherit"/>
                <w:b/>
                <w:bCs/>
              </w:rPr>
            </w:pPr>
            <w:r w:rsidRPr="00390096">
              <w:rPr>
                <w:rFonts w:ascii="inherit" w:hAnsi="inherit"/>
                <w:b/>
                <w:bCs/>
              </w:rPr>
              <w:t>1a.   </w:t>
            </w:r>
            <w:proofErr w:type="spellStart"/>
            <w:r w:rsidRPr="00390096">
              <w:rPr>
                <w:rFonts w:ascii="inherit" w:hAnsi="inherit"/>
                <w:b/>
                <w:bCs/>
              </w:rPr>
              <w:t>Compliance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requirements</w:t>
            </w:r>
            <w:proofErr w:type="spellEnd"/>
            <w:r w:rsidRPr="00390096">
              <w:rPr>
                <w:rFonts w:ascii="inherit" w:hAnsi="inherit"/>
                <w:b/>
                <w:bCs/>
              </w:rPr>
              <w:t xml:space="preserve"> </w:t>
            </w:r>
            <w:proofErr w:type="spellStart"/>
            <w:r w:rsidRPr="00390096">
              <w:rPr>
                <w:rFonts w:ascii="inherit" w:hAnsi="inherit"/>
                <w:b/>
                <w:bCs/>
              </w:rPr>
              <w:t>laid</w:t>
            </w:r>
            <w:proofErr w:type="spellEnd"/>
            <w:r w:rsidRPr="00390096">
              <w:rPr>
                <w:rFonts w:ascii="inherit" w:hAnsi="inherit"/>
                <w:b/>
                <w:bCs/>
              </w:rPr>
              <w:t xml:space="preserve"> </w:t>
            </w:r>
            <w:proofErr w:type="spellStart"/>
            <w:r w:rsidRPr="00390096">
              <w:rPr>
                <w:rFonts w:ascii="inherit" w:hAnsi="inherit"/>
                <w:b/>
                <w:bCs/>
              </w:rPr>
              <w:t>down</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paragraph</w:t>
            </w:r>
            <w:proofErr w:type="spellEnd"/>
            <w:r w:rsidRPr="00390096">
              <w:rPr>
                <w:rFonts w:ascii="inherit" w:hAnsi="inherit"/>
                <w:b/>
                <w:bCs/>
              </w:rPr>
              <w:t xml:space="preserve"> 1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presumed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arrangements</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qualified</w:t>
            </w:r>
            <w:proofErr w:type="spellEnd"/>
            <w:r w:rsidRPr="00390096">
              <w:rPr>
                <w:rFonts w:ascii="inherit" w:hAnsi="inherit"/>
                <w:b/>
                <w:bCs/>
              </w:rPr>
              <w:t xml:space="preserve"> </w:t>
            </w:r>
            <w:proofErr w:type="spellStart"/>
            <w:r w:rsidRPr="00390096">
              <w:rPr>
                <w:rFonts w:ascii="inherit" w:hAnsi="inherit"/>
                <w:b/>
                <w:bCs/>
              </w:rPr>
              <w:t>preservation</w:t>
            </w:r>
            <w:proofErr w:type="spellEnd"/>
            <w:r w:rsidRPr="00390096">
              <w:rPr>
                <w:rFonts w:ascii="inherit" w:hAnsi="inherit"/>
                <w:b/>
                <w:bCs/>
              </w:rPr>
              <w:t xml:space="preserve"> </w:t>
            </w:r>
            <w:proofErr w:type="spellStart"/>
            <w:r w:rsidRPr="00390096">
              <w:rPr>
                <w:rFonts w:ascii="inherit" w:hAnsi="inherit"/>
                <w:b/>
                <w:bCs/>
              </w:rPr>
              <w:t>service</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qualified</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signatures</w:t>
            </w:r>
            <w:proofErr w:type="spellEnd"/>
            <w:r w:rsidRPr="00390096">
              <w:rPr>
                <w:rFonts w:ascii="inherit" w:hAnsi="inherit"/>
                <w:b/>
                <w:bCs/>
              </w:rPr>
              <w:t xml:space="preserve"> </w:t>
            </w:r>
            <w:proofErr w:type="spellStart"/>
            <w:r w:rsidRPr="00390096">
              <w:rPr>
                <w:rFonts w:ascii="inherit" w:hAnsi="inherit"/>
                <w:b/>
                <w:bCs/>
              </w:rPr>
              <w:t>complies</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referred</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paragraph</w:t>
            </w:r>
            <w:proofErr w:type="spellEnd"/>
            <w:r w:rsidRPr="00390096">
              <w:rPr>
                <w:rFonts w:ascii="inherit" w:hAnsi="inherit"/>
                <w:b/>
                <w:bCs/>
              </w:rPr>
              <w:t> 2.</w:t>
            </w:r>
          </w:p>
          <w:p w14:paraId="63FC6BE9" w14:textId="301C9442" w:rsidR="008261E4" w:rsidRPr="008E2CE8" w:rsidRDefault="008261E4" w:rsidP="008261E4">
            <w:pPr>
              <w:shd w:val="clear" w:color="auto" w:fill="FFFFFF"/>
              <w:ind w:right="36"/>
              <w:rPr>
                <w:rFonts w:ascii="inherit" w:hAnsi="inherit"/>
                <w:vanish/>
                <w:color w:val="000000"/>
              </w:rPr>
            </w:pPr>
            <w:r w:rsidRPr="00390096">
              <w:rPr>
                <w:rFonts w:ascii="inherit" w:hAnsi="inherit"/>
                <w:b/>
                <w:bCs/>
              </w:rPr>
              <w:t>2.   </w:t>
            </w:r>
            <w:proofErr w:type="spellStart"/>
            <w:r w:rsidRPr="00390096">
              <w:rPr>
                <w:rFonts w:ascii="inherit" w:hAnsi="inherit"/>
                <w:b/>
                <w:bCs/>
              </w:rPr>
              <w:t>By</w:t>
            </w:r>
            <w:proofErr w:type="spellEnd"/>
            <w:r w:rsidRPr="00390096">
              <w:rPr>
                <w:rFonts w:ascii="inherit" w:hAnsi="inherit"/>
                <w:b/>
                <w:bCs/>
              </w:rPr>
              <w:t xml:space="preserve"> 21 </w:t>
            </w:r>
            <w:proofErr w:type="spellStart"/>
            <w:r w:rsidRPr="00390096">
              <w:rPr>
                <w:rFonts w:ascii="inherit" w:hAnsi="inherit"/>
                <w:b/>
                <w:bCs/>
              </w:rPr>
              <w:t>May</w:t>
            </w:r>
            <w:proofErr w:type="spellEnd"/>
            <w:r w:rsidRPr="00390096">
              <w:rPr>
                <w:rFonts w:ascii="inherit" w:hAnsi="inherit"/>
                <w:b/>
                <w:bCs/>
              </w:rPr>
              <w:t xml:space="preserve"> 2025,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Commission</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by</w:t>
            </w:r>
            <w:proofErr w:type="spellEnd"/>
            <w:r w:rsidRPr="00390096">
              <w:rPr>
                <w:rFonts w:ascii="inherit" w:hAnsi="inherit"/>
                <w:b/>
                <w:bCs/>
              </w:rPr>
              <w:t xml:space="preserve"> </w:t>
            </w:r>
            <w:proofErr w:type="spellStart"/>
            <w:r w:rsidRPr="00390096">
              <w:rPr>
                <w:rFonts w:ascii="inherit" w:hAnsi="inherit"/>
                <w:b/>
                <w:bCs/>
              </w:rPr>
              <w:t>means</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a </w:t>
            </w:r>
            <w:proofErr w:type="spellStart"/>
            <w:r w:rsidRPr="00390096">
              <w:rPr>
                <w:rFonts w:ascii="inherit" w:hAnsi="inherit"/>
                <w:b/>
                <w:bCs/>
              </w:rPr>
              <w:t>list</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reference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w:t>
            </w:r>
            <w:proofErr w:type="spellStart"/>
            <w:r w:rsidRPr="00390096">
              <w:rPr>
                <w:rFonts w:ascii="inherit" w:hAnsi="inherit"/>
                <w:b/>
                <w:bCs/>
              </w:rPr>
              <w:t>necessary</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qualified</w:t>
            </w:r>
            <w:proofErr w:type="spellEnd"/>
            <w:r w:rsidRPr="00390096">
              <w:rPr>
                <w:rFonts w:ascii="inherit" w:hAnsi="inherit"/>
                <w:b/>
                <w:bCs/>
              </w:rPr>
              <w:t xml:space="preserve"> </w:t>
            </w:r>
            <w:proofErr w:type="spellStart"/>
            <w:r w:rsidRPr="00390096">
              <w:rPr>
                <w:rFonts w:ascii="inherit" w:hAnsi="inherit"/>
                <w:b/>
                <w:bCs/>
              </w:rPr>
              <w:t>preservation</w:t>
            </w:r>
            <w:proofErr w:type="spellEnd"/>
            <w:r w:rsidRPr="00390096">
              <w:rPr>
                <w:rFonts w:ascii="inherit" w:hAnsi="inherit"/>
                <w:b/>
                <w:bCs/>
              </w:rPr>
              <w:t xml:space="preserve"> </w:t>
            </w:r>
            <w:proofErr w:type="spellStart"/>
            <w:r w:rsidRPr="00390096">
              <w:rPr>
                <w:rFonts w:ascii="inherit" w:hAnsi="inherit"/>
                <w:b/>
                <w:bCs/>
              </w:rPr>
              <w:t>service</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qualified</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signatures</w:t>
            </w:r>
            <w:proofErr w:type="spellEnd"/>
            <w:r w:rsidRPr="00390096">
              <w:rPr>
                <w:rFonts w:ascii="inherit" w:hAnsi="inherit"/>
                <w:b/>
                <w:bCs/>
              </w:rPr>
              <w:t xml:space="preserve">. </w:t>
            </w:r>
            <w:proofErr w:type="spellStart"/>
            <w:r w:rsidRPr="00390096">
              <w:rPr>
                <w:rFonts w:ascii="inherit" w:hAnsi="inherit"/>
                <w:b/>
                <w:bCs/>
              </w:rPr>
              <w:t>Those</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adopted</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accordance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examination</w:t>
            </w:r>
            <w:proofErr w:type="spellEnd"/>
            <w:r w:rsidRPr="00390096">
              <w:rPr>
                <w:rFonts w:ascii="inherit" w:hAnsi="inherit"/>
                <w:b/>
                <w:bCs/>
              </w:rPr>
              <w:t xml:space="preserve"> </w:t>
            </w:r>
            <w:proofErr w:type="spellStart"/>
            <w:r w:rsidRPr="00390096">
              <w:rPr>
                <w:rFonts w:ascii="inherit" w:hAnsi="inherit"/>
                <w:b/>
                <w:bCs/>
              </w:rPr>
              <w:t>procedure</w:t>
            </w:r>
            <w:proofErr w:type="spellEnd"/>
            <w:r w:rsidRPr="00390096">
              <w:rPr>
                <w:rFonts w:ascii="inherit" w:hAnsi="inherit"/>
                <w:b/>
                <w:bCs/>
              </w:rPr>
              <w:t xml:space="preserve"> </w:t>
            </w:r>
            <w:proofErr w:type="spellStart"/>
            <w:r w:rsidRPr="00390096">
              <w:rPr>
                <w:rFonts w:ascii="inherit" w:hAnsi="inherit"/>
                <w:b/>
                <w:bCs/>
              </w:rPr>
              <w:t>referred</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Article</w:t>
            </w:r>
            <w:proofErr w:type="spellEnd"/>
            <w:r w:rsidRPr="00390096">
              <w:rPr>
                <w:rFonts w:ascii="inherit" w:hAnsi="inherit"/>
                <w:b/>
                <w:bCs/>
              </w:rPr>
              <w:t> 48(2).</w:t>
            </w:r>
          </w:p>
        </w:tc>
        <w:tc>
          <w:tcPr>
            <w:tcW w:w="7423" w:type="dxa"/>
          </w:tcPr>
          <w:p w14:paraId="5721B9E9" w14:textId="77777777" w:rsidR="007672AF" w:rsidRPr="007672AF" w:rsidRDefault="007672AF" w:rsidP="007672AF">
            <w:pPr>
              <w:pStyle w:val="oj-ti-art"/>
              <w:shd w:val="clear" w:color="auto" w:fill="FFFFFF"/>
              <w:spacing w:before="360" w:beforeAutospacing="0" w:after="120" w:afterAutospacing="0"/>
              <w:jc w:val="center"/>
              <w:rPr>
                <w:rFonts w:ascii="inherit" w:hAnsi="inherit"/>
                <w:i/>
                <w:iCs/>
                <w:color w:val="000000"/>
              </w:rPr>
            </w:pPr>
            <w:r w:rsidRPr="007672AF">
              <w:rPr>
                <w:rFonts w:ascii="inherit" w:hAnsi="inherit"/>
                <w:i/>
                <w:iCs/>
                <w:color w:val="000000"/>
              </w:rPr>
              <w:lastRenderedPageBreak/>
              <w:t>Стаття 34</w:t>
            </w:r>
          </w:p>
          <w:p w14:paraId="43E60E17" w14:textId="77777777" w:rsidR="007672AF" w:rsidRPr="007672AF" w:rsidRDefault="007672AF" w:rsidP="007672AF">
            <w:pPr>
              <w:pStyle w:val="oj-sti-art"/>
              <w:shd w:val="clear" w:color="auto" w:fill="FFFFFF"/>
              <w:spacing w:before="60" w:beforeAutospacing="0" w:after="120" w:afterAutospacing="0"/>
              <w:jc w:val="center"/>
              <w:rPr>
                <w:rFonts w:ascii="inherit" w:hAnsi="inherit"/>
                <w:b/>
                <w:bCs/>
                <w:color w:val="000000"/>
              </w:rPr>
            </w:pPr>
            <w:r w:rsidRPr="007672AF">
              <w:rPr>
                <w:rFonts w:ascii="inherit" w:hAnsi="inherit"/>
                <w:b/>
                <w:bCs/>
                <w:color w:val="000000"/>
              </w:rPr>
              <w:t>Кваліфікована послуга зберігання кваліфікованих електронних підписів</w:t>
            </w:r>
          </w:p>
          <w:p w14:paraId="50C222C8" w14:textId="77777777" w:rsidR="008261E4" w:rsidRPr="007672AF" w:rsidRDefault="007672AF" w:rsidP="007672AF">
            <w:pPr>
              <w:pStyle w:val="oj-ti-art"/>
              <w:spacing w:before="360" w:beforeAutospacing="0" w:after="120" w:afterAutospacing="0"/>
              <w:ind w:right="30"/>
              <w:jc w:val="both"/>
              <w:rPr>
                <w:rFonts w:ascii="inherit" w:hAnsi="inherit"/>
                <w:lang w:val="uk-UA"/>
              </w:rPr>
            </w:pPr>
            <w:r w:rsidRPr="007672AF">
              <w:rPr>
                <w:rFonts w:ascii="inherit" w:hAnsi="inherit"/>
              </w:rPr>
              <w:lastRenderedPageBreak/>
              <w:t>1. Кваліфіковану послугу зберігання кваліфікованих електронних підписів може надавати лише кваліфікований надавач довірчих послуг, який використовує процедури і технології, що можуть подовжувати благонадійність кваліфікованого електронного підпису поза межі технологічного строку чинності.</w:t>
            </w:r>
          </w:p>
          <w:p w14:paraId="49250316" w14:textId="5B2EC5F0" w:rsidR="007672AF" w:rsidRPr="007672AF" w:rsidRDefault="007672AF" w:rsidP="007672AF">
            <w:pPr>
              <w:pStyle w:val="oj-ti-art"/>
              <w:spacing w:before="360" w:beforeAutospacing="0" w:after="120" w:afterAutospacing="0"/>
              <w:ind w:right="30"/>
              <w:jc w:val="both"/>
              <w:rPr>
                <w:rFonts w:ascii="inherit" w:hAnsi="inherit"/>
                <w:b/>
                <w:bCs/>
                <w:lang w:val="uk-UA"/>
              </w:rPr>
            </w:pPr>
            <w:r w:rsidRPr="007672AF">
              <w:rPr>
                <w:rFonts w:ascii="inherit" w:hAnsi="inherit"/>
                <w:b/>
                <w:bCs/>
              </w:rPr>
              <w:t>1a. Відповідність вимогам, викладеним у пункті 1, презюмується, якщо організація кваліфікованої служби зберігання кваліфікованих електронних підписів відповідає стандартам, специфікаціям і процедурам, зазначеним у пункті 2.</w:t>
            </w:r>
          </w:p>
          <w:p w14:paraId="65C4ACB3" w14:textId="68AC6E22" w:rsidR="007672AF" w:rsidRPr="007672AF" w:rsidRDefault="007672AF" w:rsidP="007672AF">
            <w:pPr>
              <w:pStyle w:val="oj-ti-art"/>
              <w:spacing w:before="360" w:beforeAutospacing="0" w:after="120" w:afterAutospacing="0"/>
              <w:ind w:right="30"/>
              <w:jc w:val="both"/>
              <w:rPr>
                <w:rFonts w:ascii="inherit" w:hAnsi="inherit"/>
                <w:lang w:val="uk-UA"/>
              </w:rPr>
            </w:pPr>
            <w:r>
              <w:rPr>
                <w:rFonts w:ascii="inherit" w:hAnsi="inherit"/>
                <w:b/>
                <w:bCs/>
                <w:lang w:val="uk-UA"/>
              </w:rPr>
              <w:t>2</w:t>
            </w:r>
            <w:r w:rsidRPr="007672AF">
              <w:rPr>
                <w:rFonts w:ascii="inherit" w:hAnsi="inherit"/>
                <w:b/>
                <w:bCs/>
                <w:lang w:val="uk-UA"/>
              </w:rPr>
              <w:t xml:space="preserve">. До 21 травня 2025 року Комісія шляхом ухвалення </w:t>
            </w:r>
            <w:proofErr w:type="spellStart"/>
            <w:r w:rsidRPr="007672AF">
              <w:rPr>
                <w:rFonts w:ascii="inherit" w:hAnsi="inherit"/>
                <w:b/>
                <w:bCs/>
                <w:lang w:val="uk-UA"/>
              </w:rPr>
              <w:t>імплементаційних</w:t>
            </w:r>
            <w:proofErr w:type="spellEnd"/>
            <w:r w:rsidRPr="007672AF">
              <w:rPr>
                <w:rFonts w:ascii="inherit" w:hAnsi="inherit"/>
                <w:b/>
                <w:bCs/>
                <w:lang w:val="uk-UA"/>
              </w:rPr>
              <w:t xml:space="preserve"> актів встановлює перелік стандартів і, за необхідності, встановлює </w:t>
            </w:r>
            <w:proofErr w:type="spellStart"/>
            <w:r w:rsidRPr="007672AF">
              <w:rPr>
                <w:rFonts w:ascii="inherit" w:hAnsi="inherit"/>
                <w:b/>
                <w:bCs/>
                <w:lang w:val="uk-UA"/>
              </w:rPr>
              <w:t>специфікаціі</w:t>
            </w:r>
            <w:proofErr w:type="spellEnd"/>
            <w:r w:rsidRPr="007672AF">
              <w:rPr>
                <w:rFonts w:ascii="inherit" w:hAnsi="inherit"/>
                <w:b/>
                <w:bCs/>
                <w:lang w:val="uk-UA"/>
              </w:rPr>
              <w:t xml:space="preserve">̈ та процедури для </w:t>
            </w:r>
            <w:proofErr w:type="spellStart"/>
            <w:r w:rsidRPr="007672AF">
              <w:rPr>
                <w:rFonts w:ascii="inherit" w:hAnsi="inherit"/>
                <w:b/>
                <w:bCs/>
                <w:lang w:val="uk-UA"/>
              </w:rPr>
              <w:t>кваліфікованоі</w:t>
            </w:r>
            <w:proofErr w:type="spellEnd"/>
            <w:r w:rsidRPr="007672AF">
              <w:rPr>
                <w:rFonts w:ascii="inherit" w:hAnsi="inherit"/>
                <w:b/>
                <w:bCs/>
                <w:lang w:val="uk-UA"/>
              </w:rPr>
              <w:t xml:space="preserve">̈ служби збереження кваліфікованих електронних підписів. Ці </w:t>
            </w:r>
            <w:proofErr w:type="spellStart"/>
            <w:r w:rsidRPr="007672AF">
              <w:rPr>
                <w:rFonts w:ascii="inherit" w:hAnsi="inherit"/>
                <w:b/>
                <w:bCs/>
                <w:lang w:val="uk-UA"/>
              </w:rPr>
              <w:t>імплементаційні</w:t>
            </w:r>
            <w:proofErr w:type="spellEnd"/>
            <w:r w:rsidRPr="007672AF">
              <w:rPr>
                <w:rFonts w:ascii="inherit" w:hAnsi="inherit"/>
                <w:b/>
                <w:bCs/>
                <w:lang w:val="uk-UA"/>
              </w:rPr>
              <w:t xml:space="preserve"> акти ухвалюються відповідно до процедури експертизи, </w:t>
            </w:r>
            <w:proofErr w:type="spellStart"/>
            <w:r w:rsidRPr="007672AF">
              <w:rPr>
                <w:rFonts w:ascii="inherit" w:hAnsi="inherit"/>
                <w:b/>
                <w:bCs/>
                <w:lang w:val="uk-UA"/>
              </w:rPr>
              <w:t>зазначеноі</w:t>
            </w:r>
            <w:proofErr w:type="spellEnd"/>
            <w:r w:rsidRPr="007672AF">
              <w:rPr>
                <w:rFonts w:ascii="inherit" w:hAnsi="inherit"/>
                <w:b/>
                <w:bCs/>
                <w:lang w:val="uk-UA"/>
              </w:rPr>
              <w:t>̈ у статті 48(2)</w:t>
            </w:r>
            <w:r>
              <w:rPr>
                <w:rFonts w:ascii="inherit" w:hAnsi="inherit"/>
                <w:b/>
                <w:bCs/>
                <w:lang w:val="uk-UA"/>
              </w:rPr>
              <w:t>.</w:t>
            </w:r>
          </w:p>
        </w:tc>
      </w:tr>
      <w:tr w:rsidR="008261E4" w14:paraId="506C2551" w14:textId="77777777" w:rsidTr="008261E4">
        <w:tc>
          <w:tcPr>
            <w:tcW w:w="7832" w:type="dxa"/>
          </w:tcPr>
          <w:p w14:paraId="65B9AD1A" w14:textId="77777777" w:rsidR="008261E4" w:rsidRDefault="008261E4" w:rsidP="008261E4">
            <w:pPr>
              <w:pStyle w:val="oj-ti-section-1"/>
              <w:shd w:val="clear" w:color="auto" w:fill="FFFFFF"/>
              <w:spacing w:before="480" w:beforeAutospacing="0" w:after="0" w:afterAutospacing="0"/>
              <w:jc w:val="center"/>
              <w:rPr>
                <w:rFonts w:ascii="inherit" w:hAnsi="inherit"/>
                <w:b/>
                <w:bCs/>
                <w:color w:val="000000"/>
              </w:rPr>
            </w:pPr>
            <w:r>
              <w:rPr>
                <w:rStyle w:val="oj-italic"/>
                <w:rFonts w:ascii="inherit" w:eastAsiaTheme="majorEastAsia" w:hAnsi="inherit"/>
                <w:b/>
                <w:bCs/>
                <w:i/>
                <w:iCs/>
                <w:color w:val="000000"/>
              </w:rPr>
              <w:lastRenderedPageBreak/>
              <w:t>SECTION 5</w:t>
            </w:r>
          </w:p>
          <w:p w14:paraId="1F32AFD0" w14:textId="77777777" w:rsidR="008261E4" w:rsidRDefault="008261E4" w:rsidP="008261E4">
            <w:pPr>
              <w:pStyle w:val="oj-ti-section-2"/>
              <w:shd w:val="clear" w:color="auto" w:fill="FFFFFF"/>
              <w:spacing w:before="75" w:beforeAutospacing="0" w:after="120" w:afterAutospacing="0"/>
              <w:jc w:val="center"/>
              <w:rPr>
                <w:rFonts w:ascii="inherit" w:hAnsi="inherit"/>
                <w:b/>
                <w:bCs/>
                <w:color w:val="000000"/>
              </w:rPr>
            </w:pPr>
            <w:r>
              <w:rPr>
                <w:rStyle w:val="oj-italic"/>
                <w:rFonts w:ascii="inherit" w:eastAsiaTheme="majorEastAsia" w:hAnsi="inherit"/>
                <w:b/>
                <w:bCs/>
                <w:i/>
                <w:iCs/>
                <w:color w:val="000000"/>
              </w:rPr>
              <w:t>Electronic seals</w:t>
            </w:r>
          </w:p>
          <w:p w14:paraId="768F9194"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t>Article 35</w:t>
            </w:r>
          </w:p>
          <w:p w14:paraId="7CD0E4DB"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Legal effects of electronic seals</w:t>
            </w:r>
          </w:p>
          <w:p w14:paraId="74E89CC4"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An electronic seal shall not be denied legal effect and admissibility as evidence in legal proceedings solely on the grounds that it is in an electronic form or that it does not meet the requirements for qualified electronic seals.</w:t>
            </w:r>
          </w:p>
          <w:p w14:paraId="4B4455C9" w14:textId="6CCEE7B0"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2.   A qualified electronic seal shall enjoy the presumption of integrity of the data and of correctness of the origin of that data to which the qualified electronic seal is linked.</w:t>
            </w:r>
          </w:p>
        </w:tc>
        <w:tc>
          <w:tcPr>
            <w:tcW w:w="7423" w:type="dxa"/>
          </w:tcPr>
          <w:p w14:paraId="60502652" w14:textId="77777777" w:rsidR="007672AF" w:rsidRPr="007672AF" w:rsidRDefault="007672AF" w:rsidP="007672AF">
            <w:pPr>
              <w:pStyle w:val="oj-ti-section-1"/>
              <w:shd w:val="clear" w:color="auto" w:fill="FFFFFF"/>
              <w:spacing w:before="480" w:beforeAutospacing="0" w:after="0" w:afterAutospacing="0"/>
              <w:jc w:val="center"/>
              <w:rPr>
                <w:rStyle w:val="oj-italic"/>
                <w:rFonts w:eastAsiaTheme="majorEastAsia"/>
                <w:b/>
                <w:bCs/>
                <w:i/>
                <w:iCs/>
                <w:color w:val="000000"/>
              </w:rPr>
            </w:pPr>
            <w:r w:rsidRPr="007672AF">
              <w:rPr>
                <w:rStyle w:val="oj-italic"/>
                <w:rFonts w:eastAsiaTheme="majorEastAsia"/>
                <w:b/>
                <w:bCs/>
                <w:i/>
                <w:iCs/>
                <w:color w:val="000000"/>
              </w:rPr>
              <w:t>СЕКЦІЯ 5</w:t>
            </w:r>
          </w:p>
          <w:p w14:paraId="7DDB0D20" w14:textId="77777777" w:rsidR="007672AF" w:rsidRPr="007672AF" w:rsidRDefault="007672AF" w:rsidP="007672AF">
            <w:pPr>
              <w:pStyle w:val="oj-ti-section-2"/>
              <w:shd w:val="clear" w:color="auto" w:fill="FFFFFF"/>
              <w:spacing w:before="75" w:beforeAutospacing="0" w:after="120" w:afterAutospacing="0"/>
              <w:jc w:val="center"/>
              <w:rPr>
                <w:rStyle w:val="oj-italic"/>
                <w:rFonts w:eastAsiaTheme="majorEastAsia"/>
                <w:b/>
                <w:bCs/>
                <w:i/>
                <w:iCs/>
                <w:color w:val="000000"/>
              </w:rPr>
            </w:pPr>
            <w:r w:rsidRPr="007672AF">
              <w:rPr>
                <w:rStyle w:val="oj-italic"/>
                <w:rFonts w:eastAsiaTheme="majorEastAsia"/>
                <w:b/>
                <w:bCs/>
                <w:i/>
                <w:iCs/>
                <w:color w:val="000000"/>
              </w:rPr>
              <w:t>Електронні печатки</w:t>
            </w:r>
          </w:p>
          <w:p w14:paraId="57936FB2" w14:textId="77777777" w:rsidR="007672AF" w:rsidRPr="007672AF" w:rsidRDefault="007672AF" w:rsidP="007672AF">
            <w:pPr>
              <w:pStyle w:val="oj-ti-art"/>
              <w:shd w:val="clear" w:color="auto" w:fill="FFFFFF"/>
              <w:spacing w:before="360" w:beforeAutospacing="0" w:after="120" w:afterAutospacing="0"/>
              <w:jc w:val="center"/>
              <w:rPr>
                <w:rFonts w:ascii="inherit" w:hAnsi="inherit"/>
                <w:i/>
                <w:iCs/>
                <w:color w:val="000000"/>
              </w:rPr>
            </w:pPr>
            <w:r w:rsidRPr="007672AF">
              <w:rPr>
                <w:rFonts w:ascii="inherit" w:hAnsi="inherit"/>
                <w:i/>
                <w:iCs/>
                <w:color w:val="000000"/>
              </w:rPr>
              <w:t>Стаття 35</w:t>
            </w:r>
          </w:p>
          <w:p w14:paraId="4E30EF3B" w14:textId="77777777" w:rsidR="007672AF" w:rsidRPr="007672AF" w:rsidRDefault="007672AF" w:rsidP="007672AF">
            <w:pPr>
              <w:pStyle w:val="oj-sti-art"/>
              <w:shd w:val="clear" w:color="auto" w:fill="FFFFFF"/>
              <w:spacing w:before="60" w:beforeAutospacing="0" w:after="120" w:afterAutospacing="0"/>
              <w:jc w:val="center"/>
              <w:rPr>
                <w:rFonts w:ascii="inherit" w:hAnsi="inherit"/>
                <w:b/>
                <w:bCs/>
                <w:color w:val="000000"/>
              </w:rPr>
            </w:pPr>
            <w:r w:rsidRPr="007672AF">
              <w:rPr>
                <w:rFonts w:ascii="inherit" w:hAnsi="inherit"/>
                <w:b/>
                <w:bCs/>
                <w:color w:val="000000"/>
              </w:rPr>
              <w:t>Юридична сила електронної печатки</w:t>
            </w:r>
          </w:p>
          <w:p w14:paraId="46569608"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1. Електронну печатку не можуть позбавити юридичної сили і можливості бути прийнятою як доказ у провадженнях лише на підставі її електронної форми або її невідповідності вимогам до кваліфікованої електронної печатки.</w:t>
            </w:r>
          </w:p>
          <w:p w14:paraId="179BD5F7" w14:textId="02C68475" w:rsidR="008261E4" w:rsidRPr="009D004F" w:rsidRDefault="007672AF" w:rsidP="007672AF">
            <w:pPr>
              <w:pStyle w:val="oj-ti-art"/>
              <w:spacing w:before="360" w:beforeAutospacing="0" w:after="120" w:afterAutospacing="0"/>
              <w:ind w:right="30"/>
              <w:jc w:val="both"/>
              <w:rPr>
                <w:rFonts w:ascii="inherit" w:hAnsi="inherit"/>
                <w:b/>
                <w:bCs/>
                <w:i/>
                <w:iCs/>
              </w:rPr>
            </w:pPr>
            <w:r w:rsidRPr="007672AF">
              <w:rPr>
                <w:rFonts w:ascii="inherit" w:hAnsi="inherit"/>
              </w:rPr>
              <w:lastRenderedPageBreak/>
              <w:t>2. Кваліфікована електронна печатка користується презумпцією цілісності даних і правильності походження таких даних, з якими кваліфікована електронна печатка пов’язана.</w:t>
            </w:r>
          </w:p>
        </w:tc>
      </w:tr>
      <w:tr w:rsidR="008261E4" w14:paraId="62B8DDBA" w14:textId="77777777" w:rsidTr="008261E4">
        <w:tc>
          <w:tcPr>
            <w:tcW w:w="7832" w:type="dxa"/>
          </w:tcPr>
          <w:p w14:paraId="5DF0984D"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36</w:t>
            </w:r>
          </w:p>
          <w:p w14:paraId="720FA5ED"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Requirements for advanced electronic seals</w:t>
            </w:r>
          </w:p>
          <w:p w14:paraId="5D5D5AC6"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lang w:val="uk-UA"/>
              </w:rPr>
              <w:t xml:space="preserve">1. </w:t>
            </w:r>
            <w:r>
              <w:rPr>
                <w:rFonts w:ascii="inherit" w:hAnsi="inherit"/>
                <w:color w:val="000000"/>
              </w:rPr>
              <w:t>An advanced electronic seal shall meet the following requirements:</w:t>
            </w:r>
          </w:p>
          <w:tbl>
            <w:tblPr>
              <w:tblW w:w="5000" w:type="pct"/>
              <w:tblCellMar>
                <w:left w:w="0" w:type="dxa"/>
                <w:right w:w="0" w:type="dxa"/>
              </w:tblCellMar>
              <w:tblLook w:val="04A0" w:firstRow="1" w:lastRow="0" w:firstColumn="1" w:lastColumn="0" w:noHBand="0" w:noVBand="1"/>
            </w:tblPr>
            <w:tblGrid>
              <w:gridCol w:w="935"/>
              <w:gridCol w:w="6577"/>
            </w:tblGrid>
            <w:tr w:rsidR="008261E4" w14:paraId="55DB3037" w14:textId="77777777" w:rsidTr="00423F27">
              <w:tc>
                <w:tcPr>
                  <w:tcW w:w="301" w:type="dxa"/>
                  <w:shd w:val="clear" w:color="auto" w:fill="auto"/>
                  <w:hideMark/>
                </w:tcPr>
                <w:p w14:paraId="61704A8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2BE6F1E9"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it is uniquely linked to the creator of the seal;</w:t>
                  </w:r>
                </w:p>
              </w:tc>
            </w:tr>
          </w:tbl>
          <w:p w14:paraId="54D58D23"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04B5311A" w14:textId="77777777" w:rsidTr="00423F27">
              <w:tc>
                <w:tcPr>
                  <w:tcW w:w="315" w:type="dxa"/>
                  <w:shd w:val="clear" w:color="auto" w:fill="auto"/>
                  <w:hideMark/>
                </w:tcPr>
                <w:p w14:paraId="1F946BC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1BF798F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it is capable of identifying the creator of the seal;</w:t>
                  </w:r>
                </w:p>
              </w:tc>
            </w:tr>
          </w:tbl>
          <w:p w14:paraId="36296A58"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10B7152D" w14:textId="77777777" w:rsidTr="00423F27">
              <w:tc>
                <w:tcPr>
                  <w:tcW w:w="290" w:type="dxa"/>
                  <w:shd w:val="clear" w:color="auto" w:fill="auto"/>
                  <w:hideMark/>
                </w:tcPr>
                <w:p w14:paraId="6DE178C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7DE336B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it is created using electronic seal creation data that the creator of the seal can, with a high level of confidence under its control, use for electronic seal creation; and</w:t>
                  </w:r>
                </w:p>
              </w:tc>
            </w:tr>
          </w:tbl>
          <w:p w14:paraId="5AB41B37"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4"/>
              <w:gridCol w:w="6528"/>
            </w:tblGrid>
            <w:tr w:rsidR="008261E4" w14:paraId="23B2886F" w14:textId="77777777" w:rsidTr="00423F27">
              <w:tc>
                <w:tcPr>
                  <w:tcW w:w="317" w:type="dxa"/>
                  <w:shd w:val="clear" w:color="auto" w:fill="auto"/>
                  <w:hideMark/>
                </w:tcPr>
                <w:p w14:paraId="4A84EBD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68586F4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it is linked to the data to which it relates in such a way that any subsequent change in the data is detectable.</w:t>
                  </w:r>
                </w:p>
              </w:tc>
            </w:tr>
          </w:tbl>
          <w:p w14:paraId="0AEB52B6" w14:textId="015F9876" w:rsidR="008261E4" w:rsidRPr="008E2CE8" w:rsidRDefault="008261E4" w:rsidP="008261E4">
            <w:pPr>
              <w:shd w:val="clear" w:color="auto" w:fill="FFFFFF"/>
              <w:ind w:right="36"/>
              <w:rPr>
                <w:rFonts w:ascii="inherit" w:hAnsi="inherit"/>
                <w:vanish/>
                <w:color w:val="000000"/>
              </w:rPr>
            </w:pPr>
            <w:r w:rsidRPr="00390096">
              <w:rPr>
                <w:rFonts w:ascii="inherit" w:hAnsi="inherit"/>
                <w:b/>
                <w:bCs/>
              </w:rPr>
              <w:t>2.   </w:t>
            </w:r>
            <w:proofErr w:type="spellStart"/>
            <w:r w:rsidRPr="00390096">
              <w:rPr>
                <w:rFonts w:ascii="inherit" w:hAnsi="inherit"/>
                <w:b/>
                <w:bCs/>
              </w:rPr>
              <w:t>By</w:t>
            </w:r>
            <w:proofErr w:type="spellEnd"/>
            <w:r w:rsidRPr="00390096">
              <w:rPr>
                <w:rFonts w:ascii="inherit" w:hAnsi="inherit"/>
                <w:b/>
                <w:bCs/>
              </w:rPr>
              <w:t xml:space="preserve"> 21 </w:t>
            </w:r>
            <w:proofErr w:type="spellStart"/>
            <w:r w:rsidRPr="00390096">
              <w:rPr>
                <w:rFonts w:ascii="inherit" w:hAnsi="inherit"/>
                <w:b/>
                <w:bCs/>
              </w:rPr>
              <w:t>May</w:t>
            </w:r>
            <w:proofErr w:type="spellEnd"/>
            <w:r w:rsidRPr="00390096">
              <w:rPr>
                <w:rFonts w:ascii="inherit" w:hAnsi="inherit"/>
                <w:b/>
                <w:bCs/>
              </w:rPr>
              <w:t xml:space="preserve"> 2026,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Commission</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assess</w:t>
            </w:r>
            <w:proofErr w:type="spellEnd"/>
            <w:r w:rsidRPr="00390096">
              <w:rPr>
                <w:rFonts w:ascii="inherit" w:hAnsi="inherit"/>
                <w:b/>
                <w:bCs/>
              </w:rPr>
              <w:t xml:space="preserve"> </w:t>
            </w:r>
            <w:proofErr w:type="spellStart"/>
            <w:r w:rsidRPr="00390096">
              <w:rPr>
                <w:rFonts w:ascii="inherit" w:hAnsi="inherit"/>
                <w:b/>
                <w:bCs/>
              </w:rPr>
              <w:t>whether</w:t>
            </w:r>
            <w:proofErr w:type="spellEnd"/>
            <w:r w:rsidRPr="00390096">
              <w:rPr>
                <w:rFonts w:ascii="inherit" w:hAnsi="inherit"/>
                <w:b/>
                <w:bCs/>
              </w:rPr>
              <w:t xml:space="preserve"> </w:t>
            </w:r>
            <w:proofErr w:type="spellStart"/>
            <w:r w:rsidRPr="00390096">
              <w:rPr>
                <w:rFonts w:ascii="inherit" w:hAnsi="inherit"/>
                <w:b/>
                <w:bCs/>
              </w:rPr>
              <w:t>it</w:t>
            </w:r>
            <w:proofErr w:type="spellEnd"/>
            <w:r w:rsidRPr="00390096">
              <w:rPr>
                <w:rFonts w:ascii="inherit" w:hAnsi="inherit"/>
                <w:b/>
                <w:bCs/>
              </w:rPr>
              <w:t xml:space="preserve"> </w:t>
            </w:r>
            <w:proofErr w:type="spellStart"/>
            <w:r w:rsidRPr="00390096">
              <w:rPr>
                <w:rFonts w:ascii="inherit" w:hAnsi="inherit"/>
                <w:b/>
                <w:bCs/>
              </w:rPr>
              <w:t>is</w:t>
            </w:r>
            <w:proofErr w:type="spellEnd"/>
            <w:r w:rsidRPr="00390096">
              <w:rPr>
                <w:rFonts w:ascii="inherit" w:hAnsi="inherit"/>
                <w:b/>
                <w:bCs/>
              </w:rPr>
              <w:t xml:space="preserve"> </w:t>
            </w:r>
            <w:proofErr w:type="spellStart"/>
            <w:r w:rsidRPr="00390096">
              <w:rPr>
                <w:rFonts w:ascii="inherit" w:hAnsi="inherit"/>
                <w:b/>
                <w:bCs/>
              </w:rPr>
              <w:t>necessary</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adopt</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a </w:t>
            </w:r>
            <w:proofErr w:type="spellStart"/>
            <w:r w:rsidRPr="00390096">
              <w:rPr>
                <w:rFonts w:ascii="inherit" w:hAnsi="inherit"/>
                <w:b/>
                <w:bCs/>
              </w:rPr>
              <w:t>list</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reference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w:t>
            </w:r>
            <w:proofErr w:type="spellStart"/>
            <w:r w:rsidRPr="00390096">
              <w:rPr>
                <w:rFonts w:ascii="inherit" w:hAnsi="inherit"/>
                <w:b/>
                <w:bCs/>
              </w:rPr>
              <w:t>necessary</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advanced</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seals</w:t>
            </w:r>
            <w:proofErr w:type="spellEnd"/>
            <w:r w:rsidRPr="00390096">
              <w:rPr>
                <w:rFonts w:ascii="inherit" w:hAnsi="inherit"/>
                <w:b/>
                <w:bCs/>
              </w:rPr>
              <w:t xml:space="preserve">. </w:t>
            </w:r>
            <w:proofErr w:type="spellStart"/>
            <w:r w:rsidRPr="00390096">
              <w:rPr>
                <w:rFonts w:ascii="inherit" w:hAnsi="inherit"/>
                <w:b/>
                <w:bCs/>
              </w:rPr>
              <w:t>On</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basis</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that</w:t>
            </w:r>
            <w:proofErr w:type="spellEnd"/>
            <w:r w:rsidRPr="00390096">
              <w:rPr>
                <w:rFonts w:ascii="inherit" w:hAnsi="inherit"/>
                <w:b/>
                <w:bCs/>
              </w:rPr>
              <w:t xml:space="preserve"> </w:t>
            </w:r>
            <w:proofErr w:type="spellStart"/>
            <w:r w:rsidRPr="00390096">
              <w:rPr>
                <w:rFonts w:ascii="inherit" w:hAnsi="inherit"/>
                <w:b/>
                <w:bCs/>
              </w:rPr>
              <w:t>assessment</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Commission</w:t>
            </w:r>
            <w:proofErr w:type="spellEnd"/>
            <w:r w:rsidRPr="00390096">
              <w:rPr>
                <w:rFonts w:ascii="inherit" w:hAnsi="inherit"/>
                <w:b/>
                <w:bCs/>
              </w:rPr>
              <w:t xml:space="preserve"> </w:t>
            </w:r>
            <w:proofErr w:type="spellStart"/>
            <w:r w:rsidRPr="00390096">
              <w:rPr>
                <w:rFonts w:ascii="inherit" w:hAnsi="inherit"/>
                <w:b/>
                <w:bCs/>
              </w:rPr>
              <w:t>may</w:t>
            </w:r>
            <w:proofErr w:type="spellEnd"/>
            <w:r w:rsidRPr="00390096">
              <w:rPr>
                <w:rFonts w:ascii="inherit" w:hAnsi="inherit"/>
                <w:b/>
                <w:bCs/>
              </w:rPr>
              <w:t xml:space="preserve"> </w:t>
            </w:r>
            <w:proofErr w:type="spellStart"/>
            <w:r w:rsidRPr="00390096">
              <w:rPr>
                <w:rFonts w:ascii="inherit" w:hAnsi="inherit"/>
                <w:b/>
                <w:bCs/>
              </w:rPr>
              <w:t>adopt</w:t>
            </w:r>
            <w:proofErr w:type="spellEnd"/>
            <w:r w:rsidRPr="00390096">
              <w:rPr>
                <w:rFonts w:ascii="inherit" w:hAnsi="inherit"/>
                <w:b/>
                <w:bCs/>
              </w:rPr>
              <w:t xml:space="preserve"> </w:t>
            </w:r>
            <w:proofErr w:type="spellStart"/>
            <w:r w:rsidRPr="00390096">
              <w:rPr>
                <w:rFonts w:ascii="inherit" w:hAnsi="inherit"/>
                <w:b/>
                <w:bCs/>
              </w:rPr>
              <w:t>such</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Compliance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requirements</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advanced</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seals</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presumed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w:t>
            </w:r>
            <w:proofErr w:type="spellStart"/>
            <w:r w:rsidRPr="00390096">
              <w:rPr>
                <w:rFonts w:ascii="inherit" w:hAnsi="inherit"/>
                <w:b/>
                <w:bCs/>
              </w:rPr>
              <w:t>an</w:t>
            </w:r>
            <w:proofErr w:type="spellEnd"/>
            <w:r w:rsidRPr="00390096">
              <w:rPr>
                <w:rFonts w:ascii="inherit" w:hAnsi="inherit"/>
                <w:b/>
                <w:bCs/>
              </w:rPr>
              <w:t xml:space="preserve"> </w:t>
            </w:r>
            <w:proofErr w:type="spellStart"/>
            <w:r w:rsidRPr="00390096">
              <w:rPr>
                <w:rFonts w:ascii="inherit" w:hAnsi="inherit"/>
                <w:b/>
                <w:bCs/>
              </w:rPr>
              <w:t>advanced</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seal</w:t>
            </w:r>
            <w:proofErr w:type="spellEnd"/>
            <w:r w:rsidRPr="00390096">
              <w:rPr>
                <w:rFonts w:ascii="inherit" w:hAnsi="inherit"/>
                <w:b/>
                <w:bCs/>
              </w:rPr>
              <w:t xml:space="preserve"> </w:t>
            </w:r>
            <w:proofErr w:type="spellStart"/>
            <w:r w:rsidRPr="00390096">
              <w:rPr>
                <w:rFonts w:ascii="inherit" w:hAnsi="inherit"/>
                <w:b/>
                <w:bCs/>
              </w:rPr>
              <w:t>complies</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those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Those</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adopted</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accordance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examination</w:t>
            </w:r>
            <w:proofErr w:type="spellEnd"/>
            <w:r w:rsidRPr="00390096">
              <w:rPr>
                <w:rFonts w:ascii="inherit" w:hAnsi="inherit"/>
                <w:b/>
                <w:bCs/>
              </w:rPr>
              <w:t xml:space="preserve"> </w:t>
            </w:r>
            <w:proofErr w:type="spellStart"/>
            <w:r w:rsidRPr="00390096">
              <w:rPr>
                <w:rFonts w:ascii="inherit" w:hAnsi="inherit"/>
                <w:b/>
                <w:bCs/>
              </w:rPr>
              <w:t>procedure</w:t>
            </w:r>
            <w:proofErr w:type="spellEnd"/>
            <w:r w:rsidRPr="00390096">
              <w:rPr>
                <w:rFonts w:ascii="inherit" w:hAnsi="inherit"/>
                <w:b/>
                <w:bCs/>
              </w:rPr>
              <w:t xml:space="preserve"> </w:t>
            </w:r>
            <w:proofErr w:type="spellStart"/>
            <w:r w:rsidRPr="00390096">
              <w:rPr>
                <w:rFonts w:ascii="inherit" w:hAnsi="inherit"/>
                <w:b/>
                <w:bCs/>
              </w:rPr>
              <w:t>referred</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Article</w:t>
            </w:r>
            <w:proofErr w:type="spellEnd"/>
            <w:r w:rsidRPr="00390096">
              <w:rPr>
                <w:rFonts w:ascii="inherit" w:hAnsi="inherit"/>
                <w:b/>
                <w:bCs/>
              </w:rPr>
              <w:t> 48(2)</w:t>
            </w:r>
            <w:r>
              <w:rPr>
                <w:rFonts w:ascii="inherit" w:hAnsi="inherit"/>
                <w:b/>
                <w:bCs/>
              </w:rPr>
              <w:t>.</w:t>
            </w:r>
          </w:p>
        </w:tc>
        <w:tc>
          <w:tcPr>
            <w:tcW w:w="7423" w:type="dxa"/>
          </w:tcPr>
          <w:p w14:paraId="6E219194" w14:textId="77777777" w:rsidR="007672AF" w:rsidRPr="007672AF" w:rsidRDefault="007672AF" w:rsidP="007672AF">
            <w:pPr>
              <w:pStyle w:val="oj-ti-art"/>
              <w:shd w:val="clear" w:color="auto" w:fill="FFFFFF"/>
              <w:spacing w:before="360" w:beforeAutospacing="0" w:after="120" w:afterAutospacing="0"/>
              <w:jc w:val="center"/>
              <w:rPr>
                <w:rFonts w:ascii="inherit" w:hAnsi="inherit"/>
                <w:i/>
                <w:iCs/>
                <w:color w:val="000000"/>
              </w:rPr>
            </w:pPr>
            <w:r w:rsidRPr="007672AF">
              <w:rPr>
                <w:rFonts w:ascii="inherit" w:hAnsi="inherit"/>
                <w:i/>
                <w:iCs/>
                <w:color w:val="000000"/>
              </w:rPr>
              <w:t>Стаття 36</w:t>
            </w:r>
          </w:p>
          <w:p w14:paraId="18DABD4D" w14:textId="77777777" w:rsidR="007672AF" w:rsidRPr="007672AF" w:rsidRDefault="007672AF" w:rsidP="007672AF">
            <w:pPr>
              <w:pStyle w:val="oj-ti-art"/>
              <w:spacing w:before="360" w:after="120"/>
              <w:ind w:right="30"/>
              <w:jc w:val="center"/>
              <w:rPr>
                <w:rFonts w:ascii="inherit" w:hAnsi="inherit"/>
                <w:b/>
                <w:bCs/>
                <w:color w:val="000000"/>
              </w:rPr>
            </w:pPr>
            <w:r w:rsidRPr="007672AF">
              <w:rPr>
                <w:rFonts w:ascii="inherit" w:hAnsi="inherit"/>
                <w:b/>
                <w:bCs/>
                <w:color w:val="000000"/>
              </w:rPr>
              <w:t>Вимоги до удосконалених електронних печаток</w:t>
            </w:r>
          </w:p>
          <w:p w14:paraId="1A9CE10E" w14:textId="0FD4A035" w:rsidR="007672AF" w:rsidRPr="007672AF" w:rsidRDefault="007672AF" w:rsidP="007672AF">
            <w:pPr>
              <w:pStyle w:val="oj-ti-art"/>
              <w:spacing w:before="360" w:after="120"/>
              <w:ind w:right="30"/>
              <w:jc w:val="both"/>
              <w:rPr>
                <w:rFonts w:ascii="inherit" w:hAnsi="inherit"/>
              </w:rPr>
            </w:pPr>
            <w:r>
              <w:rPr>
                <w:rFonts w:ascii="inherit" w:hAnsi="inherit"/>
                <w:lang w:val="uk-UA"/>
              </w:rPr>
              <w:t xml:space="preserve">1. </w:t>
            </w:r>
            <w:r w:rsidRPr="007672AF">
              <w:rPr>
                <w:rFonts w:ascii="inherit" w:hAnsi="inherit"/>
              </w:rPr>
              <w:t>Удосконалена електронна печатка повинна відповідати таким вимогам:</w:t>
            </w:r>
          </w:p>
          <w:p w14:paraId="0F72A4C4"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(a) вона повинна бути однозначно пов’язаною зі створювачем печатки;</w:t>
            </w:r>
          </w:p>
          <w:p w14:paraId="3C279C0A"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(b) вона повинна надавати можливість ідентифікувати створювача печатки;</w:t>
            </w:r>
          </w:p>
          <w:p w14:paraId="569A053F" w14:textId="77777777" w:rsidR="007672AF" w:rsidRPr="007672AF" w:rsidRDefault="007672AF" w:rsidP="007672AF">
            <w:pPr>
              <w:pStyle w:val="oj-ti-art"/>
              <w:spacing w:before="360" w:after="120"/>
              <w:ind w:right="30"/>
              <w:jc w:val="both"/>
              <w:rPr>
                <w:rFonts w:ascii="inherit" w:hAnsi="inherit"/>
              </w:rPr>
            </w:pPr>
            <w:r w:rsidRPr="007672AF">
              <w:rPr>
                <w:rFonts w:ascii="inherit" w:hAnsi="inherit"/>
              </w:rPr>
              <w:t>(c) її необхідно створювати з використанням даних для створення електронної печатки, які створювач печатки може з високим ступенем упевненості та під своїм контролем використовувати для створення електронної печатки, і</w:t>
            </w:r>
          </w:p>
          <w:p w14:paraId="3AB8F7DD" w14:textId="77777777" w:rsidR="008261E4" w:rsidRPr="007672AF" w:rsidRDefault="007672AF" w:rsidP="007672AF">
            <w:pPr>
              <w:pStyle w:val="oj-ti-art"/>
              <w:spacing w:before="360" w:beforeAutospacing="0" w:after="120" w:afterAutospacing="0"/>
              <w:ind w:right="30"/>
              <w:jc w:val="both"/>
              <w:rPr>
                <w:rFonts w:ascii="inherit" w:hAnsi="inherit"/>
                <w:lang w:val="uk-UA"/>
              </w:rPr>
            </w:pPr>
            <w:r w:rsidRPr="007672AF">
              <w:rPr>
                <w:rFonts w:ascii="inherit" w:hAnsi="inherit"/>
              </w:rPr>
              <w:t>(d) вона повинна бути зв’язаною з даними, з якими вона пов’язана, у такий спосіб, щоб можна було виявити будь-яку подальшу зміну даних.</w:t>
            </w:r>
          </w:p>
          <w:p w14:paraId="00D0BB94" w14:textId="692A0EB9" w:rsidR="007672AF" w:rsidRPr="007672AF" w:rsidRDefault="007672AF" w:rsidP="007672AF">
            <w:pPr>
              <w:pStyle w:val="af1"/>
              <w:jc w:val="both"/>
              <w:rPr>
                <w:rFonts w:ascii="inherit" w:hAnsi="inherit"/>
                <w:b/>
                <w:bCs/>
                <w:lang w:val="uk-UA"/>
              </w:rPr>
            </w:pPr>
            <w:r w:rsidRPr="007672AF">
              <w:rPr>
                <w:rFonts w:ascii="TimesNewRomanPSMT" w:hAnsi="TimesNewRomanPSMT"/>
                <w:b/>
                <w:bCs/>
                <w:color w:val="211E1E"/>
                <w:sz w:val="18"/>
                <w:szCs w:val="18"/>
              </w:rPr>
              <w:t>2</w:t>
            </w:r>
            <w:r w:rsidRPr="007672AF">
              <w:rPr>
                <w:rFonts w:ascii="inherit" w:hAnsi="inherit"/>
                <w:b/>
                <w:bCs/>
              </w:rPr>
              <w:t xml:space="preserve">. До 21 травня 2026 року Комісія повинна оцінити необхідність ухвалення імплементаційних актів для створення переліку стандартів та, за необхідності, встановлення специфікацій і процедур для вдосконалених електронних печаток. На основі цієї оцінки Комісія може ухвалити такі імплементаційні акти. Відповідність вимогам до вдосконалених електронних печаток презюмується, якщо вдосконалена електронна печатка відповідає цим стандартам, специфікаціям і </w:t>
            </w:r>
            <w:r w:rsidRPr="007672AF">
              <w:rPr>
                <w:rFonts w:ascii="inherit" w:hAnsi="inherit"/>
                <w:b/>
                <w:bCs/>
              </w:rPr>
              <w:lastRenderedPageBreak/>
              <w:t>процедурам. Такі імплементаційні акти ухвалюються відповідно до процедури експертизи, зазначеної у статті 48(2).</w:t>
            </w:r>
          </w:p>
        </w:tc>
      </w:tr>
      <w:tr w:rsidR="008261E4" w14:paraId="24094096" w14:textId="77777777" w:rsidTr="008261E4">
        <w:tc>
          <w:tcPr>
            <w:tcW w:w="7832" w:type="dxa"/>
          </w:tcPr>
          <w:p w14:paraId="4663AB7B"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37</w:t>
            </w:r>
          </w:p>
          <w:p w14:paraId="78B668CB"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Electronic seals in public services</w:t>
            </w:r>
          </w:p>
          <w:p w14:paraId="08DF2F28"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If a Member State requires an advanced electronic seal in order to use an online service offered by, or on behalf of, a public sector body, that Member State shall recognise advanced electronic seals, advanced electronic seals based on a qualified certificate for electronic seals and qualified electronic seals at least in the formats or using methods defined in the implementing acts referred to in paragraph 5.</w:t>
            </w:r>
          </w:p>
          <w:p w14:paraId="7520CB4C"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If a Member State requires an advanced electronic seal based on a qualified certificate in order to use an online service offered by, or on behalf of, a public sector body, that Member State shall recognise advanced electronic seals based on a qualified certificate and qualified electronic seal at least in the formats or using methods defined in the implementing acts referred to in paragraph 5.</w:t>
            </w:r>
          </w:p>
          <w:p w14:paraId="0624248A"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3.   Member States shall not request for the cross-border use in an online service offered by a public sector body an electronic seal at a higher security level than the qualified electronic seal.</w:t>
            </w:r>
          </w:p>
          <w:p w14:paraId="04F3ED87" w14:textId="780DC1B2"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5.   By 18 September 2015, and taking into account existing practices, standards and legal acts of the Union, the Commission shall, by means of implementing acts, define reference formats of advanced electronic seals or reference methods where alternative formats are used. Those implementing acts shall be adopted in accordance with the examination procedure referred to in Article 48(2).</w:t>
            </w:r>
          </w:p>
        </w:tc>
        <w:tc>
          <w:tcPr>
            <w:tcW w:w="7423" w:type="dxa"/>
          </w:tcPr>
          <w:p w14:paraId="71BA7C37" w14:textId="77777777" w:rsidR="007672AF" w:rsidRPr="007672AF" w:rsidRDefault="007672AF" w:rsidP="007672AF">
            <w:pPr>
              <w:pStyle w:val="oj-ti-art"/>
              <w:shd w:val="clear" w:color="auto" w:fill="FFFFFF"/>
              <w:spacing w:before="360" w:beforeAutospacing="0" w:after="120" w:afterAutospacing="0"/>
              <w:jc w:val="center"/>
              <w:rPr>
                <w:rFonts w:ascii="inherit" w:hAnsi="inherit"/>
                <w:i/>
                <w:iCs/>
                <w:color w:val="000000"/>
              </w:rPr>
            </w:pPr>
            <w:r w:rsidRPr="007672AF">
              <w:rPr>
                <w:rFonts w:ascii="inherit" w:hAnsi="inherit"/>
                <w:i/>
                <w:iCs/>
                <w:color w:val="000000"/>
              </w:rPr>
              <w:t>Стаття 37</w:t>
            </w:r>
          </w:p>
          <w:p w14:paraId="1A3C3C66" w14:textId="77777777" w:rsidR="007672AF" w:rsidRPr="007672AF" w:rsidRDefault="007672AF" w:rsidP="007672AF">
            <w:pPr>
              <w:pStyle w:val="oj-ti-art"/>
              <w:spacing w:before="360" w:after="120"/>
              <w:ind w:right="30"/>
              <w:jc w:val="center"/>
              <w:rPr>
                <w:rFonts w:ascii="inherit" w:hAnsi="inherit"/>
                <w:b/>
                <w:bCs/>
                <w:color w:val="000000"/>
              </w:rPr>
            </w:pPr>
            <w:r w:rsidRPr="007672AF">
              <w:rPr>
                <w:rFonts w:ascii="inherit" w:hAnsi="inherit"/>
                <w:b/>
                <w:bCs/>
                <w:color w:val="000000"/>
              </w:rPr>
              <w:t>Електронні печатки в публічних послугах</w:t>
            </w:r>
          </w:p>
          <w:p w14:paraId="13E5D69F" w14:textId="77777777" w:rsidR="007672AF" w:rsidRPr="007672AF" w:rsidRDefault="007672AF" w:rsidP="007672AF">
            <w:pPr>
              <w:pStyle w:val="oj-ti-art"/>
              <w:spacing w:before="360" w:after="120"/>
              <w:ind w:right="30"/>
              <w:jc w:val="both"/>
              <w:rPr>
                <w:rFonts w:ascii="inherit" w:hAnsi="inherit"/>
                <w:i/>
                <w:iCs/>
              </w:rPr>
            </w:pPr>
            <w:r w:rsidRPr="007672AF">
              <w:rPr>
                <w:rFonts w:ascii="inherit" w:hAnsi="inherit"/>
                <w:i/>
                <w:iCs/>
              </w:rPr>
              <w:t>1. Якщо державі-члену потрібна вдосконалена електронна</w:t>
            </w:r>
            <w:r w:rsidRPr="007672AF">
              <w:rPr>
                <w:rFonts w:ascii="inherit" w:hAnsi="inherit"/>
                <w:b/>
                <w:bCs/>
                <w:i/>
                <w:iCs/>
              </w:rPr>
              <w:t xml:space="preserve"> </w:t>
            </w:r>
            <w:r w:rsidRPr="007672AF">
              <w:rPr>
                <w:rFonts w:ascii="inherit" w:hAnsi="inherit"/>
                <w:i/>
                <w:iCs/>
              </w:rPr>
              <w:t>печатка для використання онлайн-послуг, які пропонує орган публічного сектора або які пропонують від його імені, така держава-член визнає вдосконалені електронні печатки, вдосконалені електронні печатки на основі кваліфікованого сертифіката електронних печаток та кваліфіковані електронні печатки щонайменше в форматах або з використанням методів, про які йдеться в параграфі 5.</w:t>
            </w:r>
          </w:p>
          <w:p w14:paraId="736742C3" w14:textId="77777777" w:rsidR="007672AF" w:rsidRPr="007672AF" w:rsidRDefault="007672AF" w:rsidP="007672AF">
            <w:pPr>
              <w:pStyle w:val="oj-ti-art"/>
              <w:spacing w:before="360" w:after="120"/>
              <w:ind w:right="30"/>
              <w:jc w:val="both"/>
              <w:rPr>
                <w:rFonts w:ascii="inherit" w:hAnsi="inherit"/>
                <w:i/>
                <w:iCs/>
              </w:rPr>
            </w:pPr>
            <w:r w:rsidRPr="007672AF">
              <w:rPr>
                <w:rFonts w:ascii="inherit" w:hAnsi="inherit"/>
                <w:i/>
                <w:iCs/>
              </w:rPr>
              <w:t>2. Якщо державі-члену потрібна вдосконалена електронна печатка на основі кваліфікованого сертифіката для використання онлайн-послуг, які пропонує орган публічного сектора або які пропонують від його імені, така держава-член визнає вдосконалені електронні печатки на основі кваліфікованого сертифіката та кваліфіковані електронні печатки принаймні в форматах або з використанням методів, про які йдеться в параграфі 5.</w:t>
            </w:r>
          </w:p>
          <w:p w14:paraId="5B792B19" w14:textId="77777777" w:rsidR="007672AF" w:rsidRPr="007672AF" w:rsidRDefault="007672AF" w:rsidP="007672AF">
            <w:pPr>
              <w:pStyle w:val="oj-ti-art"/>
              <w:spacing w:before="360" w:after="120"/>
              <w:ind w:right="30"/>
              <w:jc w:val="both"/>
              <w:rPr>
                <w:rFonts w:ascii="inherit" w:hAnsi="inherit"/>
                <w:i/>
                <w:iCs/>
              </w:rPr>
            </w:pPr>
            <w:r w:rsidRPr="007672AF">
              <w:rPr>
                <w:rFonts w:ascii="inherit" w:hAnsi="inherit"/>
                <w:i/>
                <w:iCs/>
              </w:rPr>
              <w:t>3. Держави-члени не повинні подавати запит для транскордонного використання в онлайн-послугах, які пропонує орган публічного сектора, на електронні печатки з вищим рівнем безпеки, ніж кваліфіковані електронні печатки.</w:t>
            </w:r>
          </w:p>
          <w:p w14:paraId="1CEBFB02" w14:textId="45BCC6F9" w:rsidR="008261E4" w:rsidRPr="009D004F" w:rsidRDefault="007672AF" w:rsidP="007672AF">
            <w:pPr>
              <w:pStyle w:val="oj-ti-art"/>
              <w:spacing w:before="360" w:beforeAutospacing="0" w:after="120" w:afterAutospacing="0"/>
              <w:ind w:right="30"/>
              <w:jc w:val="both"/>
              <w:rPr>
                <w:rFonts w:ascii="inherit" w:hAnsi="inherit"/>
                <w:b/>
                <w:bCs/>
                <w:i/>
                <w:iCs/>
              </w:rPr>
            </w:pPr>
            <w:r w:rsidRPr="007672AF">
              <w:rPr>
                <w:rFonts w:ascii="inherit" w:hAnsi="inherit"/>
                <w:i/>
                <w:iCs/>
              </w:rPr>
              <w:t>5. До 18 вересня 2015 року з урахуванням чинних практик, стандартів та правових актів Союзу Комісія повинна ухвалити імплементаційні акти, у яких визначено референтні формати вдосконалених електронних печаток або референтні методи, якщо використовують альтернативні формати. Такі імплементаційні акти ухвалюють відповідно до експертної процедури, зазначеної в статті 48(2).</w:t>
            </w:r>
          </w:p>
        </w:tc>
      </w:tr>
      <w:tr w:rsidR="008261E4" w14:paraId="5E8B7A70" w14:textId="77777777" w:rsidTr="008261E4">
        <w:tc>
          <w:tcPr>
            <w:tcW w:w="7832" w:type="dxa"/>
          </w:tcPr>
          <w:p w14:paraId="715322C2"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38</w:t>
            </w:r>
          </w:p>
          <w:p w14:paraId="1D696231"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Qualified certificates for electronic seals</w:t>
            </w:r>
          </w:p>
          <w:p w14:paraId="6EE8B310"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Qualified certificates for electronic seals shall meet the requirements laid down in Annex III.</w:t>
            </w:r>
          </w:p>
          <w:p w14:paraId="702A4EAB"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Qualified certificates for electronic seals shall not be subject to any mandatory requirements exceeding the requirements laid down in Annex III.</w:t>
            </w:r>
          </w:p>
          <w:p w14:paraId="2218D881"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3.   Qualified certificates for electronic seals may include non-mandatory additional specific attributes. Those attributes shall not affect the interoperability and recognition of qualified electronic seals.</w:t>
            </w:r>
          </w:p>
          <w:p w14:paraId="2E36935F"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4.   If a qualified certificate for an electronic seal has been revoked after initial activation, it shall lose its validity from the moment of its revocation, and its status shall not in any circumstances be reverted.</w:t>
            </w:r>
          </w:p>
          <w:p w14:paraId="7EC07A6D"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5.   Subject to the following conditions, Member States may lay down national rules on temporary suspension of qualified certificates for electronic seals:</w:t>
            </w:r>
          </w:p>
          <w:tbl>
            <w:tblPr>
              <w:tblW w:w="5000" w:type="pct"/>
              <w:tblCellMar>
                <w:left w:w="0" w:type="dxa"/>
                <w:right w:w="0" w:type="dxa"/>
              </w:tblCellMar>
              <w:tblLook w:val="04A0" w:firstRow="1" w:lastRow="0" w:firstColumn="1" w:lastColumn="0" w:noHBand="0" w:noVBand="1"/>
            </w:tblPr>
            <w:tblGrid>
              <w:gridCol w:w="935"/>
              <w:gridCol w:w="6577"/>
            </w:tblGrid>
            <w:tr w:rsidR="008261E4" w14:paraId="3A6EA652" w14:textId="77777777" w:rsidTr="00423F27">
              <w:tc>
                <w:tcPr>
                  <w:tcW w:w="301" w:type="dxa"/>
                  <w:shd w:val="clear" w:color="auto" w:fill="auto"/>
                  <w:hideMark/>
                </w:tcPr>
                <w:p w14:paraId="39259C69"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72EE48E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if a qualified certificate for electronic seal has been temporarily suspended, that certificate shall lose its validity for the period of suspension;</w:t>
                  </w:r>
                </w:p>
              </w:tc>
            </w:tr>
          </w:tbl>
          <w:p w14:paraId="41EF75AD"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166C26B2" w14:textId="77777777" w:rsidTr="00423F27">
              <w:tc>
                <w:tcPr>
                  <w:tcW w:w="315" w:type="dxa"/>
                  <w:shd w:val="clear" w:color="auto" w:fill="auto"/>
                  <w:hideMark/>
                </w:tcPr>
                <w:p w14:paraId="1A82382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10B1F76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period of suspension shall be clearly indicated in the certificate database and the suspension status shall be visible, during the period of suspension, from the service providing information on the status of the certificate.</w:t>
                  </w:r>
                </w:p>
              </w:tc>
            </w:tr>
          </w:tbl>
          <w:p w14:paraId="0C4076A9" w14:textId="04217F35" w:rsidR="008261E4" w:rsidRPr="008E2CE8" w:rsidRDefault="008261E4" w:rsidP="008261E4">
            <w:pPr>
              <w:shd w:val="clear" w:color="auto" w:fill="FFFFFF"/>
              <w:ind w:right="36"/>
              <w:rPr>
                <w:rFonts w:ascii="inherit" w:hAnsi="inherit"/>
                <w:vanish/>
                <w:color w:val="000000"/>
              </w:rPr>
            </w:pPr>
            <w:r w:rsidRPr="00390096">
              <w:rPr>
                <w:rFonts w:ascii="inherit" w:hAnsi="inherit"/>
                <w:b/>
                <w:bCs/>
              </w:rPr>
              <w:t>6.   </w:t>
            </w:r>
            <w:proofErr w:type="spellStart"/>
            <w:r w:rsidRPr="00390096">
              <w:rPr>
                <w:rFonts w:ascii="inherit" w:hAnsi="inherit"/>
                <w:b/>
                <w:bCs/>
              </w:rPr>
              <w:t>By</w:t>
            </w:r>
            <w:proofErr w:type="spellEnd"/>
            <w:r w:rsidRPr="00390096">
              <w:rPr>
                <w:rFonts w:ascii="inherit" w:hAnsi="inherit"/>
                <w:b/>
                <w:bCs/>
              </w:rPr>
              <w:t xml:space="preserve"> 21 </w:t>
            </w:r>
            <w:proofErr w:type="spellStart"/>
            <w:r w:rsidRPr="00390096">
              <w:rPr>
                <w:rFonts w:ascii="inherit" w:hAnsi="inherit"/>
                <w:b/>
                <w:bCs/>
              </w:rPr>
              <w:t>May</w:t>
            </w:r>
            <w:proofErr w:type="spellEnd"/>
            <w:r w:rsidRPr="00390096">
              <w:rPr>
                <w:rFonts w:ascii="inherit" w:hAnsi="inherit"/>
                <w:b/>
                <w:bCs/>
              </w:rPr>
              <w:t xml:space="preserve"> 2025,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Commission</w:t>
            </w:r>
            <w:proofErr w:type="spellEnd"/>
            <w:r w:rsidRPr="00390096">
              <w:rPr>
                <w:rFonts w:ascii="inherit" w:hAnsi="inherit"/>
                <w:b/>
                <w:bCs/>
              </w:rPr>
              <w:t xml:space="preserve">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by</w:t>
            </w:r>
            <w:proofErr w:type="spellEnd"/>
            <w:r w:rsidRPr="00390096">
              <w:rPr>
                <w:rFonts w:ascii="inherit" w:hAnsi="inherit"/>
                <w:b/>
                <w:bCs/>
              </w:rPr>
              <w:t xml:space="preserve"> </w:t>
            </w:r>
            <w:proofErr w:type="spellStart"/>
            <w:r w:rsidRPr="00390096">
              <w:rPr>
                <w:rFonts w:ascii="inherit" w:hAnsi="inherit"/>
                <w:b/>
                <w:bCs/>
              </w:rPr>
              <w:t>means</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a </w:t>
            </w:r>
            <w:proofErr w:type="spellStart"/>
            <w:r w:rsidRPr="00390096">
              <w:rPr>
                <w:rFonts w:ascii="inherit" w:hAnsi="inherit"/>
                <w:b/>
                <w:bCs/>
              </w:rPr>
              <w:t>list</w:t>
            </w:r>
            <w:proofErr w:type="spellEnd"/>
            <w:r w:rsidRPr="00390096">
              <w:rPr>
                <w:rFonts w:ascii="inherit" w:hAnsi="inherit"/>
                <w:b/>
                <w:bCs/>
              </w:rPr>
              <w:t xml:space="preserve"> </w:t>
            </w:r>
            <w:proofErr w:type="spellStart"/>
            <w:r w:rsidRPr="00390096">
              <w:rPr>
                <w:rFonts w:ascii="inherit" w:hAnsi="inherit"/>
                <w:b/>
                <w:bCs/>
              </w:rPr>
              <w:t>of</w:t>
            </w:r>
            <w:proofErr w:type="spellEnd"/>
            <w:r w:rsidRPr="00390096">
              <w:rPr>
                <w:rFonts w:ascii="inherit" w:hAnsi="inherit"/>
                <w:b/>
                <w:bCs/>
              </w:rPr>
              <w:t xml:space="preserve"> </w:t>
            </w:r>
            <w:proofErr w:type="spellStart"/>
            <w:r w:rsidRPr="00390096">
              <w:rPr>
                <w:rFonts w:ascii="inherit" w:hAnsi="inherit"/>
                <w:b/>
                <w:bCs/>
              </w:rPr>
              <w:t>reference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w:t>
            </w:r>
            <w:proofErr w:type="spellStart"/>
            <w:r w:rsidRPr="00390096">
              <w:rPr>
                <w:rFonts w:ascii="inherit" w:hAnsi="inherit"/>
                <w:b/>
                <w:bCs/>
              </w:rPr>
              <w:t>necessary</w:t>
            </w:r>
            <w:proofErr w:type="spellEnd"/>
            <w:r w:rsidRPr="00390096">
              <w:rPr>
                <w:rFonts w:ascii="inherit" w:hAnsi="inherit"/>
                <w:b/>
                <w:bCs/>
              </w:rPr>
              <w:t xml:space="preserve">, </w:t>
            </w:r>
            <w:proofErr w:type="spellStart"/>
            <w:r w:rsidRPr="00390096">
              <w:rPr>
                <w:rFonts w:ascii="inherit" w:hAnsi="inherit"/>
                <w:b/>
                <w:bCs/>
              </w:rPr>
              <w:t>establish</w:t>
            </w:r>
            <w:proofErr w:type="spellEnd"/>
            <w:r w:rsidRPr="00390096">
              <w:rPr>
                <w:rFonts w:ascii="inherit" w:hAnsi="inherit"/>
                <w:b/>
                <w:bCs/>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qualified</w:t>
            </w:r>
            <w:proofErr w:type="spellEnd"/>
            <w:r w:rsidRPr="00390096">
              <w:rPr>
                <w:rFonts w:ascii="inherit" w:hAnsi="inherit"/>
                <w:b/>
                <w:bCs/>
              </w:rPr>
              <w:t xml:space="preserve"> </w:t>
            </w:r>
            <w:proofErr w:type="spellStart"/>
            <w:r w:rsidRPr="00390096">
              <w:rPr>
                <w:rFonts w:ascii="inherit" w:hAnsi="inherit"/>
                <w:b/>
                <w:bCs/>
              </w:rPr>
              <w:t>certificates</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seals</w:t>
            </w:r>
            <w:proofErr w:type="spellEnd"/>
            <w:r w:rsidRPr="00390096">
              <w:rPr>
                <w:rFonts w:ascii="inherit" w:hAnsi="inherit"/>
                <w:b/>
                <w:bCs/>
              </w:rPr>
              <w:t xml:space="preserve">. </w:t>
            </w:r>
            <w:proofErr w:type="spellStart"/>
            <w:r w:rsidRPr="00390096">
              <w:rPr>
                <w:rFonts w:ascii="inherit" w:hAnsi="inherit"/>
                <w:b/>
                <w:bCs/>
              </w:rPr>
              <w:t>Compliance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requirements</w:t>
            </w:r>
            <w:proofErr w:type="spellEnd"/>
            <w:r w:rsidRPr="00390096">
              <w:rPr>
                <w:rFonts w:ascii="inherit" w:hAnsi="inherit"/>
                <w:b/>
                <w:bCs/>
              </w:rPr>
              <w:t xml:space="preserve"> </w:t>
            </w:r>
            <w:proofErr w:type="spellStart"/>
            <w:r w:rsidRPr="00390096">
              <w:rPr>
                <w:rFonts w:ascii="inherit" w:hAnsi="inherit"/>
                <w:b/>
                <w:bCs/>
              </w:rPr>
              <w:t>laid</w:t>
            </w:r>
            <w:proofErr w:type="spellEnd"/>
            <w:r w:rsidRPr="00390096">
              <w:rPr>
                <w:rFonts w:ascii="inherit" w:hAnsi="inherit"/>
                <w:b/>
                <w:bCs/>
              </w:rPr>
              <w:t xml:space="preserve"> </w:t>
            </w:r>
            <w:proofErr w:type="spellStart"/>
            <w:r w:rsidRPr="00390096">
              <w:rPr>
                <w:rFonts w:ascii="inherit" w:hAnsi="inherit"/>
                <w:b/>
                <w:bCs/>
              </w:rPr>
              <w:t>down</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Annex</w:t>
            </w:r>
            <w:proofErr w:type="spellEnd"/>
            <w:r w:rsidRPr="00390096">
              <w:rPr>
                <w:rFonts w:ascii="inherit" w:hAnsi="inherit"/>
                <w:b/>
                <w:bCs/>
              </w:rPr>
              <w:t xml:space="preserve"> III </w:t>
            </w:r>
            <w:proofErr w:type="spellStart"/>
            <w:r w:rsidRPr="00390096">
              <w:rPr>
                <w:rFonts w:ascii="inherit" w:hAnsi="inherit"/>
                <w:b/>
                <w:bCs/>
              </w:rPr>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presumed</w:t>
            </w:r>
            <w:proofErr w:type="spellEnd"/>
            <w:r w:rsidRPr="00390096">
              <w:rPr>
                <w:rFonts w:ascii="inherit" w:hAnsi="inherit"/>
                <w:b/>
                <w:bCs/>
              </w:rPr>
              <w:t xml:space="preserve"> </w:t>
            </w:r>
            <w:proofErr w:type="spellStart"/>
            <w:r w:rsidRPr="00390096">
              <w:rPr>
                <w:rFonts w:ascii="inherit" w:hAnsi="inherit"/>
                <w:b/>
                <w:bCs/>
              </w:rPr>
              <w:t>where</w:t>
            </w:r>
            <w:proofErr w:type="spellEnd"/>
            <w:r w:rsidRPr="00390096">
              <w:rPr>
                <w:rFonts w:ascii="inherit" w:hAnsi="inherit"/>
                <w:b/>
                <w:bCs/>
              </w:rPr>
              <w:t xml:space="preserve"> a </w:t>
            </w:r>
            <w:proofErr w:type="spellStart"/>
            <w:r w:rsidRPr="00390096">
              <w:rPr>
                <w:rFonts w:ascii="inherit" w:hAnsi="inherit"/>
                <w:b/>
                <w:bCs/>
              </w:rPr>
              <w:t>qualified</w:t>
            </w:r>
            <w:proofErr w:type="spellEnd"/>
            <w:r w:rsidRPr="00390096">
              <w:rPr>
                <w:rFonts w:ascii="inherit" w:hAnsi="inherit"/>
                <w:b/>
                <w:bCs/>
              </w:rPr>
              <w:t xml:space="preserve"> </w:t>
            </w:r>
            <w:proofErr w:type="spellStart"/>
            <w:r w:rsidRPr="00390096">
              <w:rPr>
                <w:rFonts w:ascii="inherit" w:hAnsi="inherit"/>
                <w:b/>
                <w:bCs/>
              </w:rPr>
              <w:t>certificate</w:t>
            </w:r>
            <w:proofErr w:type="spellEnd"/>
            <w:r w:rsidRPr="00390096">
              <w:rPr>
                <w:rFonts w:ascii="inherit" w:hAnsi="inherit"/>
                <w:b/>
                <w:bCs/>
              </w:rPr>
              <w:t xml:space="preserve"> </w:t>
            </w:r>
            <w:proofErr w:type="spellStart"/>
            <w:r w:rsidRPr="00390096">
              <w:rPr>
                <w:rFonts w:ascii="inherit" w:hAnsi="inherit"/>
                <w:b/>
                <w:bCs/>
              </w:rPr>
              <w:t>for</w:t>
            </w:r>
            <w:proofErr w:type="spellEnd"/>
            <w:r w:rsidRPr="00390096">
              <w:rPr>
                <w:rFonts w:ascii="inherit" w:hAnsi="inherit"/>
                <w:b/>
                <w:bCs/>
              </w:rPr>
              <w:t xml:space="preserve"> </w:t>
            </w:r>
            <w:proofErr w:type="spellStart"/>
            <w:r w:rsidRPr="00390096">
              <w:rPr>
                <w:rFonts w:ascii="inherit" w:hAnsi="inherit"/>
                <w:b/>
                <w:bCs/>
              </w:rPr>
              <w:t>electronic</w:t>
            </w:r>
            <w:proofErr w:type="spellEnd"/>
            <w:r w:rsidRPr="00390096">
              <w:rPr>
                <w:rFonts w:ascii="inherit" w:hAnsi="inherit"/>
                <w:b/>
                <w:bCs/>
              </w:rPr>
              <w:t xml:space="preserve"> </w:t>
            </w:r>
            <w:proofErr w:type="spellStart"/>
            <w:r w:rsidRPr="00390096">
              <w:rPr>
                <w:rFonts w:ascii="inherit" w:hAnsi="inherit"/>
                <w:b/>
                <w:bCs/>
              </w:rPr>
              <w:t>seal</w:t>
            </w:r>
            <w:proofErr w:type="spellEnd"/>
            <w:r w:rsidRPr="00390096">
              <w:rPr>
                <w:rFonts w:ascii="inherit" w:hAnsi="inherit"/>
                <w:b/>
                <w:bCs/>
              </w:rPr>
              <w:t xml:space="preserve"> </w:t>
            </w:r>
            <w:proofErr w:type="spellStart"/>
            <w:r w:rsidRPr="00390096">
              <w:rPr>
                <w:rFonts w:ascii="inherit" w:hAnsi="inherit"/>
                <w:b/>
                <w:bCs/>
              </w:rPr>
              <w:t>complies</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those</w:t>
            </w:r>
            <w:proofErr w:type="spellEnd"/>
            <w:r w:rsidRPr="00390096">
              <w:rPr>
                <w:rFonts w:ascii="inherit" w:hAnsi="inherit"/>
                <w:b/>
                <w:bCs/>
              </w:rPr>
              <w:t xml:space="preserve"> </w:t>
            </w:r>
            <w:proofErr w:type="spellStart"/>
            <w:r w:rsidRPr="00390096">
              <w:rPr>
                <w:rFonts w:ascii="inherit" w:hAnsi="inherit"/>
                <w:b/>
                <w:bCs/>
              </w:rPr>
              <w:t>standards</w:t>
            </w:r>
            <w:proofErr w:type="spellEnd"/>
            <w:r w:rsidRPr="00390096">
              <w:rPr>
                <w:rFonts w:ascii="inherit" w:hAnsi="inherit"/>
                <w:b/>
                <w:bCs/>
              </w:rPr>
              <w:t xml:space="preserve">, </w:t>
            </w:r>
            <w:proofErr w:type="spellStart"/>
            <w:r w:rsidRPr="00390096">
              <w:rPr>
                <w:rFonts w:ascii="inherit" w:hAnsi="inherit"/>
                <w:b/>
                <w:bCs/>
              </w:rPr>
              <w:t>specifications</w:t>
            </w:r>
            <w:proofErr w:type="spellEnd"/>
            <w:r w:rsidRPr="00390096">
              <w:rPr>
                <w:rFonts w:ascii="inherit" w:hAnsi="inherit"/>
                <w:b/>
                <w:bCs/>
              </w:rPr>
              <w:t xml:space="preserve"> </w:t>
            </w:r>
            <w:proofErr w:type="spellStart"/>
            <w:r w:rsidRPr="00390096">
              <w:rPr>
                <w:rFonts w:ascii="inherit" w:hAnsi="inherit"/>
                <w:b/>
                <w:bCs/>
              </w:rPr>
              <w:t>and</w:t>
            </w:r>
            <w:proofErr w:type="spellEnd"/>
            <w:r w:rsidRPr="00390096">
              <w:rPr>
                <w:rFonts w:ascii="inherit" w:hAnsi="inherit"/>
                <w:b/>
                <w:bCs/>
              </w:rPr>
              <w:t xml:space="preserve"> </w:t>
            </w:r>
            <w:proofErr w:type="spellStart"/>
            <w:r w:rsidRPr="00390096">
              <w:rPr>
                <w:rFonts w:ascii="inherit" w:hAnsi="inherit"/>
                <w:b/>
                <w:bCs/>
              </w:rPr>
              <w:t>procedures</w:t>
            </w:r>
            <w:proofErr w:type="spellEnd"/>
            <w:r w:rsidRPr="00390096">
              <w:rPr>
                <w:rFonts w:ascii="inherit" w:hAnsi="inherit"/>
                <w:b/>
                <w:bCs/>
              </w:rPr>
              <w:t xml:space="preserve">. </w:t>
            </w:r>
            <w:proofErr w:type="spellStart"/>
            <w:r w:rsidRPr="00390096">
              <w:rPr>
                <w:rFonts w:ascii="inherit" w:hAnsi="inherit"/>
                <w:b/>
                <w:bCs/>
              </w:rPr>
              <w:t>Those</w:t>
            </w:r>
            <w:proofErr w:type="spellEnd"/>
            <w:r w:rsidRPr="00390096">
              <w:rPr>
                <w:rFonts w:ascii="inherit" w:hAnsi="inherit"/>
                <w:b/>
                <w:bCs/>
              </w:rPr>
              <w:t xml:space="preserve"> </w:t>
            </w:r>
            <w:proofErr w:type="spellStart"/>
            <w:r w:rsidRPr="00390096">
              <w:rPr>
                <w:rFonts w:ascii="inherit" w:hAnsi="inherit"/>
                <w:b/>
                <w:bCs/>
              </w:rPr>
              <w:t>implementing</w:t>
            </w:r>
            <w:proofErr w:type="spellEnd"/>
            <w:r w:rsidRPr="00390096">
              <w:rPr>
                <w:rFonts w:ascii="inherit" w:hAnsi="inherit"/>
                <w:b/>
                <w:bCs/>
              </w:rPr>
              <w:t xml:space="preserve"> </w:t>
            </w:r>
            <w:proofErr w:type="spellStart"/>
            <w:r w:rsidRPr="00390096">
              <w:rPr>
                <w:rFonts w:ascii="inherit" w:hAnsi="inherit"/>
                <w:b/>
                <w:bCs/>
              </w:rPr>
              <w:t>acts</w:t>
            </w:r>
            <w:proofErr w:type="spellEnd"/>
            <w:r w:rsidRPr="00390096">
              <w:rPr>
                <w:rFonts w:ascii="inherit" w:hAnsi="inherit"/>
                <w:b/>
                <w:bCs/>
              </w:rPr>
              <w:t xml:space="preserve"> </w:t>
            </w:r>
            <w:proofErr w:type="spellStart"/>
            <w:r w:rsidRPr="00390096">
              <w:rPr>
                <w:rFonts w:ascii="inherit" w:hAnsi="inherit"/>
                <w:b/>
                <w:bCs/>
              </w:rPr>
              <w:lastRenderedPageBreak/>
              <w:t>shall</w:t>
            </w:r>
            <w:proofErr w:type="spellEnd"/>
            <w:r w:rsidRPr="00390096">
              <w:rPr>
                <w:rFonts w:ascii="inherit" w:hAnsi="inherit"/>
                <w:b/>
                <w:bCs/>
              </w:rPr>
              <w:t xml:space="preserve"> </w:t>
            </w:r>
            <w:proofErr w:type="spellStart"/>
            <w:r w:rsidRPr="00390096">
              <w:rPr>
                <w:rFonts w:ascii="inherit" w:hAnsi="inherit"/>
                <w:b/>
                <w:bCs/>
              </w:rPr>
              <w:t>be</w:t>
            </w:r>
            <w:proofErr w:type="spellEnd"/>
            <w:r w:rsidRPr="00390096">
              <w:rPr>
                <w:rFonts w:ascii="inherit" w:hAnsi="inherit"/>
                <w:b/>
                <w:bCs/>
              </w:rPr>
              <w:t xml:space="preserve"> </w:t>
            </w:r>
            <w:proofErr w:type="spellStart"/>
            <w:r w:rsidRPr="00390096">
              <w:rPr>
                <w:rFonts w:ascii="inherit" w:hAnsi="inherit"/>
                <w:b/>
                <w:bCs/>
              </w:rPr>
              <w:t>adopted</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accordance</w:t>
            </w:r>
            <w:proofErr w:type="spellEnd"/>
            <w:r w:rsidRPr="00390096">
              <w:rPr>
                <w:rFonts w:ascii="inherit" w:hAnsi="inherit"/>
                <w:b/>
                <w:bCs/>
              </w:rPr>
              <w:t xml:space="preserve"> </w:t>
            </w:r>
            <w:proofErr w:type="spellStart"/>
            <w:r w:rsidRPr="00390096">
              <w:rPr>
                <w:rFonts w:ascii="inherit" w:hAnsi="inherit"/>
                <w:b/>
                <w:bCs/>
              </w:rPr>
              <w:t>with</w:t>
            </w:r>
            <w:proofErr w:type="spellEnd"/>
            <w:r w:rsidRPr="00390096">
              <w:rPr>
                <w:rFonts w:ascii="inherit" w:hAnsi="inherit"/>
                <w:b/>
                <w:bCs/>
              </w:rPr>
              <w:t xml:space="preserve"> </w:t>
            </w:r>
            <w:proofErr w:type="spellStart"/>
            <w:r w:rsidRPr="00390096">
              <w:rPr>
                <w:rFonts w:ascii="inherit" w:hAnsi="inherit"/>
                <w:b/>
                <w:bCs/>
              </w:rPr>
              <w:t>the</w:t>
            </w:r>
            <w:proofErr w:type="spellEnd"/>
            <w:r w:rsidRPr="00390096">
              <w:rPr>
                <w:rFonts w:ascii="inherit" w:hAnsi="inherit"/>
                <w:b/>
                <w:bCs/>
              </w:rPr>
              <w:t xml:space="preserve"> </w:t>
            </w:r>
            <w:proofErr w:type="spellStart"/>
            <w:r w:rsidRPr="00390096">
              <w:rPr>
                <w:rFonts w:ascii="inherit" w:hAnsi="inherit"/>
                <w:b/>
                <w:bCs/>
              </w:rPr>
              <w:t>examination</w:t>
            </w:r>
            <w:proofErr w:type="spellEnd"/>
            <w:r w:rsidRPr="00390096">
              <w:rPr>
                <w:rFonts w:ascii="inherit" w:hAnsi="inherit"/>
                <w:b/>
                <w:bCs/>
              </w:rPr>
              <w:t xml:space="preserve"> </w:t>
            </w:r>
            <w:proofErr w:type="spellStart"/>
            <w:r w:rsidRPr="00390096">
              <w:rPr>
                <w:rFonts w:ascii="inherit" w:hAnsi="inherit"/>
                <w:b/>
                <w:bCs/>
              </w:rPr>
              <w:t>procedure</w:t>
            </w:r>
            <w:proofErr w:type="spellEnd"/>
            <w:r w:rsidRPr="00390096">
              <w:rPr>
                <w:rFonts w:ascii="inherit" w:hAnsi="inherit"/>
                <w:b/>
                <w:bCs/>
              </w:rPr>
              <w:t xml:space="preserve"> </w:t>
            </w:r>
            <w:proofErr w:type="spellStart"/>
            <w:r w:rsidRPr="00390096">
              <w:rPr>
                <w:rFonts w:ascii="inherit" w:hAnsi="inherit"/>
                <w:b/>
                <w:bCs/>
              </w:rPr>
              <w:t>referred</w:t>
            </w:r>
            <w:proofErr w:type="spellEnd"/>
            <w:r w:rsidRPr="00390096">
              <w:rPr>
                <w:rFonts w:ascii="inherit" w:hAnsi="inherit"/>
                <w:b/>
                <w:bCs/>
              </w:rPr>
              <w:t xml:space="preserve"> </w:t>
            </w:r>
            <w:proofErr w:type="spellStart"/>
            <w:r w:rsidRPr="00390096">
              <w:rPr>
                <w:rFonts w:ascii="inherit" w:hAnsi="inherit"/>
                <w:b/>
                <w:bCs/>
              </w:rPr>
              <w:t>to</w:t>
            </w:r>
            <w:proofErr w:type="spellEnd"/>
            <w:r w:rsidRPr="00390096">
              <w:rPr>
                <w:rFonts w:ascii="inherit" w:hAnsi="inherit"/>
                <w:b/>
                <w:bCs/>
              </w:rPr>
              <w:t xml:space="preserve"> </w:t>
            </w:r>
            <w:proofErr w:type="spellStart"/>
            <w:r w:rsidRPr="00390096">
              <w:rPr>
                <w:rFonts w:ascii="inherit" w:hAnsi="inherit"/>
                <w:b/>
                <w:bCs/>
              </w:rPr>
              <w:t>in</w:t>
            </w:r>
            <w:proofErr w:type="spellEnd"/>
            <w:r w:rsidRPr="00390096">
              <w:rPr>
                <w:rFonts w:ascii="inherit" w:hAnsi="inherit"/>
                <w:b/>
                <w:bCs/>
              </w:rPr>
              <w:t xml:space="preserve"> </w:t>
            </w:r>
            <w:proofErr w:type="spellStart"/>
            <w:r w:rsidRPr="00390096">
              <w:rPr>
                <w:rFonts w:ascii="inherit" w:hAnsi="inherit"/>
                <w:b/>
                <w:bCs/>
              </w:rPr>
              <w:t>Article</w:t>
            </w:r>
            <w:proofErr w:type="spellEnd"/>
            <w:r w:rsidRPr="00390096">
              <w:rPr>
                <w:rFonts w:ascii="inherit" w:hAnsi="inherit"/>
                <w:b/>
                <w:bCs/>
              </w:rPr>
              <w:t> 48(2).</w:t>
            </w:r>
          </w:p>
        </w:tc>
        <w:tc>
          <w:tcPr>
            <w:tcW w:w="7423" w:type="dxa"/>
          </w:tcPr>
          <w:p w14:paraId="5EAEBF43" w14:textId="77777777" w:rsidR="007672AF" w:rsidRPr="007672AF" w:rsidRDefault="007672AF" w:rsidP="007672AF">
            <w:pPr>
              <w:pStyle w:val="oj-ti-art"/>
              <w:shd w:val="clear" w:color="auto" w:fill="FFFFFF"/>
              <w:spacing w:before="360" w:beforeAutospacing="0" w:after="120" w:afterAutospacing="0"/>
              <w:jc w:val="center"/>
              <w:rPr>
                <w:rFonts w:ascii="inherit" w:hAnsi="inherit"/>
                <w:i/>
                <w:iCs/>
                <w:color w:val="000000"/>
              </w:rPr>
            </w:pPr>
            <w:r w:rsidRPr="007672AF">
              <w:rPr>
                <w:rFonts w:ascii="inherit" w:hAnsi="inherit"/>
                <w:i/>
                <w:iCs/>
                <w:color w:val="000000"/>
              </w:rPr>
              <w:lastRenderedPageBreak/>
              <w:t>Стаття 38</w:t>
            </w:r>
          </w:p>
          <w:p w14:paraId="70EC52CA" w14:textId="77777777" w:rsidR="007672AF" w:rsidRPr="007672AF" w:rsidRDefault="007672AF" w:rsidP="007672AF">
            <w:pPr>
              <w:pStyle w:val="oj-sti-art"/>
              <w:shd w:val="clear" w:color="auto" w:fill="FFFFFF"/>
              <w:spacing w:before="60" w:beforeAutospacing="0" w:after="120" w:afterAutospacing="0"/>
              <w:jc w:val="center"/>
              <w:rPr>
                <w:rFonts w:ascii="inherit" w:hAnsi="inherit"/>
                <w:b/>
                <w:bCs/>
                <w:color w:val="000000"/>
              </w:rPr>
            </w:pPr>
            <w:r w:rsidRPr="007672AF">
              <w:rPr>
                <w:rFonts w:ascii="inherit" w:hAnsi="inherit"/>
                <w:b/>
                <w:bCs/>
                <w:color w:val="000000"/>
              </w:rPr>
              <w:t>Кваліфіковані сертифікати електронних печаток</w:t>
            </w:r>
          </w:p>
          <w:p w14:paraId="35310D57" w14:textId="77777777" w:rsidR="007672AF" w:rsidRPr="007672AF" w:rsidRDefault="007672AF" w:rsidP="007672AF">
            <w:pPr>
              <w:pStyle w:val="oj-normal"/>
              <w:shd w:val="clear" w:color="auto" w:fill="FFFFFF"/>
              <w:spacing w:before="120" w:beforeAutospacing="0" w:after="0" w:afterAutospacing="0"/>
              <w:jc w:val="both"/>
              <w:rPr>
                <w:rFonts w:ascii="inherit" w:hAnsi="inherit"/>
                <w:color w:val="000000"/>
              </w:rPr>
            </w:pPr>
            <w:r w:rsidRPr="007672AF">
              <w:rPr>
                <w:rFonts w:ascii="inherit" w:hAnsi="inherit"/>
                <w:color w:val="000000"/>
              </w:rPr>
              <w:t>1. Кваліфіковані сертифікати електронних печаток повинні відповідати вимогам, установленим у додатку III.</w:t>
            </w:r>
          </w:p>
          <w:p w14:paraId="35D9831F" w14:textId="77777777" w:rsidR="007672AF" w:rsidRPr="007672AF" w:rsidRDefault="007672AF" w:rsidP="007672AF">
            <w:pPr>
              <w:pStyle w:val="oj-normal"/>
              <w:shd w:val="clear" w:color="auto" w:fill="FFFFFF"/>
              <w:spacing w:before="120" w:beforeAutospacing="0" w:after="0" w:afterAutospacing="0"/>
              <w:jc w:val="both"/>
              <w:rPr>
                <w:rFonts w:ascii="inherit" w:hAnsi="inherit"/>
                <w:color w:val="000000"/>
              </w:rPr>
            </w:pPr>
            <w:r w:rsidRPr="007672AF">
              <w:rPr>
                <w:rFonts w:ascii="inherit" w:hAnsi="inherit"/>
                <w:color w:val="000000"/>
              </w:rPr>
              <w:t>2. На кваліфіковані сертифікати електронних печаток не поширюються будь-які обов’язкові вимоги, що виходять за межі вимог, установлених у додатку III.</w:t>
            </w:r>
          </w:p>
          <w:p w14:paraId="7487FECC" w14:textId="77777777" w:rsidR="007672AF" w:rsidRPr="007672AF" w:rsidRDefault="007672AF" w:rsidP="007672AF">
            <w:pPr>
              <w:pStyle w:val="oj-normal"/>
              <w:shd w:val="clear" w:color="auto" w:fill="FFFFFF"/>
              <w:spacing w:before="120" w:beforeAutospacing="0" w:after="0" w:afterAutospacing="0"/>
              <w:jc w:val="both"/>
              <w:rPr>
                <w:rFonts w:ascii="inherit" w:hAnsi="inherit"/>
                <w:color w:val="000000"/>
              </w:rPr>
            </w:pPr>
            <w:r w:rsidRPr="007672AF">
              <w:rPr>
                <w:rFonts w:ascii="inherit" w:hAnsi="inherit"/>
                <w:color w:val="000000"/>
              </w:rPr>
              <w:t>3. Кваліфіковані сертифікати електронних печаток можуть мати необов’язкові додаткові конкретні характерні ознаки. Такі характерні ознаки не повинні впливати на інтероперабельність і визнання кваліфікованих електронних печаток.</w:t>
            </w:r>
          </w:p>
          <w:p w14:paraId="2046BD57" w14:textId="77777777" w:rsidR="007672AF" w:rsidRPr="007672AF" w:rsidRDefault="007672AF" w:rsidP="007672AF">
            <w:pPr>
              <w:pStyle w:val="oj-normal"/>
              <w:shd w:val="clear" w:color="auto" w:fill="FFFFFF"/>
              <w:spacing w:before="120" w:beforeAutospacing="0" w:after="0" w:afterAutospacing="0"/>
              <w:jc w:val="both"/>
              <w:rPr>
                <w:rFonts w:ascii="inherit" w:hAnsi="inherit"/>
                <w:color w:val="000000"/>
              </w:rPr>
            </w:pPr>
            <w:r w:rsidRPr="007672AF">
              <w:rPr>
                <w:rFonts w:ascii="inherit" w:hAnsi="inherit"/>
                <w:color w:val="000000"/>
              </w:rPr>
              <w:t>4. Якщо кваліфікований сертифікат електронних печаток скасовано після початкової активації,він втрачає свою чинність з моменту його скасування і його статус за жодних обставин не повинен бути поновленим.</w:t>
            </w:r>
          </w:p>
          <w:p w14:paraId="54DA755E" w14:textId="77777777" w:rsidR="007672AF" w:rsidRPr="007672AF" w:rsidRDefault="007672AF" w:rsidP="007672AF">
            <w:pPr>
              <w:pStyle w:val="oj-normal"/>
              <w:shd w:val="clear" w:color="auto" w:fill="FFFFFF"/>
              <w:spacing w:before="120" w:beforeAutospacing="0" w:after="0" w:afterAutospacing="0"/>
              <w:jc w:val="both"/>
              <w:rPr>
                <w:rFonts w:ascii="inherit" w:hAnsi="inherit"/>
                <w:color w:val="000000"/>
              </w:rPr>
            </w:pPr>
            <w:r w:rsidRPr="007672AF">
              <w:rPr>
                <w:rFonts w:ascii="inherit" w:hAnsi="inherit"/>
                <w:color w:val="000000"/>
              </w:rPr>
              <w:t>5. Держави-члени можуть установити національні правила щодо призупинення чинності кваліфікованих сертифікатів електронної печатки відповідно до таких умов:</w:t>
            </w:r>
          </w:p>
          <w:p w14:paraId="5BD56AEB" w14:textId="77777777" w:rsidR="007672AF" w:rsidRPr="007672AF" w:rsidRDefault="007672AF" w:rsidP="007672AF">
            <w:pPr>
              <w:pStyle w:val="oj-normal"/>
              <w:shd w:val="clear" w:color="auto" w:fill="FFFFFF"/>
              <w:spacing w:before="120" w:beforeAutospacing="0" w:after="0" w:afterAutospacing="0"/>
              <w:jc w:val="both"/>
              <w:rPr>
                <w:rFonts w:ascii="inherit" w:hAnsi="inherit"/>
                <w:color w:val="000000"/>
              </w:rPr>
            </w:pPr>
            <w:r w:rsidRPr="007672AF">
              <w:rPr>
                <w:rFonts w:ascii="inherit" w:hAnsi="inherit"/>
                <w:color w:val="000000"/>
              </w:rPr>
              <w:t>(a) якщо чинність кваліфікованого сертифіката електронної печатки призупинено, такий сертифікат втрачає свою чинність на період такого призупинення;</w:t>
            </w:r>
          </w:p>
          <w:p w14:paraId="47D806DB" w14:textId="77777777" w:rsidR="008261E4" w:rsidRDefault="007672AF" w:rsidP="007672AF">
            <w:pPr>
              <w:pStyle w:val="oj-normal"/>
              <w:shd w:val="clear" w:color="auto" w:fill="FFFFFF"/>
              <w:spacing w:before="120" w:beforeAutospacing="0" w:after="0" w:afterAutospacing="0"/>
              <w:jc w:val="both"/>
              <w:rPr>
                <w:rFonts w:ascii="inherit" w:hAnsi="inherit"/>
                <w:b/>
                <w:bCs/>
                <w:i/>
                <w:iCs/>
                <w:lang w:val="uk-UA"/>
              </w:rPr>
            </w:pPr>
            <w:r w:rsidRPr="007672AF">
              <w:rPr>
                <w:rFonts w:ascii="inherit" w:hAnsi="inherit"/>
                <w:color w:val="000000"/>
              </w:rPr>
              <w:t>(b) строк призупинення чітко зазначають у базі даних сертифікатів, а статус «призупинений» повинен бути видимим протягом періоду призупинення в службі, яка надає інформацію про статус сертифіката</w:t>
            </w:r>
            <w:r w:rsidRPr="007672AF">
              <w:rPr>
                <w:rFonts w:ascii="inherit" w:hAnsi="inherit"/>
                <w:b/>
                <w:bCs/>
                <w:i/>
                <w:iCs/>
              </w:rPr>
              <w:t>.</w:t>
            </w:r>
          </w:p>
          <w:p w14:paraId="2014F1C3" w14:textId="4EB699A5" w:rsidR="007672AF" w:rsidRPr="007672AF" w:rsidRDefault="007672AF" w:rsidP="007672AF">
            <w:pPr>
              <w:pStyle w:val="oj-normal"/>
              <w:shd w:val="clear" w:color="auto" w:fill="FFFFFF"/>
              <w:spacing w:before="120" w:beforeAutospacing="0" w:after="0" w:afterAutospacing="0"/>
              <w:jc w:val="both"/>
              <w:rPr>
                <w:rFonts w:ascii="inherit" w:hAnsi="inherit"/>
                <w:b/>
                <w:bCs/>
                <w:lang w:val="uk-UA"/>
              </w:rPr>
            </w:pPr>
            <w:r w:rsidRPr="007672AF">
              <w:rPr>
                <w:rFonts w:ascii="inherit" w:hAnsi="inherit"/>
                <w:b/>
                <w:bCs/>
                <w:lang w:val="uk-UA"/>
              </w:rPr>
              <w:t xml:space="preserve">6. . До 21 травня 2025 року Комісія повинна шляхом ухвалення </w:t>
            </w:r>
            <w:proofErr w:type="spellStart"/>
            <w:r w:rsidRPr="007672AF">
              <w:rPr>
                <w:rFonts w:ascii="inherit" w:hAnsi="inherit"/>
                <w:b/>
                <w:bCs/>
                <w:lang w:val="uk-UA"/>
              </w:rPr>
              <w:t>імплементаційних</w:t>
            </w:r>
            <w:proofErr w:type="spellEnd"/>
            <w:r w:rsidRPr="007672AF">
              <w:rPr>
                <w:rFonts w:ascii="inherit" w:hAnsi="inherit"/>
                <w:b/>
                <w:bCs/>
                <w:lang w:val="uk-UA"/>
              </w:rPr>
              <w:t xml:space="preserve"> актів встановити перелік еталонних стандартів і, за необхідності, встановити </w:t>
            </w:r>
            <w:proofErr w:type="spellStart"/>
            <w:r w:rsidRPr="007672AF">
              <w:rPr>
                <w:rFonts w:ascii="inherit" w:hAnsi="inherit"/>
                <w:b/>
                <w:bCs/>
                <w:lang w:val="uk-UA"/>
              </w:rPr>
              <w:t>специфікаціі</w:t>
            </w:r>
            <w:proofErr w:type="spellEnd"/>
            <w:r w:rsidRPr="007672AF">
              <w:rPr>
                <w:rFonts w:ascii="inherit" w:hAnsi="inherit"/>
                <w:b/>
                <w:bCs/>
                <w:lang w:val="uk-UA"/>
              </w:rPr>
              <w:t xml:space="preserve">̈ та процедури для кваліфікованих сертифікатів електронних печаток. Відповідність вимогам, викладеним у додатку III, </w:t>
            </w:r>
            <w:proofErr w:type="spellStart"/>
            <w:r w:rsidRPr="007672AF">
              <w:rPr>
                <w:rFonts w:ascii="inherit" w:hAnsi="inherit"/>
                <w:b/>
                <w:bCs/>
                <w:lang w:val="uk-UA"/>
              </w:rPr>
              <w:t>презюмується</w:t>
            </w:r>
            <w:proofErr w:type="spellEnd"/>
            <w:r w:rsidRPr="007672AF">
              <w:rPr>
                <w:rFonts w:ascii="inherit" w:hAnsi="inherit"/>
                <w:b/>
                <w:bCs/>
                <w:lang w:val="uk-UA"/>
              </w:rPr>
              <w:t xml:space="preserve">, якщо </w:t>
            </w:r>
            <w:proofErr w:type="spellStart"/>
            <w:r w:rsidRPr="007672AF">
              <w:rPr>
                <w:rFonts w:ascii="inherit" w:hAnsi="inherit"/>
                <w:b/>
                <w:bCs/>
                <w:lang w:val="uk-UA"/>
              </w:rPr>
              <w:t>кваліфіковании</w:t>
            </w:r>
            <w:proofErr w:type="spellEnd"/>
            <w:r w:rsidRPr="007672AF">
              <w:rPr>
                <w:rFonts w:ascii="inherit" w:hAnsi="inherit"/>
                <w:b/>
                <w:bCs/>
                <w:lang w:val="uk-UA"/>
              </w:rPr>
              <w:t xml:space="preserve">̆ сертифікат </w:t>
            </w:r>
            <w:proofErr w:type="spellStart"/>
            <w:r w:rsidRPr="007672AF">
              <w:rPr>
                <w:rFonts w:ascii="inherit" w:hAnsi="inherit"/>
                <w:b/>
                <w:bCs/>
                <w:lang w:val="uk-UA"/>
              </w:rPr>
              <w:t>електронноі</w:t>
            </w:r>
            <w:proofErr w:type="spellEnd"/>
            <w:r w:rsidRPr="007672AF">
              <w:rPr>
                <w:rFonts w:ascii="inherit" w:hAnsi="inherit"/>
                <w:b/>
                <w:bCs/>
                <w:lang w:val="uk-UA"/>
              </w:rPr>
              <w:t xml:space="preserve">̈ печатки відповідає цим стандартам, специфікаціям та </w:t>
            </w:r>
            <w:r w:rsidRPr="007672AF">
              <w:rPr>
                <w:rFonts w:ascii="inherit" w:hAnsi="inherit"/>
                <w:b/>
                <w:bCs/>
                <w:lang w:val="uk-UA"/>
              </w:rPr>
              <w:lastRenderedPageBreak/>
              <w:t xml:space="preserve">процедурам. Ці </w:t>
            </w:r>
            <w:proofErr w:type="spellStart"/>
            <w:r w:rsidRPr="007672AF">
              <w:rPr>
                <w:rFonts w:ascii="inherit" w:hAnsi="inherit"/>
                <w:b/>
                <w:bCs/>
                <w:lang w:val="uk-UA"/>
              </w:rPr>
              <w:t>імплементаційні</w:t>
            </w:r>
            <w:proofErr w:type="spellEnd"/>
            <w:r w:rsidRPr="007672AF">
              <w:rPr>
                <w:rFonts w:ascii="inherit" w:hAnsi="inherit"/>
                <w:b/>
                <w:bCs/>
                <w:lang w:val="uk-UA"/>
              </w:rPr>
              <w:t xml:space="preserve"> акти ухвалюються відповідно до процедури експертизи, </w:t>
            </w:r>
            <w:proofErr w:type="spellStart"/>
            <w:r w:rsidRPr="007672AF">
              <w:rPr>
                <w:rFonts w:ascii="inherit" w:hAnsi="inherit"/>
                <w:b/>
                <w:bCs/>
                <w:lang w:val="uk-UA"/>
              </w:rPr>
              <w:t>зазначеноі</w:t>
            </w:r>
            <w:proofErr w:type="spellEnd"/>
            <w:r w:rsidRPr="007672AF">
              <w:rPr>
                <w:rFonts w:ascii="inherit" w:hAnsi="inherit"/>
                <w:b/>
                <w:bCs/>
                <w:lang w:val="uk-UA"/>
              </w:rPr>
              <w:t>̈ в статті 48(2).</w:t>
            </w:r>
          </w:p>
        </w:tc>
      </w:tr>
      <w:tr w:rsidR="008261E4" w14:paraId="159EAC98" w14:textId="77777777" w:rsidTr="008261E4">
        <w:tc>
          <w:tcPr>
            <w:tcW w:w="7832" w:type="dxa"/>
          </w:tcPr>
          <w:p w14:paraId="71D72174"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39</w:t>
            </w:r>
          </w:p>
          <w:p w14:paraId="652B4CFC"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Qualified electronic seal creation devices</w:t>
            </w:r>
          </w:p>
          <w:p w14:paraId="49354453"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Article 29 shall apply mutatis mutandis to requirements for qualified electronic seal creation devices.</w:t>
            </w:r>
          </w:p>
          <w:p w14:paraId="1B8B09C2"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Article 30 shall apply mutatis mutandis to the certification of qualified electronic seal creation devices.</w:t>
            </w:r>
          </w:p>
          <w:p w14:paraId="20E9953A" w14:textId="3655722B"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3.   Article 31 shall apply mutatis mutandis to the publication of a list of certified qualified electronic seal creation devices.</w:t>
            </w:r>
          </w:p>
        </w:tc>
        <w:tc>
          <w:tcPr>
            <w:tcW w:w="7423" w:type="dxa"/>
          </w:tcPr>
          <w:p w14:paraId="209F4CE9" w14:textId="77777777" w:rsidR="007672AF" w:rsidRPr="007672AF" w:rsidRDefault="007672AF" w:rsidP="007672AF">
            <w:pPr>
              <w:pStyle w:val="oj-ti-art"/>
              <w:shd w:val="clear" w:color="auto" w:fill="FFFFFF"/>
              <w:spacing w:before="360" w:beforeAutospacing="0" w:after="120" w:afterAutospacing="0"/>
              <w:jc w:val="center"/>
              <w:rPr>
                <w:rFonts w:ascii="inherit" w:hAnsi="inherit"/>
                <w:i/>
                <w:iCs/>
                <w:color w:val="000000"/>
              </w:rPr>
            </w:pPr>
            <w:r w:rsidRPr="007672AF">
              <w:rPr>
                <w:rFonts w:ascii="inherit" w:hAnsi="inherit"/>
                <w:i/>
                <w:iCs/>
                <w:color w:val="000000"/>
              </w:rPr>
              <w:t>Стаття 39</w:t>
            </w:r>
          </w:p>
          <w:p w14:paraId="1A5650C0" w14:textId="77777777" w:rsidR="007672AF" w:rsidRPr="007672AF" w:rsidRDefault="007672AF" w:rsidP="007672AF">
            <w:pPr>
              <w:pStyle w:val="oj-sti-art"/>
              <w:shd w:val="clear" w:color="auto" w:fill="FFFFFF"/>
              <w:spacing w:before="60" w:beforeAutospacing="0" w:after="120" w:afterAutospacing="0"/>
              <w:jc w:val="center"/>
              <w:rPr>
                <w:rFonts w:ascii="inherit" w:hAnsi="inherit"/>
                <w:b/>
                <w:bCs/>
                <w:color w:val="000000"/>
              </w:rPr>
            </w:pPr>
            <w:r w:rsidRPr="007672AF">
              <w:rPr>
                <w:rFonts w:ascii="inherit" w:hAnsi="inherit"/>
                <w:b/>
                <w:bCs/>
                <w:color w:val="000000"/>
              </w:rPr>
              <w:t>Засоби для створення кваліфікованої електронної печатки</w:t>
            </w:r>
          </w:p>
          <w:p w14:paraId="7C64A1E0" w14:textId="77777777" w:rsidR="007672AF" w:rsidRPr="007672AF" w:rsidRDefault="007672AF" w:rsidP="007672AF">
            <w:pPr>
              <w:pStyle w:val="oj-ti-art"/>
              <w:spacing w:before="360" w:after="120"/>
              <w:ind w:right="30"/>
              <w:jc w:val="both"/>
              <w:rPr>
                <w:rFonts w:ascii="inherit" w:hAnsi="inherit"/>
                <w:color w:val="000000"/>
              </w:rPr>
            </w:pPr>
            <w:r w:rsidRPr="007672AF">
              <w:rPr>
                <w:rFonts w:ascii="inherit" w:hAnsi="inherit"/>
              </w:rPr>
              <w:t>1</w:t>
            </w:r>
            <w:r w:rsidRPr="007672AF">
              <w:rPr>
                <w:rFonts w:ascii="inherit" w:hAnsi="inherit"/>
                <w:color w:val="000000"/>
              </w:rPr>
              <w:t>. Статтю 29 застосовують mutatis mutandis до вимог до засобів для створення кваліфікованої електронної печатки.</w:t>
            </w:r>
          </w:p>
          <w:p w14:paraId="3BA2FD32" w14:textId="77777777" w:rsidR="007672AF" w:rsidRPr="007672AF" w:rsidRDefault="007672AF" w:rsidP="007672AF">
            <w:pPr>
              <w:pStyle w:val="oj-ti-art"/>
              <w:spacing w:before="360" w:after="120"/>
              <w:ind w:right="30"/>
              <w:jc w:val="both"/>
              <w:rPr>
                <w:rFonts w:ascii="inherit" w:hAnsi="inherit"/>
                <w:color w:val="000000"/>
              </w:rPr>
            </w:pPr>
            <w:r w:rsidRPr="007672AF">
              <w:rPr>
                <w:rFonts w:ascii="inherit" w:hAnsi="inherit"/>
                <w:color w:val="000000"/>
              </w:rPr>
              <w:t>2. Статтю 30 застосовують mutatis mutandis до сертифікації засобів для створення кваліфікованої електронної печатки.</w:t>
            </w:r>
          </w:p>
          <w:p w14:paraId="3C0E8F5D" w14:textId="76D83383" w:rsidR="008261E4" w:rsidRPr="009D004F" w:rsidRDefault="007672AF" w:rsidP="007672AF">
            <w:pPr>
              <w:pStyle w:val="oj-ti-art"/>
              <w:spacing w:before="360" w:beforeAutospacing="0" w:after="120" w:afterAutospacing="0"/>
              <w:ind w:right="30"/>
              <w:jc w:val="both"/>
              <w:rPr>
                <w:rFonts w:ascii="inherit" w:hAnsi="inherit"/>
                <w:b/>
                <w:bCs/>
                <w:i/>
                <w:iCs/>
              </w:rPr>
            </w:pPr>
            <w:r w:rsidRPr="007672AF">
              <w:rPr>
                <w:rFonts w:ascii="inherit" w:hAnsi="inherit"/>
                <w:color w:val="000000"/>
              </w:rPr>
              <w:t>3. Статтю 31 застосовують mutatis mutandis до публікації списку сертифікованих засобів для створення кваліфікованої електронної печатки.</w:t>
            </w:r>
          </w:p>
        </w:tc>
      </w:tr>
      <w:tr w:rsidR="008261E4" w14:paraId="468C9F73" w14:textId="77777777" w:rsidTr="008261E4">
        <w:tc>
          <w:tcPr>
            <w:tcW w:w="7832" w:type="dxa"/>
          </w:tcPr>
          <w:p w14:paraId="45FBFCD4"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39a</w:t>
            </w:r>
          </w:p>
          <w:p w14:paraId="6F1F31D2"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Requirements for a qualified service for the management of remote qualified electronic seal creation devices</w:t>
            </w:r>
          </w:p>
          <w:p w14:paraId="7BB8DF55" w14:textId="23505B21" w:rsidR="008261E4" w:rsidRPr="007672AF" w:rsidRDefault="008261E4" w:rsidP="008261E4">
            <w:pPr>
              <w:shd w:val="clear" w:color="auto" w:fill="FFFFFF"/>
              <w:ind w:right="36"/>
              <w:rPr>
                <w:rFonts w:ascii="inherit" w:hAnsi="inherit"/>
                <w:b/>
                <w:bCs/>
                <w:vanish/>
                <w:color w:val="000000"/>
              </w:rPr>
            </w:pPr>
            <w:proofErr w:type="spellStart"/>
            <w:r w:rsidRPr="007672AF">
              <w:rPr>
                <w:rFonts w:ascii="inherit" w:hAnsi="inherit"/>
                <w:b/>
                <w:bCs/>
              </w:rPr>
              <w:t>Article</w:t>
            </w:r>
            <w:proofErr w:type="spellEnd"/>
            <w:r w:rsidRPr="007672AF">
              <w:rPr>
                <w:rFonts w:ascii="inherit" w:hAnsi="inherit"/>
                <w:b/>
                <w:bCs/>
              </w:rPr>
              <w:t xml:space="preserve"> 29a </w:t>
            </w:r>
            <w:proofErr w:type="spellStart"/>
            <w:r w:rsidRPr="007672AF">
              <w:rPr>
                <w:rFonts w:ascii="inherit" w:hAnsi="inherit"/>
                <w:b/>
                <w:bCs/>
              </w:rPr>
              <w:t>shall</w:t>
            </w:r>
            <w:proofErr w:type="spellEnd"/>
            <w:r w:rsidRPr="007672AF">
              <w:rPr>
                <w:rFonts w:ascii="inherit" w:hAnsi="inherit"/>
                <w:b/>
                <w:bCs/>
              </w:rPr>
              <w:t xml:space="preserve"> </w:t>
            </w:r>
            <w:proofErr w:type="spellStart"/>
            <w:r w:rsidRPr="007672AF">
              <w:rPr>
                <w:rFonts w:ascii="inherit" w:hAnsi="inherit"/>
                <w:b/>
                <w:bCs/>
              </w:rPr>
              <w:t>apply</w:t>
            </w:r>
            <w:proofErr w:type="spellEnd"/>
            <w:r w:rsidRPr="007672AF">
              <w:rPr>
                <w:rFonts w:ascii="inherit" w:hAnsi="inherit"/>
                <w:b/>
                <w:bCs/>
              </w:rPr>
              <w:t> </w:t>
            </w:r>
            <w:proofErr w:type="spellStart"/>
            <w:r w:rsidRPr="007672AF">
              <w:rPr>
                <w:rStyle w:val="oj-italic"/>
                <w:rFonts w:ascii="inherit" w:hAnsi="inherit"/>
                <w:b/>
                <w:bCs/>
                <w:i/>
                <w:iCs/>
              </w:rPr>
              <w:t>mutatis</w:t>
            </w:r>
            <w:proofErr w:type="spellEnd"/>
            <w:r w:rsidRPr="007672AF">
              <w:rPr>
                <w:rStyle w:val="oj-italic"/>
                <w:rFonts w:ascii="inherit" w:hAnsi="inherit"/>
                <w:b/>
                <w:bCs/>
                <w:i/>
                <w:iCs/>
              </w:rPr>
              <w:t xml:space="preserve"> </w:t>
            </w:r>
            <w:proofErr w:type="spellStart"/>
            <w:r w:rsidRPr="007672AF">
              <w:rPr>
                <w:rStyle w:val="oj-italic"/>
                <w:rFonts w:ascii="inherit" w:hAnsi="inherit"/>
                <w:b/>
                <w:bCs/>
                <w:i/>
                <w:iCs/>
              </w:rPr>
              <w:t>mutandis</w:t>
            </w:r>
            <w:proofErr w:type="spellEnd"/>
            <w:r w:rsidRPr="007672AF">
              <w:rPr>
                <w:rFonts w:ascii="inherit" w:hAnsi="inherit"/>
                <w:b/>
                <w:bCs/>
              </w:rPr>
              <w:t> </w:t>
            </w:r>
            <w:proofErr w:type="spellStart"/>
            <w:r w:rsidRPr="007672AF">
              <w:rPr>
                <w:rFonts w:ascii="inherit" w:hAnsi="inherit"/>
                <w:b/>
                <w:bCs/>
              </w:rPr>
              <w:t>to</w:t>
            </w:r>
            <w:proofErr w:type="spellEnd"/>
            <w:r w:rsidRPr="007672AF">
              <w:rPr>
                <w:rFonts w:ascii="inherit" w:hAnsi="inherit"/>
                <w:b/>
                <w:bCs/>
              </w:rPr>
              <w:t xml:space="preserve"> a </w:t>
            </w:r>
            <w:proofErr w:type="spellStart"/>
            <w:r w:rsidRPr="007672AF">
              <w:rPr>
                <w:rFonts w:ascii="inherit" w:hAnsi="inherit"/>
                <w:b/>
                <w:bCs/>
              </w:rPr>
              <w:t>qualified</w:t>
            </w:r>
            <w:proofErr w:type="spellEnd"/>
            <w:r w:rsidRPr="007672AF">
              <w:rPr>
                <w:rFonts w:ascii="inherit" w:hAnsi="inherit"/>
                <w:b/>
                <w:bCs/>
              </w:rPr>
              <w:t xml:space="preserve"> </w:t>
            </w:r>
            <w:proofErr w:type="spellStart"/>
            <w:r w:rsidRPr="007672AF">
              <w:rPr>
                <w:rFonts w:ascii="inherit" w:hAnsi="inherit"/>
                <w:b/>
                <w:bCs/>
              </w:rPr>
              <w:t>service</w:t>
            </w:r>
            <w:proofErr w:type="spellEnd"/>
            <w:r w:rsidRPr="007672AF">
              <w:rPr>
                <w:rFonts w:ascii="inherit" w:hAnsi="inherit"/>
                <w:b/>
                <w:bCs/>
              </w:rPr>
              <w:t xml:space="preserve"> </w:t>
            </w:r>
            <w:proofErr w:type="spellStart"/>
            <w:r w:rsidRPr="007672AF">
              <w:rPr>
                <w:rFonts w:ascii="inherit" w:hAnsi="inherit"/>
                <w:b/>
                <w:bCs/>
              </w:rPr>
              <w:t>for</w:t>
            </w:r>
            <w:proofErr w:type="spellEnd"/>
            <w:r w:rsidRPr="007672AF">
              <w:rPr>
                <w:rFonts w:ascii="inherit" w:hAnsi="inherit"/>
                <w:b/>
                <w:bCs/>
              </w:rPr>
              <w:t xml:space="preserve"> </w:t>
            </w:r>
            <w:proofErr w:type="spellStart"/>
            <w:r w:rsidRPr="007672AF">
              <w:rPr>
                <w:rFonts w:ascii="inherit" w:hAnsi="inherit"/>
                <w:b/>
                <w:bCs/>
              </w:rPr>
              <w:t>the</w:t>
            </w:r>
            <w:proofErr w:type="spellEnd"/>
            <w:r w:rsidRPr="007672AF">
              <w:rPr>
                <w:rFonts w:ascii="inherit" w:hAnsi="inherit"/>
                <w:b/>
                <w:bCs/>
              </w:rPr>
              <w:t xml:space="preserve"> </w:t>
            </w:r>
            <w:proofErr w:type="spellStart"/>
            <w:r w:rsidRPr="007672AF">
              <w:rPr>
                <w:rFonts w:ascii="inherit" w:hAnsi="inherit"/>
                <w:b/>
                <w:bCs/>
              </w:rPr>
              <w:t>management</w:t>
            </w:r>
            <w:proofErr w:type="spellEnd"/>
            <w:r w:rsidRPr="007672AF">
              <w:rPr>
                <w:rFonts w:ascii="inherit" w:hAnsi="inherit"/>
                <w:b/>
                <w:bCs/>
              </w:rPr>
              <w:t xml:space="preserve"> </w:t>
            </w:r>
            <w:proofErr w:type="spellStart"/>
            <w:r w:rsidRPr="007672AF">
              <w:rPr>
                <w:rFonts w:ascii="inherit" w:hAnsi="inherit"/>
                <w:b/>
                <w:bCs/>
              </w:rPr>
              <w:t>of</w:t>
            </w:r>
            <w:proofErr w:type="spellEnd"/>
            <w:r w:rsidRPr="007672AF">
              <w:rPr>
                <w:rFonts w:ascii="inherit" w:hAnsi="inherit"/>
                <w:b/>
                <w:bCs/>
              </w:rPr>
              <w:t xml:space="preserve"> </w:t>
            </w:r>
            <w:proofErr w:type="spellStart"/>
            <w:r w:rsidRPr="007672AF">
              <w:rPr>
                <w:rFonts w:ascii="inherit" w:hAnsi="inherit"/>
                <w:b/>
                <w:bCs/>
              </w:rPr>
              <w:t>remote</w:t>
            </w:r>
            <w:proofErr w:type="spellEnd"/>
            <w:r w:rsidRPr="007672AF">
              <w:rPr>
                <w:rFonts w:ascii="inherit" w:hAnsi="inherit"/>
                <w:b/>
                <w:bCs/>
              </w:rPr>
              <w:t xml:space="preserve"> </w:t>
            </w:r>
            <w:proofErr w:type="spellStart"/>
            <w:r w:rsidRPr="007672AF">
              <w:rPr>
                <w:rFonts w:ascii="inherit" w:hAnsi="inherit"/>
                <w:b/>
                <w:bCs/>
              </w:rPr>
              <w:t>qualified</w:t>
            </w:r>
            <w:proofErr w:type="spellEnd"/>
            <w:r w:rsidRPr="007672AF">
              <w:rPr>
                <w:rFonts w:ascii="inherit" w:hAnsi="inherit"/>
                <w:b/>
                <w:bCs/>
              </w:rPr>
              <w:t xml:space="preserve"> </w:t>
            </w:r>
            <w:proofErr w:type="spellStart"/>
            <w:r w:rsidRPr="007672AF">
              <w:rPr>
                <w:rFonts w:ascii="inherit" w:hAnsi="inherit"/>
                <w:b/>
                <w:bCs/>
              </w:rPr>
              <w:t>electronic</w:t>
            </w:r>
            <w:proofErr w:type="spellEnd"/>
            <w:r w:rsidRPr="007672AF">
              <w:rPr>
                <w:rFonts w:ascii="inherit" w:hAnsi="inherit"/>
                <w:b/>
                <w:bCs/>
              </w:rPr>
              <w:t xml:space="preserve"> </w:t>
            </w:r>
            <w:proofErr w:type="spellStart"/>
            <w:r w:rsidRPr="007672AF">
              <w:rPr>
                <w:rFonts w:ascii="inherit" w:hAnsi="inherit"/>
                <w:b/>
                <w:bCs/>
              </w:rPr>
              <w:t>seal</w:t>
            </w:r>
            <w:proofErr w:type="spellEnd"/>
            <w:r w:rsidRPr="007672AF">
              <w:rPr>
                <w:rFonts w:ascii="inherit" w:hAnsi="inherit"/>
                <w:b/>
                <w:bCs/>
              </w:rPr>
              <w:t xml:space="preserve"> </w:t>
            </w:r>
            <w:proofErr w:type="spellStart"/>
            <w:r w:rsidRPr="007672AF">
              <w:rPr>
                <w:rFonts w:ascii="inherit" w:hAnsi="inherit"/>
                <w:b/>
                <w:bCs/>
              </w:rPr>
              <w:t>creation</w:t>
            </w:r>
            <w:proofErr w:type="spellEnd"/>
            <w:r w:rsidRPr="007672AF">
              <w:rPr>
                <w:rFonts w:ascii="inherit" w:hAnsi="inherit"/>
                <w:b/>
                <w:bCs/>
              </w:rPr>
              <w:t xml:space="preserve"> </w:t>
            </w:r>
            <w:proofErr w:type="spellStart"/>
            <w:r w:rsidRPr="007672AF">
              <w:rPr>
                <w:rFonts w:ascii="inherit" w:hAnsi="inherit"/>
                <w:b/>
                <w:bCs/>
              </w:rPr>
              <w:t>devices</w:t>
            </w:r>
            <w:proofErr w:type="spellEnd"/>
            <w:r w:rsidRPr="007672AF">
              <w:rPr>
                <w:rFonts w:ascii="inherit" w:hAnsi="inherit"/>
                <w:b/>
                <w:bCs/>
              </w:rPr>
              <w:t>.</w:t>
            </w:r>
          </w:p>
        </w:tc>
        <w:tc>
          <w:tcPr>
            <w:tcW w:w="7423" w:type="dxa"/>
          </w:tcPr>
          <w:p w14:paraId="2BC73488" w14:textId="77777777" w:rsidR="007672AF" w:rsidRPr="007672AF" w:rsidRDefault="007672AF" w:rsidP="007672AF">
            <w:pPr>
              <w:pStyle w:val="oj-ti-art"/>
              <w:spacing w:before="360" w:beforeAutospacing="0" w:after="120" w:afterAutospacing="0"/>
              <w:ind w:right="36"/>
              <w:jc w:val="center"/>
              <w:rPr>
                <w:rFonts w:ascii="inherit" w:hAnsi="inherit"/>
                <w:i/>
                <w:iCs/>
              </w:rPr>
            </w:pPr>
            <w:r w:rsidRPr="007672AF">
              <w:rPr>
                <w:rFonts w:ascii="inherit" w:hAnsi="inherit"/>
                <w:i/>
                <w:iCs/>
              </w:rPr>
              <w:t>Стаття 39а</w:t>
            </w:r>
          </w:p>
          <w:p w14:paraId="14371F8D" w14:textId="77777777" w:rsidR="007672AF" w:rsidRPr="007672AF" w:rsidRDefault="007672AF" w:rsidP="007672AF">
            <w:pPr>
              <w:pStyle w:val="oj-sti-art"/>
              <w:spacing w:before="60" w:beforeAutospacing="0" w:after="120" w:afterAutospacing="0"/>
              <w:ind w:right="36"/>
              <w:jc w:val="center"/>
              <w:rPr>
                <w:rFonts w:ascii="inherit" w:hAnsi="inherit"/>
                <w:b/>
                <w:bCs/>
              </w:rPr>
            </w:pPr>
            <w:r w:rsidRPr="007672AF">
              <w:rPr>
                <w:rFonts w:ascii="inherit" w:hAnsi="inherit"/>
                <w:b/>
                <w:bCs/>
              </w:rPr>
              <w:t>Вимоги до кваліфікованої послуги з управління дистанційними кваліфікованими пристроями створення електронних печаток</w:t>
            </w:r>
          </w:p>
          <w:p w14:paraId="7E5CBB5B" w14:textId="2D00CEDC" w:rsidR="008261E4" w:rsidRPr="007672AF" w:rsidRDefault="007672AF" w:rsidP="007672AF">
            <w:pPr>
              <w:pStyle w:val="oj-ti-art"/>
              <w:spacing w:before="360" w:beforeAutospacing="0" w:after="120" w:afterAutospacing="0"/>
              <w:ind w:right="30"/>
              <w:jc w:val="both"/>
              <w:rPr>
                <w:rFonts w:ascii="inherit" w:hAnsi="inherit"/>
                <w:b/>
                <w:bCs/>
                <w:lang w:val="uk-UA"/>
              </w:rPr>
            </w:pPr>
            <w:r w:rsidRPr="007672AF">
              <w:rPr>
                <w:rFonts w:ascii="inherit" w:hAnsi="inherit"/>
                <w:lang w:val="uk-UA"/>
              </w:rPr>
              <w:t xml:space="preserve">Стаття 29а застосовується </w:t>
            </w:r>
            <w:proofErr w:type="spellStart"/>
            <w:r w:rsidRPr="007672AF">
              <w:rPr>
                <w:rFonts w:ascii="inherit" w:hAnsi="inherit"/>
                <w:lang w:val="uk-UA"/>
              </w:rPr>
              <w:t>mutatis</w:t>
            </w:r>
            <w:proofErr w:type="spellEnd"/>
            <w:r w:rsidRPr="007672AF">
              <w:rPr>
                <w:rFonts w:ascii="inherit" w:hAnsi="inherit"/>
                <w:lang w:val="uk-UA"/>
              </w:rPr>
              <w:t xml:space="preserve"> </w:t>
            </w:r>
            <w:proofErr w:type="spellStart"/>
            <w:r w:rsidRPr="007672AF">
              <w:rPr>
                <w:rFonts w:ascii="inherit" w:hAnsi="inherit"/>
                <w:lang w:val="uk-UA"/>
              </w:rPr>
              <w:t>mutandis</w:t>
            </w:r>
            <w:proofErr w:type="spellEnd"/>
            <w:r w:rsidRPr="007672AF">
              <w:rPr>
                <w:rFonts w:ascii="inherit" w:hAnsi="inherit"/>
                <w:lang w:val="uk-UA"/>
              </w:rPr>
              <w:t xml:space="preserve"> до </w:t>
            </w:r>
            <w:proofErr w:type="spellStart"/>
            <w:r w:rsidRPr="007672AF">
              <w:rPr>
                <w:rFonts w:ascii="inherit" w:hAnsi="inherit"/>
                <w:lang w:val="uk-UA"/>
              </w:rPr>
              <w:t>кваліфікованоі</w:t>
            </w:r>
            <w:proofErr w:type="spellEnd"/>
            <w:r w:rsidRPr="007672AF">
              <w:rPr>
                <w:rFonts w:ascii="inherit" w:hAnsi="inherit"/>
                <w:lang w:val="uk-UA"/>
              </w:rPr>
              <w:t xml:space="preserve">̈ послуги з управління </w:t>
            </w:r>
            <w:proofErr w:type="spellStart"/>
            <w:r w:rsidRPr="007672AF">
              <w:rPr>
                <w:rFonts w:ascii="inherit" w:hAnsi="inherit"/>
                <w:lang w:val="uk-UA"/>
              </w:rPr>
              <w:t>дистанційними</w:t>
            </w:r>
            <w:proofErr w:type="spellEnd"/>
            <w:r w:rsidRPr="007672AF">
              <w:rPr>
                <w:rFonts w:ascii="inherit" w:hAnsi="inherit"/>
                <w:lang w:val="uk-UA"/>
              </w:rPr>
              <w:t xml:space="preserve"> кваліфікованими пристроями для створення електронних печаток"</w:t>
            </w:r>
          </w:p>
        </w:tc>
      </w:tr>
      <w:tr w:rsidR="008261E4" w14:paraId="226167F0" w14:textId="77777777" w:rsidTr="008261E4">
        <w:tc>
          <w:tcPr>
            <w:tcW w:w="7832" w:type="dxa"/>
          </w:tcPr>
          <w:p w14:paraId="75192336"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t>Article 40</w:t>
            </w:r>
          </w:p>
          <w:p w14:paraId="6068D0EA"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Validation and preservation of qualified electronic seals</w:t>
            </w:r>
          </w:p>
          <w:p w14:paraId="6D26FC7C" w14:textId="56279CA2"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Articles 32, 33 and 34 shall apply mutatis mutandis to the validation and preservation of qualified electronic seals.</w:t>
            </w:r>
          </w:p>
        </w:tc>
        <w:tc>
          <w:tcPr>
            <w:tcW w:w="7423" w:type="dxa"/>
          </w:tcPr>
          <w:p w14:paraId="46B0E41F" w14:textId="77777777" w:rsidR="00E61DE7" w:rsidRPr="00E61DE7" w:rsidRDefault="00E61DE7" w:rsidP="00E61DE7">
            <w:pPr>
              <w:pStyle w:val="oj-ti-art"/>
              <w:shd w:val="clear" w:color="auto" w:fill="FFFFFF"/>
              <w:spacing w:before="360" w:beforeAutospacing="0" w:after="120" w:afterAutospacing="0"/>
              <w:jc w:val="center"/>
              <w:rPr>
                <w:rFonts w:ascii="inherit" w:hAnsi="inherit"/>
                <w:i/>
                <w:iCs/>
                <w:color w:val="000000"/>
              </w:rPr>
            </w:pPr>
            <w:r w:rsidRPr="00E61DE7">
              <w:rPr>
                <w:rFonts w:ascii="inherit" w:hAnsi="inherit"/>
                <w:i/>
                <w:iCs/>
                <w:color w:val="000000"/>
              </w:rPr>
              <w:t>Стаття 40</w:t>
            </w:r>
          </w:p>
          <w:p w14:paraId="0B2C5A56" w14:textId="77777777" w:rsidR="00E61DE7" w:rsidRPr="00E61DE7" w:rsidRDefault="00E61DE7" w:rsidP="00E61DE7">
            <w:pPr>
              <w:pStyle w:val="oj-sti-art"/>
              <w:shd w:val="clear" w:color="auto" w:fill="FFFFFF"/>
              <w:spacing w:before="60" w:beforeAutospacing="0" w:after="120" w:afterAutospacing="0"/>
              <w:jc w:val="center"/>
              <w:rPr>
                <w:rFonts w:ascii="inherit" w:hAnsi="inherit"/>
                <w:b/>
                <w:bCs/>
                <w:color w:val="000000"/>
              </w:rPr>
            </w:pPr>
            <w:r w:rsidRPr="00E61DE7">
              <w:rPr>
                <w:rFonts w:ascii="inherit" w:hAnsi="inherit"/>
                <w:b/>
                <w:bCs/>
                <w:color w:val="000000"/>
              </w:rPr>
              <w:t>Валідація та зберігання кваліфікованих електронних печаток</w:t>
            </w:r>
          </w:p>
          <w:p w14:paraId="0BB10D8C" w14:textId="3F9241AD" w:rsidR="008261E4" w:rsidRPr="009D004F" w:rsidRDefault="00E61DE7" w:rsidP="00E61DE7">
            <w:pPr>
              <w:pStyle w:val="oj-ti-art"/>
              <w:spacing w:before="360" w:beforeAutospacing="0" w:after="120" w:afterAutospacing="0"/>
              <w:ind w:right="30"/>
              <w:jc w:val="both"/>
              <w:rPr>
                <w:rFonts w:ascii="inherit" w:hAnsi="inherit"/>
                <w:b/>
                <w:bCs/>
                <w:i/>
                <w:iCs/>
              </w:rPr>
            </w:pPr>
            <w:r w:rsidRPr="00E61DE7">
              <w:rPr>
                <w:rFonts w:ascii="inherit" w:hAnsi="inherit"/>
                <w:color w:val="000000"/>
              </w:rPr>
              <w:t>Статті 32, 33 і 34 застосовують mutatis mutandis до валідації та зберігання кваліфікованих електронних печаток</w:t>
            </w:r>
          </w:p>
        </w:tc>
      </w:tr>
      <w:tr w:rsidR="008261E4" w14:paraId="0F11DEE0" w14:textId="77777777" w:rsidTr="008261E4">
        <w:tc>
          <w:tcPr>
            <w:tcW w:w="7832" w:type="dxa"/>
          </w:tcPr>
          <w:p w14:paraId="0516BE12"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40a</w:t>
            </w:r>
          </w:p>
          <w:p w14:paraId="54867B86"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lastRenderedPageBreak/>
              <w:t>Requirements for the validation of advanced electronic seals based on qualified certificates</w:t>
            </w:r>
          </w:p>
          <w:p w14:paraId="6913F1E6" w14:textId="1BFBF8B1" w:rsidR="008261E4" w:rsidRPr="008E2CE8" w:rsidRDefault="008261E4" w:rsidP="008261E4">
            <w:pPr>
              <w:shd w:val="clear" w:color="auto" w:fill="FFFFFF"/>
              <w:ind w:right="36"/>
              <w:rPr>
                <w:rFonts w:ascii="inherit" w:hAnsi="inherit"/>
                <w:vanish/>
                <w:color w:val="000000"/>
              </w:rPr>
            </w:pPr>
            <w:proofErr w:type="spellStart"/>
            <w:r>
              <w:rPr>
                <w:rFonts w:ascii="inherit" w:hAnsi="inherit"/>
              </w:rPr>
              <w:t>Article</w:t>
            </w:r>
            <w:proofErr w:type="spellEnd"/>
            <w:r>
              <w:rPr>
                <w:rFonts w:ascii="inherit" w:hAnsi="inherit"/>
              </w:rPr>
              <w:t xml:space="preserve"> 32a </w:t>
            </w:r>
            <w:proofErr w:type="spellStart"/>
            <w:r>
              <w:rPr>
                <w:rFonts w:ascii="inherit" w:hAnsi="inherit"/>
              </w:rPr>
              <w:t>shall</w:t>
            </w:r>
            <w:proofErr w:type="spellEnd"/>
            <w:r>
              <w:rPr>
                <w:rFonts w:ascii="inherit" w:hAnsi="inherit"/>
              </w:rPr>
              <w:t xml:space="preserve"> </w:t>
            </w:r>
            <w:proofErr w:type="spellStart"/>
            <w:r>
              <w:rPr>
                <w:rFonts w:ascii="inherit" w:hAnsi="inherit"/>
              </w:rPr>
              <w:t>apply</w:t>
            </w:r>
            <w:proofErr w:type="spellEnd"/>
            <w:r>
              <w:rPr>
                <w:rFonts w:ascii="inherit" w:hAnsi="inherit"/>
              </w:rPr>
              <w:t> </w:t>
            </w:r>
            <w:proofErr w:type="spellStart"/>
            <w:r>
              <w:rPr>
                <w:rStyle w:val="oj-italic"/>
                <w:rFonts w:ascii="inherit" w:hAnsi="inherit"/>
                <w:i/>
                <w:iCs/>
              </w:rPr>
              <w:t>mutatis</w:t>
            </w:r>
            <w:proofErr w:type="spellEnd"/>
            <w:r>
              <w:rPr>
                <w:rStyle w:val="oj-italic"/>
                <w:rFonts w:ascii="inherit" w:hAnsi="inherit"/>
                <w:i/>
                <w:iCs/>
              </w:rPr>
              <w:t xml:space="preserve"> </w:t>
            </w:r>
            <w:proofErr w:type="spellStart"/>
            <w:r>
              <w:rPr>
                <w:rStyle w:val="oj-italic"/>
                <w:rFonts w:ascii="inherit" w:hAnsi="inherit"/>
                <w:i/>
                <w:iCs/>
              </w:rPr>
              <w:t>mutandis</w:t>
            </w:r>
            <w:proofErr w:type="spellEnd"/>
            <w:r>
              <w:rPr>
                <w:rFonts w:ascii="inherit" w:hAnsi="inherit"/>
              </w:rPr>
              <w:t> </w:t>
            </w:r>
            <w:proofErr w:type="spellStart"/>
            <w:r>
              <w:rPr>
                <w:rFonts w:ascii="inherit" w:hAnsi="inherit"/>
              </w:rPr>
              <w:t>to</w:t>
            </w:r>
            <w:proofErr w:type="spellEnd"/>
            <w:r>
              <w:rPr>
                <w:rFonts w:ascii="inherit" w:hAnsi="inherit"/>
              </w:rPr>
              <w:t xml:space="preserve"> </w:t>
            </w:r>
            <w:proofErr w:type="spellStart"/>
            <w:r>
              <w:rPr>
                <w:rFonts w:ascii="inherit" w:hAnsi="inherit"/>
              </w:rPr>
              <w:t>the</w:t>
            </w:r>
            <w:proofErr w:type="spellEnd"/>
            <w:r>
              <w:rPr>
                <w:rFonts w:ascii="inherit" w:hAnsi="inherit"/>
              </w:rPr>
              <w:t xml:space="preserve"> </w:t>
            </w:r>
            <w:proofErr w:type="spellStart"/>
            <w:r>
              <w:rPr>
                <w:rFonts w:ascii="inherit" w:hAnsi="inherit"/>
              </w:rPr>
              <w:t>validation</w:t>
            </w:r>
            <w:proofErr w:type="spellEnd"/>
            <w:r>
              <w:rPr>
                <w:rFonts w:ascii="inherit" w:hAnsi="inherit"/>
              </w:rPr>
              <w:t xml:space="preserve"> </w:t>
            </w:r>
            <w:proofErr w:type="spellStart"/>
            <w:r>
              <w:rPr>
                <w:rFonts w:ascii="inherit" w:hAnsi="inherit"/>
              </w:rPr>
              <w:t>of</w:t>
            </w:r>
            <w:proofErr w:type="spellEnd"/>
            <w:r>
              <w:rPr>
                <w:rFonts w:ascii="inherit" w:hAnsi="inherit"/>
              </w:rPr>
              <w:t xml:space="preserve"> </w:t>
            </w:r>
            <w:proofErr w:type="spellStart"/>
            <w:r>
              <w:rPr>
                <w:rFonts w:ascii="inherit" w:hAnsi="inherit"/>
              </w:rPr>
              <w:t>advanced</w:t>
            </w:r>
            <w:proofErr w:type="spellEnd"/>
            <w:r>
              <w:rPr>
                <w:rFonts w:ascii="inherit" w:hAnsi="inherit"/>
              </w:rPr>
              <w:t xml:space="preserve"> </w:t>
            </w:r>
            <w:proofErr w:type="spellStart"/>
            <w:r>
              <w:rPr>
                <w:rFonts w:ascii="inherit" w:hAnsi="inherit"/>
              </w:rPr>
              <w:t>electronic</w:t>
            </w:r>
            <w:proofErr w:type="spellEnd"/>
            <w:r>
              <w:rPr>
                <w:rFonts w:ascii="inherit" w:hAnsi="inherit"/>
              </w:rPr>
              <w:t xml:space="preserve"> </w:t>
            </w:r>
            <w:proofErr w:type="spellStart"/>
            <w:r>
              <w:rPr>
                <w:rFonts w:ascii="inherit" w:hAnsi="inherit"/>
              </w:rPr>
              <w:t>seals</w:t>
            </w:r>
            <w:proofErr w:type="spellEnd"/>
            <w:r>
              <w:rPr>
                <w:rFonts w:ascii="inherit" w:hAnsi="inherit"/>
              </w:rPr>
              <w:t xml:space="preserve"> </w:t>
            </w:r>
            <w:proofErr w:type="spellStart"/>
            <w:r>
              <w:rPr>
                <w:rFonts w:ascii="inherit" w:hAnsi="inherit"/>
              </w:rPr>
              <w:t>based</w:t>
            </w:r>
            <w:proofErr w:type="spellEnd"/>
            <w:r>
              <w:rPr>
                <w:rFonts w:ascii="inherit" w:hAnsi="inherit"/>
              </w:rPr>
              <w:t xml:space="preserve"> </w:t>
            </w:r>
            <w:proofErr w:type="spellStart"/>
            <w:r>
              <w:rPr>
                <w:rFonts w:ascii="inherit" w:hAnsi="inherit"/>
              </w:rPr>
              <w:t>on</w:t>
            </w:r>
            <w:proofErr w:type="spellEnd"/>
            <w:r>
              <w:rPr>
                <w:rFonts w:ascii="inherit" w:hAnsi="inherit"/>
              </w:rPr>
              <w:t xml:space="preserve"> </w:t>
            </w:r>
            <w:proofErr w:type="spellStart"/>
            <w:r>
              <w:rPr>
                <w:rFonts w:ascii="inherit" w:hAnsi="inherit"/>
              </w:rPr>
              <w:t>qualified</w:t>
            </w:r>
            <w:proofErr w:type="spellEnd"/>
            <w:r>
              <w:rPr>
                <w:rFonts w:ascii="inherit" w:hAnsi="inherit"/>
              </w:rPr>
              <w:t xml:space="preserve"> </w:t>
            </w:r>
            <w:proofErr w:type="spellStart"/>
            <w:r>
              <w:rPr>
                <w:rFonts w:ascii="inherit" w:hAnsi="inherit"/>
              </w:rPr>
              <w:t>certificates</w:t>
            </w:r>
            <w:proofErr w:type="spellEnd"/>
            <w:r>
              <w:rPr>
                <w:rFonts w:ascii="inherit" w:hAnsi="inherit"/>
              </w:rPr>
              <w:t>.</w:t>
            </w:r>
          </w:p>
        </w:tc>
        <w:tc>
          <w:tcPr>
            <w:tcW w:w="7423" w:type="dxa"/>
          </w:tcPr>
          <w:p w14:paraId="695E2AA7" w14:textId="77777777" w:rsidR="00E61DE7" w:rsidRPr="00E61DE7" w:rsidRDefault="00E61DE7" w:rsidP="00E61DE7">
            <w:pPr>
              <w:pStyle w:val="oj-ti-art"/>
              <w:spacing w:before="360" w:beforeAutospacing="0" w:after="120" w:afterAutospacing="0"/>
              <w:ind w:right="36"/>
              <w:jc w:val="center"/>
              <w:rPr>
                <w:rFonts w:ascii="inherit" w:hAnsi="inherit"/>
                <w:i/>
                <w:iCs/>
              </w:rPr>
            </w:pPr>
            <w:r w:rsidRPr="00E61DE7">
              <w:rPr>
                <w:rFonts w:ascii="inherit" w:hAnsi="inherit"/>
                <w:i/>
                <w:iCs/>
              </w:rPr>
              <w:lastRenderedPageBreak/>
              <w:t>Стаття 40а</w:t>
            </w:r>
          </w:p>
          <w:p w14:paraId="5C9747AC" w14:textId="77777777" w:rsidR="00E61DE7" w:rsidRPr="00E61DE7" w:rsidRDefault="00E61DE7" w:rsidP="00E61DE7">
            <w:pPr>
              <w:pStyle w:val="oj-sti-art"/>
              <w:spacing w:before="60" w:beforeAutospacing="0" w:after="120" w:afterAutospacing="0"/>
              <w:ind w:right="36"/>
              <w:jc w:val="center"/>
              <w:rPr>
                <w:rFonts w:ascii="inherit" w:hAnsi="inherit"/>
                <w:b/>
                <w:bCs/>
              </w:rPr>
            </w:pPr>
            <w:r w:rsidRPr="00E61DE7">
              <w:rPr>
                <w:rFonts w:ascii="inherit" w:hAnsi="inherit"/>
                <w:b/>
                <w:bCs/>
              </w:rPr>
              <w:lastRenderedPageBreak/>
              <w:t>Вимоги до валідації вдосконалених електронних печаток на основі кваліфікованих сертифікатів</w:t>
            </w:r>
          </w:p>
          <w:p w14:paraId="3D3400DC" w14:textId="45059115" w:rsidR="008261E4" w:rsidRPr="00E61DE7" w:rsidRDefault="00E61DE7" w:rsidP="00E61DE7">
            <w:pPr>
              <w:pStyle w:val="oj-ti-art"/>
              <w:spacing w:before="360" w:beforeAutospacing="0" w:after="120" w:afterAutospacing="0"/>
              <w:ind w:right="30"/>
              <w:jc w:val="both"/>
              <w:rPr>
                <w:rFonts w:ascii="inherit" w:hAnsi="inherit"/>
                <w:b/>
                <w:bCs/>
                <w:i/>
                <w:iCs/>
                <w:lang w:val="uk-UA"/>
              </w:rPr>
            </w:pPr>
            <w:r w:rsidRPr="00E61DE7">
              <w:rPr>
                <w:rFonts w:ascii="inherit" w:eastAsiaTheme="minorHAnsi" w:hAnsi="inherit" w:cstheme="minorBidi"/>
                <w:kern w:val="2"/>
                <w:lang w:val="uk-UA" w:eastAsia="en-US"/>
                <w14:ligatures w14:val="standardContextual"/>
              </w:rPr>
              <w:t xml:space="preserve">Стаття 32а застосовується </w:t>
            </w:r>
            <w:proofErr w:type="spellStart"/>
            <w:r w:rsidRPr="00E61DE7">
              <w:rPr>
                <w:rFonts w:ascii="inherit" w:eastAsiaTheme="minorHAnsi" w:hAnsi="inherit" w:cstheme="minorBidi"/>
                <w:kern w:val="2"/>
                <w:lang w:val="uk-UA" w:eastAsia="en-US"/>
                <w14:ligatures w14:val="standardContextual"/>
              </w:rPr>
              <w:t>mutatis</w:t>
            </w:r>
            <w:proofErr w:type="spellEnd"/>
            <w:r w:rsidRPr="00E61DE7">
              <w:rPr>
                <w:rFonts w:ascii="inherit" w:eastAsiaTheme="minorHAnsi" w:hAnsi="inherit" w:cstheme="minorBidi"/>
                <w:kern w:val="2"/>
                <w:lang w:val="uk-UA" w:eastAsia="en-US"/>
                <w14:ligatures w14:val="standardContextual"/>
              </w:rPr>
              <w:t xml:space="preserve"> </w:t>
            </w:r>
            <w:proofErr w:type="spellStart"/>
            <w:r w:rsidRPr="00E61DE7">
              <w:rPr>
                <w:rFonts w:ascii="inherit" w:eastAsiaTheme="minorHAnsi" w:hAnsi="inherit" w:cstheme="minorBidi"/>
                <w:kern w:val="2"/>
                <w:lang w:val="uk-UA" w:eastAsia="en-US"/>
                <w14:ligatures w14:val="standardContextual"/>
              </w:rPr>
              <w:t>mutandis</w:t>
            </w:r>
            <w:proofErr w:type="spellEnd"/>
            <w:r w:rsidRPr="00E61DE7">
              <w:rPr>
                <w:rFonts w:ascii="inherit" w:eastAsiaTheme="minorHAnsi" w:hAnsi="inherit" w:cstheme="minorBidi"/>
                <w:kern w:val="2"/>
                <w:lang w:val="uk-UA" w:eastAsia="en-US"/>
                <w14:ligatures w14:val="standardContextual"/>
              </w:rPr>
              <w:t xml:space="preserve"> до перевірки вдосконалених електронних печаток на основі кваліфікованих сертифікатів</w:t>
            </w:r>
            <w:r>
              <w:rPr>
                <w:rFonts w:ascii="inherit" w:eastAsiaTheme="minorHAnsi" w:hAnsi="inherit" w:cstheme="minorBidi"/>
                <w:kern w:val="2"/>
                <w:lang w:val="uk-UA" w:eastAsia="en-US"/>
                <w14:ligatures w14:val="standardContextual"/>
              </w:rPr>
              <w:t>.</w:t>
            </w:r>
          </w:p>
        </w:tc>
      </w:tr>
      <w:tr w:rsidR="008261E4" w14:paraId="7A581728" w14:textId="77777777" w:rsidTr="008261E4">
        <w:tc>
          <w:tcPr>
            <w:tcW w:w="7832" w:type="dxa"/>
          </w:tcPr>
          <w:p w14:paraId="36C27896" w14:textId="77777777" w:rsidR="008261E4" w:rsidRDefault="008261E4" w:rsidP="008261E4">
            <w:pPr>
              <w:pStyle w:val="oj-ti-section-1"/>
              <w:shd w:val="clear" w:color="auto" w:fill="FFFFFF"/>
              <w:spacing w:before="480" w:beforeAutospacing="0" w:after="0" w:afterAutospacing="0"/>
              <w:jc w:val="center"/>
              <w:rPr>
                <w:rFonts w:ascii="inherit" w:hAnsi="inherit"/>
                <w:b/>
                <w:bCs/>
                <w:color w:val="000000"/>
              </w:rPr>
            </w:pPr>
            <w:r>
              <w:rPr>
                <w:rStyle w:val="oj-italic"/>
                <w:rFonts w:ascii="inherit" w:eastAsiaTheme="majorEastAsia" w:hAnsi="inherit"/>
                <w:b/>
                <w:bCs/>
                <w:i/>
                <w:iCs/>
                <w:color w:val="000000"/>
              </w:rPr>
              <w:lastRenderedPageBreak/>
              <w:t>SECTION 6</w:t>
            </w:r>
          </w:p>
          <w:p w14:paraId="5D98D268" w14:textId="77777777" w:rsidR="008261E4" w:rsidRDefault="008261E4" w:rsidP="008261E4">
            <w:pPr>
              <w:pStyle w:val="oj-ti-section-2"/>
              <w:shd w:val="clear" w:color="auto" w:fill="FFFFFF"/>
              <w:spacing w:before="75" w:beforeAutospacing="0" w:after="120" w:afterAutospacing="0"/>
              <w:jc w:val="center"/>
              <w:rPr>
                <w:rFonts w:ascii="inherit" w:hAnsi="inherit"/>
                <w:b/>
                <w:bCs/>
                <w:color w:val="000000"/>
              </w:rPr>
            </w:pPr>
            <w:r>
              <w:rPr>
                <w:rStyle w:val="oj-italic"/>
                <w:rFonts w:ascii="inherit" w:eastAsiaTheme="majorEastAsia" w:hAnsi="inherit"/>
                <w:b/>
                <w:bCs/>
                <w:i/>
                <w:iCs/>
                <w:color w:val="000000"/>
              </w:rPr>
              <w:t>Electronic time stamps</w:t>
            </w:r>
          </w:p>
          <w:p w14:paraId="4ACCB74C"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t>Article 41</w:t>
            </w:r>
          </w:p>
          <w:p w14:paraId="2AA0BE72"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Legal effect of electronic time stamps</w:t>
            </w:r>
          </w:p>
          <w:p w14:paraId="73B6DB1A"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An electronic time stamp shall not be denied legal effect and admissibility as evidence in legal proceedings solely on the grounds that it is in an electronic form or that it does not meet the requirements of the qualified electronic time stamp.</w:t>
            </w:r>
          </w:p>
          <w:p w14:paraId="564A7FE4" w14:textId="4B28DF7B"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2.   A qualified electronic time stamp shall enjoy the presumption of the accuracy of the date and the time it indicates and the integrity of the data to which the date and time are bound.</w:t>
            </w:r>
          </w:p>
        </w:tc>
        <w:tc>
          <w:tcPr>
            <w:tcW w:w="7423" w:type="dxa"/>
          </w:tcPr>
          <w:p w14:paraId="588EC4A8" w14:textId="77777777" w:rsidR="00E61DE7" w:rsidRPr="00E61DE7" w:rsidRDefault="00E61DE7" w:rsidP="00E61DE7">
            <w:pPr>
              <w:pStyle w:val="oj-ti-section-1"/>
              <w:shd w:val="clear" w:color="auto" w:fill="FFFFFF"/>
              <w:spacing w:before="480" w:beforeAutospacing="0" w:after="0" w:afterAutospacing="0"/>
              <w:jc w:val="center"/>
              <w:rPr>
                <w:rStyle w:val="oj-italic"/>
                <w:rFonts w:eastAsiaTheme="majorEastAsia"/>
                <w:b/>
                <w:bCs/>
                <w:i/>
                <w:iCs/>
                <w:color w:val="000000"/>
              </w:rPr>
            </w:pPr>
            <w:r w:rsidRPr="00E61DE7">
              <w:rPr>
                <w:rStyle w:val="oj-italic"/>
                <w:rFonts w:eastAsiaTheme="majorEastAsia"/>
                <w:b/>
                <w:bCs/>
                <w:i/>
                <w:iCs/>
                <w:color w:val="000000"/>
              </w:rPr>
              <w:t>СЕКЦІЯ 6</w:t>
            </w:r>
          </w:p>
          <w:p w14:paraId="781B45CF" w14:textId="77777777" w:rsidR="00E61DE7" w:rsidRPr="00E61DE7" w:rsidRDefault="00E61DE7" w:rsidP="00E61DE7">
            <w:pPr>
              <w:pStyle w:val="oj-ti-section-2"/>
              <w:shd w:val="clear" w:color="auto" w:fill="FFFFFF"/>
              <w:spacing w:before="75" w:beforeAutospacing="0" w:after="120" w:afterAutospacing="0"/>
              <w:jc w:val="center"/>
              <w:rPr>
                <w:rStyle w:val="oj-italic"/>
                <w:rFonts w:eastAsiaTheme="majorEastAsia"/>
                <w:b/>
                <w:bCs/>
                <w:i/>
                <w:iCs/>
                <w:color w:val="000000"/>
              </w:rPr>
            </w:pPr>
            <w:r w:rsidRPr="00E61DE7">
              <w:rPr>
                <w:rStyle w:val="oj-italic"/>
                <w:rFonts w:eastAsiaTheme="majorEastAsia"/>
                <w:b/>
                <w:bCs/>
                <w:i/>
                <w:iCs/>
                <w:color w:val="000000"/>
              </w:rPr>
              <w:t>Юридична сила електронних позначок часу</w:t>
            </w:r>
          </w:p>
          <w:p w14:paraId="4951FBCD" w14:textId="77777777" w:rsidR="00E61DE7" w:rsidRPr="00E61DE7" w:rsidRDefault="00E61DE7" w:rsidP="00E61DE7">
            <w:pPr>
              <w:pStyle w:val="oj-ti-art"/>
              <w:shd w:val="clear" w:color="auto" w:fill="FFFFFF"/>
              <w:spacing w:before="360" w:beforeAutospacing="0" w:after="120" w:afterAutospacing="0"/>
              <w:jc w:val="center"/>
              <w:rPr>
                <w:rFonts w:ascii="inherit" w:hAnsi="inherit"/>
                <w:i/>
                <w:iCs/>
                <w:color w:val="000000"/>
              </w:rPr>
            </w:pPr>
            <w:r w:rsidRPr="00E61DE7">
              <w:rPr>
                <w:rFonts w:ascii="inherit" w:hAnsi="inherit"/>
                <w:i/>
                <w:iCs/>
                <w:color w:val="000000"/>
              </w:rPr>
              <w:t>Стаття 41</w:t>
            </w:r>
          </w:p>
          <w:p w14:paraId="6935CD00" w14:textId="77777777" w:rsidR="00E61DE7" w:rsidRPr="00E61DE7" w:rsidRDefault="00E61DE7" w:rsidP="00E61DE7">
            <w:pPr>
              <w:pStyle w:val="oj-sti-art"/>
              <w:shd w:val="clear" w:color="auto" w:fill="FFFFFF"/>
              <w:spacing w:before="60" w:beforeAutospacing="0" w:after="120" w:afterAutospacing="0"/>
              <w:jc w:val="center"/>
              <w:rPr>
                <w:rFonts w:ascii="inherit" w:hAnsi="inherit"/>
                <w:b/>
                <w:bCs/>
                <w:color w:val="000000"/>
              </w:rPr>
            </w:pPr>
            <w:r w:rsidRPr="00E61DE7">
              <w:rPr>
                <w:rFonts w:ascii="inherit" w:hAnsi="inherit"/>
                <w:b/>
                <w:bCs/>
                <w:color w:val="000000"/>
              </w:rPr>
              <w:t>Юридична сила електронних позначок часу</w:t>
            </w:r>
          </w:p>
          <w:p w14:paraId="5006578F" w14:textId="77777777" w:rsidR="00E61DE7" w:rsidRPr="00E61DE7" w:rsidRDefault="00E61DE7" w:rsidP="00E61DE7">
            <w:pPr>
              <w:pStyle w:val="oj-normal"/>
              <w:shd w:val="clear" w:color="auto" w:fill="FFFFFF"/>
              <w:spacing w:before="120" w:beforeAutospacing="0" w:after="0" w:afterAutospacing="0"/>
              <w:jc w:val="both"/>
              <w:rPr>
                <w:rFonts w:ascii="inherit" w:hAnsi="inherit"/>
                <w:color w:val="000000"/>
              </w:rPr>
            </w:pPr>
            <w:r w:rsidRPr="00E61DE7">
              <w:rPr>
                <w:rFonts w:ascii="inherit" w:hAnsi="inherit"/>
              </w:rPr>
              <w:t>1</w:t>
            </w:r>
            <w:r w:rsidRPr="00E61DE7">
              <w:rPr>
                <w:rFonts w:ascii="inherit" w:hAnsi="inherit"/>
                <w:color w:val="000000"/>
              </w:rPr>
              <w:t>. Електронну позначку часу не можуть позбавити юридичної сили і можливості бути прийнятою як доказ у провадженнях лише на підставі її електронної форми або її невідповідності вимогам до кваліфікованої позначки часу.</w:t>
            </w:r>
          </w:p>
          <w:p w14:paraId="03193D7A" w14:textId="1E59EBA2" w:rsidR="008261E4" w:rsidRPr="009D004F" w:rsidRDefault="00E61DE7" w:rsidP="00E61DE7">
            <w:pPr>
              <w:pStyle w:val="oj-normal"/>
              <w:shd w:val="clear" w:color="auto" w:fill="FFFFFF"/>
              <w:spacing w:before="120" w:beforeAutospacing="0" w:after="0" w:afterAutospacing="0"/>
              <w:jc w:val="both"/>
              <w:rPr>
                <w:rFonts w:ascii="inherit" w:hAnsi="inherit"/>
                <w:b/>
                <w:bCs/>
                <w:i/>
                <w:iCs/>
              </w:rPr>
            </w:pPr>
            <w:r w:rsidRPr="00E61DE7">
              <w:rPr>
                <w:rFonts w:ascii="inherit" w:hAnsi="inherit"/>
                <w:color w:val="000000"/>
              </w:rPr>
              <w:t>2. Кваліфікована електронна позначка часу має презумпцію точності дати і часу, на які вона вказує, та цілісності даних, з якими такі дата та час пов’язані.</w:t>
            </w:r>
          </w:p>
        </w:tc>
      </w:tr>
      <w:tr w:rsidR="008261E4" w14:paraId="232839F2" w14:textId="77777777" w:rsidTr="008261E4">
        <w:tc>
          <w:tcPr>
            <w:tcW w:w="7832" w:type="dxa"/>
          </w:tcPr>
          <w:p w14:paraId="08CDA9F2"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t>Article 42</w:t>
            </w:r>
          </w:p>
          <w:p w14:paraId="54FD6ADA"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Requirements for qualified electronic time stamps</w:t>
            </w:r>
          </w:p>
          <w:p w14:paraId="18F9010B"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A qualified electronic time stamp shall meet the following requirements:</w:t>
            </w:r>
          </w:p>
          <w:tbl>
            <w:tblPr>
              <w:tblW w:w="5000" w:type="pct"/>
              <w:tblCellMar>
                <w:left w:w="0" w:type="dxa"/>
                <w:right w:w="0" w:type="dxa"/>
              </w:tblCellMar>
              <w:tblLook w:val="04A0" w:firstRow="1" w:lastRow="0" w:firstColumn="1" w:lastColumn="0" w:noHBand="0" w:noVBand="1"/>
            </w:tblPr>
            <w:tblGrid>
              <w:gridCol w:w="935"/>
              <w:gridCol w:w="6577"/>
            </w:tblGrid>
            <w:tr w:rsidR="008261E4" w14:paraId="111B568F" w14:textId="77777777" w:rsidTr="00423F27">
              <w:tc>
                <w:tcPr>
                  <w:tcW w:w="301" w:type="dxa"/>
                  <w:shd w:val="clear" w:color="auto" w:fill="auto"/>
                  <w:hideMark/>
                </w:tcPr>
                <w:p w14:paraId="23A9C04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4242A0B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it binds the date and time to data in such a manner as to reasonably preclude the possibility of the data being changed undetectably;</w:t>
                  </w:r>
                </w:p>
              </w:tc>
            </w:tr>
          </w:tbl>
          <w:p w14:paraId="60D45E86"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40237E4C" w14:textId="77777777" w:rsidTr="00423F27">
              <w:tc>
                <w:tcPr>
                  <w:tcW w:w="315" w:type="dxa"/>
                  <w:shd w:val="clear" w:color="auto" w:fill="auto"/>
                  <w:hideMark/>
                </w:tcPr>
                <w:p w14:paraId="4E3B2BD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4F0CFBC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it is based on an accurate time source linked to Coordinated Universal Time; and</w:t>
                  </w:r>
                </w:p>
              </w:tc>
            </w:tr>
          </w:tbl>
          <w:p w14:paraId="2CB0F942"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7B928944" w14:textId="77777777" w:rsidTr="00423F27">
              <w:tc>
                <w:tcPr>
                  <w:tcW w:w="290" w:type="dxa"/>
                  <w:shd w:val="clear" w:color="auto" w:fill="auto"/>
                  <w:hideMark/>
                </w:tcPr>
                <w:p w14:paraId="1C57360A" w14:textId="77777777" w:rsidR="008261E4" w:rsidRDefault="008261E4" w:rsidP="008261E4">
                  <w:pPr>
                    <w:pStyle w:val="oj-normal"/>
                    <w:spacing w:before="120" w:beforeAutospacing="0" w:after="0" w:afterAutospacing="0"/>
                    <w:jc w:val="both"/>
                    <w:rPr>
                      <w:rFonts w:ascii="inherit" w:hAnsi="inherit"/>
                    </w:rPr>
                  </w:pPr>
                  <w:r>
                    <w:rPr>
                      <w:rFonts w:ascii="inherit" w:hAnsi="inherit"/>
                    </w:rPr>
                    <w:lastRenderedPageBreak/>
                    <w:t>(c)</w:t>
                  </w:r>
                </w:p>
              </w:tc>
              <w:tc>
                <w:tcPr>
                  <w:tcW w:w="2129" w:type="dxa"/>
                  <w:shd w:val="clear" w:color="auto" w:fill="auto"/>
                  <w:hideMark/>
                </w:tcPr>
                <w:p w14:paraId="58C0E809" w14:textId="77777777" w:rsidR="008261E4" w:rsidRPr="009C56DD" w:rsidRDefault="008261E4" w:rsidP="008261E4">
                  <w:pPr>
                    <w:pStyle w:val="oj-normal"/>
                    <w:spacing w:before="120" w:beforeAutospacing="0" w:after="0" w:afterAutospacing="0"/>
                    <w:jc w:val="both"/>
                    <w:rPr>
                      <w:rFonts w:ascii="inherit" w:hAnsi="inherit"/>
                      <w:lang w:val="uk-UA"/>
                    </w:rPr>
                  </w:pPr>
                  <w:r>
                    <w:rPr>
                      <w:rFonts w:ascii="inherit" w:hAnsi="inherit"/>
                    </w:rPr>
                    <w:t>it is signed using an advanced electronic signature or sealed with an advanced electronic seal of the qualified trust service provider, or by some equivalent method.</w:t>
                  </w:r>
                </w:p>
              </w:tc>
            </w:tr>
          </w:tbl>
          <w:p w14:paraId="3FA8FA67" w14:textId="77777777" w:rsidR="008261E4" w:rsidRDefault="008261E4" w:rsidP="008261E4">
            <w:pPr>
              <w:shd w:val="clear" w:color="auto" w:fill="FFFFFF"/>
              <w:ind w:right="36"/>
              <w:rPr>
                <w:rFonts w:ascii="inherit" w:hAnsi="inherit"/>
                <w:b/>
                <w:bCs/>
              </w:rPr>
            </w:pPr>
            <w:r w:rsidRPr="009C56DD">
              <w:rPr>
                <w:rFonts w:ascii="inherit" w:hAnsi="inherit"/>
                <w:b/>
                <w:bCs/>
              </w:rPr>
              <w:t>1a.   </w:t>
            </w:r>
            <w:proofErr w:type="spellStart"/>
            <w:r w:rsidRPr="009C56DD">
              <w:rPr>
                <w:rFonts w:ascii="inherit" w:hAnsi="inherit"/>
                <w:b/>
                <w:bCs/>
              </w:rPr>
              <w:t>Compliance</w:t>
            </w:r>
            <w:proofErr w:type="spellEnd"/>
            <w:r w:rsidRPr="009C56DD">
              <w:rPr>
                <w:rFonts w:ascii="inherit" w:hAnsi="inherit"/>
                <w:b/>
                <w:bCs/>
              </w:rPr>
              <w:t xml:space="preserve"> </w:t>
            </w:r>
            <w:proofErr w:type="spellStart"/>
            <w:r w:rsidRPr="009C56DD">
              <w:rPr>
                <w:rFonts w:ascii="inherit" w:hAnsi="inherit"/>
                <w:b/>
                <w:bCs/>
              </w:rPr>
              <w:t>with</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requirements</w:t>
            </w:r>
            <w:proofErr w:type="spellEnd"/>
            <w:r w:rsidRPr="009C56DD">
              <w:rPr>
                <w:rFonts w:ascii="inherit" w:hAnsi="inherit"/>
                <w:b/>
                <w:bCs/>
              </w:rPr>
              <w:t xml:space="preserve"> </w:t>
            </w:r>
            <w:proofErr w:type="spellStart"/>
            <w:r w:rsidRPr="009C56DD">
              <w:rPr>
                <w:rFonts w:ascii="inherit" w:hAnsi="inherit"/>
                <w:b/>
                <w:bCs/>
              </w:rPr>
              <w:t>laid</w:t>
            </w:r>
            <w:proofErr w:type="spellEnd"/>
            <w:r w:rsidRPr="009C56DD">
              <w:rPr>
                <w:rFonts w:ascii="inherit" w:hAnsi="inherit"/>
                <w:b/>
                <w:bCs/>
              </w:rPr>
              <w:t xml:space="preserve"> </w:t>
            </w:r>
            <w:proofErr w:type="spellStart"/>
            <w:r w:rsidRPr="009C56DD">
              <w:rPr>
                <w:rFonts w:ascii="inherit" w:hAnsi="inherit"/>
                <w:b/>
                <w:bCs/>
              </w:rPr>
              <w:t>down</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paragraph</w:t>
            </w:r>
            <w:proofErr w:type="spellEnd"/>
            <w:r w:rsidRPr="009C56DD">
              <w:rPr>
                <w:rFonts w:ascii="inherit" w:hAnsi="inherit"/>
                <w:b/>
                <w:bCs/>
              </w:rPr>
              <w:t xml:space="preserve"> 1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be</w:t>
            </w:r>
            <w:proofErr w:type="spellEnd"/>
            <w:r w:rsidRPr="009C56DD">
              <w:rPr>
                <w:rFonts w:ascii="inherit" w:hAnsi="inherit"/>
                <w:b/>
                <w:bCs/>
              </w:rPr>
              <w:t xml:space="preserve"> </w:t>
            </w:r>
            <w:proofErr w:type="spellStart"/>
            <w:r w:rsidRPr="009C56DD">
              <w:rPr>
                <w:rFonts w:ascii="inherit" w:hAnsi="inherit"/>
                <w:b/>
                <w:bCs/>
              </w:rPr>
              <w:t>presumed</w:t>
            </w:r>
            <w:proofErr w:type="spellEnd"/>
            <w:r w:rsidRPr="009C56DD">
              <w:rPr>
                <w:rFonts w:ascii="inherit" w:hAnsi="inherit"/>
                <w:b/>
                <w:bCs/>
              </w:rPr>
              <w:t xml:space="preserve"> </w:t>
            </w:r>
            <w:proofErr w:type="spellStart"/>
            <w:r w:rsidRPr="009C56DD">
              <w:rPr>
                <w:rFonts w:ascii="inherit" w:hAnsi="inherit"/>
                <w:b/>
                <w:bCs/>
              </w:rPr>
              <w:t>where</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binding</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date</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time</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data</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accuracy</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time</w:t>
            </w:r>
            <w:proofErr w:type="spellEnd"/>
            <w:r w:rsidRPr="009C56DD">
              <w:rPr>
                <w:rFonts w:ascii="inherit" w:hAnsi="inherit"/>
                <w:b/>
                <w:bCs/>
              </w:rPr>
              <w:t xml:space="preserve"> </w:t>
            </w:r>
            <w:proofErr w:type="spellStart"/>
            <w:r w:rsidRPr="009C56DD">
              <w:rPr>
                <w:rFonts w:ascii="inherit" w:hAnsi="inherit"/>
                <w:b/>
                <w:bCs/>
              </w:rPr>
              <w:t>source</w:t>
            </w:r>
            <w:proofErr w:type="spellEnd"/>
            <w:r w:rsidRPr="009C56DD">
              <w:rPr>
                <w:rFonts w:ascii="inherit" w:hAnsi="inherit"/>
                <w:b/>
                <w:bCs/>
              </w:rPr>
              <w:t xml:space="preserve"> </w:t>
            </w:r>
            <w:proofErr w:type="spellStart"/>
            <w:r w:rsidRPr="009C56DD">
              <w:rPr>
                <w:rFonts w:ascii="inherit" w:hAnsi="inherit"/>
                <w:b/>
                <w:bCs/>
              </w:rPr>
              <w:t>comply</w:t>
            </w:r>
            <w:proofErr w:type="spellEnd"/>
            <w:r w:rsidRPr="009C56DD">
              <w:rPr>
                <w:rFonts w:ascii="inherit" w:hAnsi="inherit"/>
                <w:b/>
                <w:bCs/>
              </w:rPr>
              <w:t xml:space="preserve"> </w:t>
            </w:r>
            <w:proofErr w:type="spellStart"/>
            <w:r w:rsidRPr="009C56DD">
              <w:rPr>
                <w:rFonts w:ascii="inherit" w:hAnsi="inherit"/>
                <w:b/>
                <w:bCs/>
              </w:rPr>
              <w:t>with</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standards</w:t>
            </w:r>
            <w:proofErr w:type="spellEnd"/>
            <w:r w:rsidRPr="009C56DD">
              <w:rPr>
                <w:rFonts w:ascii="inherit" w:hAnsi="inherit"/>
                <w:b/>
                <w:bCs/>
              </w:rPr>
              <w:t xml:space="preserve">, </w:t>
            </w:r>
            <w:proofErr w:type="spellStart"/>
            <w:r w:rsidRPr="009C56DD">
              <w:rPr>
                <w:rFonts w:ascii="inherit" w:hAnsi="inherit"/>
                <w:b/>
                <w:bCs/>
              </w:rPr>
              <w:t>specifications</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procedures</w:t>
            </w:r>
            <w:proofErr w:type="spellEnd"/>
            <w:r w:rsidRPr="009C56DD">
              <w:rPr>
                <w:rFonts w:ascii="inherit" w:hAnsi="inherit"/>
                <w:b/>
                <w:bCs/>
              </w:rPr>
              <w:t xml:space="preserve"> </w:t>
            </w:r>
            <w:proofErr w:type="spellStart"/>
            <w:r w:rsidRPr="009C56DD">
              <w:rPr>
                <w:rFonts w:ascii="inherit" w:hAnsi="inherit"/>
                <w:b/>
                <w:bCs/>
              </w:rPr>
              <w:t>referred</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paragraph</w:t>
            </w:r>
            <w:proofErr w:type="spellEnd"/>
            <w:r w:rsidRPr="009C56DD">
              <w:rPr>
                <w:rFonts w:ascii="inherit" w:hAnsi="inherit"/>
                <w:b/>
                <w:bCs/>
              </w:rPr>
              <w:t> 2</w:t>
            </w:r>
            <w:r>
              <w:rPr>
                <w:rFonts w:ascii="inherit" w:hAnsi="inherit"/>
                <w:b/>
                <w:bCs/>
              </w:rPr>
              <w:t>.</w:t>
            </w:r>
          </w:p>
          <w:p w14:paraId="25F7E71C" w14:textId="657038FA" w:rsidR="008261E4" w:rsidRPr="008E2CE8" w:rsidRDefault="008261E4" w:rsidP="008261E4">
            <w:pPr>
              <w:shd w:val="clear" w:color="auto" w:fill="FFFFFF"/>
              <w:ind w:right="36"/>
              <w:rPr>
                <w:rFonts w:ascii="inherit" w:hAnsi="inherit"/>
                <w:vanish/>
                <w:color w:val="000000"/>
              </w:rPr>
            </w:pPr>
            <w:r w:rsidRPr="009C56DD">
              <w:rPr>
                <w:rFonts w:ascii="inherit" w:hAnsi="inherit"/>
                <w:b/>
                <w:bCs/>
              </w:rPr>
              <w:t>2.   </w:t>
            </w:r>
            <w:proofErr w:type="spellStart"/>
            <w:r w:rsidRPr="009C56DD">
              <w:rPr>
                <w:rFonts w:ascii="inherit" w:hAnsi="inherit"/>
                <w:b/>
                <w:bCs/>
              </w:rPr>
              <w:t>By</w:t>
            </w:r>
            <w:proofErr w:type="spellEnd"/>
            <w:r w:rsidRPr="009C56DD">
              <w:rPr>
                <w:rFonts w:ascii="inherit" w:hAnsi="inherit"/>
                <w:b/>
                <w:bCs/>
              </w:rPr>
              <w:t xml:space="preserve"> 21 </w:t>
            </w:r>
            <w:proofErr w:type="spellStart"/>
            <w:r w:rsidRPr="009C56DD">
              <w:rPr>
                <w:rFonts w:ascii="inherit" w:hAnsi="inherit"/>
                <w:b/>
                <w:bCs/>
              </w:rPr>
              <w:t>May</w:t>
            </w:r>
            <w:proofErr w:type="spellEnd"/>
            <w:r w:rsidRPr="009C56DD">
              <w:rPr>
                <w:rFonts w:ascii="inherit" w:hAnsi="inherit"/>
                <w:b/>
                <w:bCs/>
              </w:rPr>
              <w:t xml:space="preserve"> 2025,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Commission</w:t>
            </w:r>
            <w:proofErr w:type="spellEnd"/>
            <w:r w:rsidRPr="009C56DD">
              <w:rPr>
                <w:rFonts w:ascii="inherit" w:hAnsi="inherit"/>
                <w:b/>
                <w:bCs/>
              </w:rPr>
              <w:t xml:space="preserve">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by</w:t>
            </w:r>
            <w:proofErr w:type="spellEnd"/>
            <w:r w:rsidRPr="009C56DD">
              <w:rPr>
                <w:rFonts w:ascii="inherit" w:hAnsi="inherit"/>
                <w:b/>
                <w:bCs/>
              </w:rPr>
              <w:t xml:space="preserve"> </w:t>
            </w:r>
            <w:proofErr w:type="spellStart"/>
            <w:r w:rsidRPr="009C56DD">
              <w:rPr>
                <w:rFonts w:ascii="inherit" w:hAnsi="inherit"/>
                <w:b/>
                <w:bCs/>
              </w:rPr>
              <w:t>means</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implementing</w:t>
            </w:r>
            <w:proofErr w:type="spellEnd"/>
            <w:r w:rsidRPr="009C56DD">
              <w:rPr>
                <w:rFonts w:ascii="inherit" w:hAnsi="inherit"/>
                <w:b/>
                <w:bCs/>
              </w:rPr>
              <w:t xml:space="preserve"> </w:t>
            </w:r>
            <w:proofErr w:type="spellStart"/>
            <w:r w:rsidRPr="009C56DD">
              <w:rPr>
                <w:rFonts w:ascii="inherit" w:hAnsi="inherit"/>
                <w:b/>
                <w:bCs/>
              </w:rPr>
              <w:t>acts</w:t>
            </w:r>
            <w:proofErr w:type="spellEnd"/>
            <w:r w:rsidRPr="009C56DD">
              <w:rPr>
                <w:rFonts w:ascii="inherit" w:hAnsi="inherit"/>
                <w:b/>
                <w:bCs/>
              </w:rPr>
              <w:t xml:space="preserve">, </w:t>
            </w:r>
            <w:proofErr w:type="spellStart"/>
            <w:r w:rsidRPr="009C56DD">
              <w:rPr>
                <w:rFonts w:ascii="inherit" w:hAnsi="inherit"/>
                <w:b/>
                <w:bCs/>
              </w:rPr>
              <w:t>establish</w:t>
            </w:r>
            <w:proofErr w:type="spellEnd"/>
            <w:r w:rsidRPr="009C56DD">
              <w:rPr>
                <w:rFonts w:ascii="inherit" w:hAnsi="inherit"/>
                <w:b/>
                <w:bCs/>
              </w:rPr>
              <w:t xml:space="preserve"> a </w:t>
            </w:r>
            <w:proofErr w:type="spellStart"/>
            <w:r w:rsidRPr="009C56DD">
              <w:rPr>
                <w:rFonts w:ascii="inherit" w:hAnsi="inherit"/>
                <w:b/>
                <w:bCs/>
              </w:rPr>
              <w:t>list</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reference</w:t>
            </w:r>
            <w:proofErr w:type="spellEnd"/>
            <w:r w:rsidRPr="009C56DD">
              <w:rPr>
                <w:rFonts w:ascii="inherit" w:hAnsi="inherit"/>
                <w:b/>
                <w:bCs/>
              </w:rPr>
              <w:t xml:space="preserve"> </w:t>
            </w:r>
            <w:proofErr w:type="spellStart"/>
            <w:r w:rsidRPr="009C56DD">
              <w:rPr>
                <w:rFonts w:ascii="inherit" w:hAnsi="inherit"/>
                <w:b/>
                <w:bCs/>
              </w:rPr>
              <w:t>standards</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where</w:t>
            </w:r>
            <w:proofErr w:type="spellEnd"/>
            <w:r w:rsidRPr="009C56DD">
              <w:rPr>
                <w:rFonts w:ascii="inherit" w:hAnsi="inherit"/>
                <w:b/>
                <w:bCs/>
              </w:rPr>
              <w:t xml:space="preserve"> </w:t>
            </w:r>
            <w:proofErr w:type="spellStart"/>
            <w:r w:rsidRPr="009C56DD">
              <w:rPr>
                <w:rFonts w:ascii="inherit" w:hAnsi="inherit"/>
                <w:b/>
                <w:bCs/>
              </w:rPr>
              <w:t>necessary</w:t>
            </w:r>
            <w:proofErr w:type="spellEnd"/>
            <w:r w:rsidRPr="009C56DD">
              <w:rPr>
                <w:rFonts w:ascii="inherit" w:hAnsi="inherit"/>
                <w:b/>
                <w:bCs/>
              </w:rPr>
              <w:t xml:space="preserve">, </w:t>
            </w:r>
            <w:proofErr w:type="spellStart"/>
            <w:r w:rsidRPr="009C56DD">
              <w:rPr>
                <w:rFonts w:ascii="inherit" w:hAnsi="inherit"/>
                <w:b/>
                <w:bCs/>
              </w:rPr>
              <w:t>establish</w:t>
            </w:r>
            <w:proofErr w:type="spellEnd"/>
            <w:r w:rsidRPr="009C56DD">
              <w:rPr>
                <w:rFonts w:ascii="inherit" w:hAnsi="inherit"/>
                <w:b/>
                <w:bCs/>
              </w:rPr>
              <w:t xml:space="preserve"> </w:t>
            </w:r>
            <w:proofErr w:type="spellStart"/>
            <w:r w:rsidRPr="009C56DD">
              <w:rPr>
                <w:rFonts w:ascii="inherit" w:hAnsi="inherit"/>
                <w:b/>
                <w:bCs/>
              </w:rPr>
              <w:t>specifications</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procedures</w:t>
            </w:r>
            <w:proofErr w:type="spellEnd"/>
            <w:r w:rsidRPr="009C56DD">
              <w:rPr>
                <w:rFonts w:ascii="inherit" w:hAnsi="inherit"/>
                <w:b/>
                <w:bCs/>
              </w:rPr>
              <w:t xml:space="preserve"> </w:t>
            </w:r>
            <w:proofErr w:type="spellStart"/>
            <w:r w:rsidRPr="009C56DD">
              <w:rPr>
                <w:rFonts w:ascii="inherit" w:hAnsi="inherit"/>
                <w:b/>
                <w:bCs/>
              </w:rPr>
              <w:t>for</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binding</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date</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time</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data</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for</w:t>
            </w:r>
            <w:proofErr w:type="spellEnd"/>
            <w:r w:rsidRPr="009C56DD">
              <w:rPr>
                <w:rFonts w:ascii="inherit" w:hAnsi="inherit"/>
                <w:b/>
                <w:bCs/>
              </w:rPr>
              <w:t xml:space="preserve"> </w:t>
            </w:r>
            <w:proofErr w:type="spellStart"/>
            <w:r w:rsidRPr="009C56DD">
              <w:rPr>
                <w:rFonts w:ascii="inherit" w:hAnsi="inherit"/>
                <w:b/>
                <w:bCs/>
              </w:rPr>
              <w:t>establishing</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accuracy</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time</w:t>
            </w:r>
            <w:proofErr w:type="spellEnd"/>
            <w:r w:rsidRPr="009C56DD">
              <w:rPr>
                <w:rFonts w:ascii="inherit" w:hAnsi="inherit"/>
                <w:b/>
                <w:bCs/>
              </w:rPr>
              <w:t xml:space="preserve"> </w:t>
            </w:r>
            <w:proofErr w:type="spellStart"/>
            <w:r w:rsidRPr="009C56DD">
              <w:rPr>
                <w:rFonts w:ascii="inherit" w:hAnsi="inherit"/>
                <w:b/>
                <w:bCs/>
              </w:rPr>
              <w:t>sources</w:t>
            </w:r>
            <w:proofErr w:type="spellEnd"/>
            <w:r w:rsidRPr="009C56DD">
              <w:rPr>
                <w:rFonts w:ascii="inherit" w:hAnsi="inherit"/>
                <w:b/>
                <w:bCs/>
              </w:rPr>
              <w:t xml:space="preserve">. </w:t>
            </w:r>
            <w:proofErr w:type="spellStart"/>
            <w:r w:rsidRPr="009C56DD">
              <w:rPr>
                <w:rFonts w:ascii="inherit" w:hAnsi="inherit"/>
                <w:b/>
                <w:bCs/>
              </w:rPr>
              <w:t>Those</w:t>
            </w:r>
            <w:proofErr w:type="spellEnd"/>
            <w:r w:rsidRPr="009C56DD">
              <w:rPr>
                <w:rFonts w:ascii="inherit" w:hAnsi="inherit"/>
                <w:b/>
                <w:bCs/>
              </w:rPr>
              <w:t xml:space="preserve"> </w:t>
            </w:r>
            <w:proofErr w:type="spellStart"/>
            <w:r w:rsidRPr="009C56DD">
              <w:rPr>
                <w:rFonts w:ascii="inherit" w:hAnsi="inherit"/>
                <w:b/>
                <w:bCs/>
              </w:rPr>
              <w:t>implementing</w:t>
            </w:r>
            <w:proofErr w:type="spellEnd"/>
            <w:r w:rsidRPr="009C56DD">
              <w:rPr>
                <w:rFonts w:ascii="inherit" w:hAnsi="inherit"/>
                <w:b/>
                <w:bCs/>
              </w:rPr>
              <w:t xml:space="preserve"> </w:t>
            </w:r>
            <w:proofErr w:type="spellStart"/>
            <w:r w:rsidRPr="009C56DD">
              <w:rPr>
                <w:rFonts w:ascii="inherit" w:hAnsi="inherit"/>
                <w:b/>
                <w:bCs/>
              </w:rPr>
              <w:t>acts</w:t>
            </w:r>
            <w:proofErr w:type="spellEnd"/>
            <w:r w:rsidRPr="009C56DD">
              <w:rPr>
                <w:rFonts w:ascii="inherit" w:hAnsi="inherit"/>
                <w:b/>
                <w:bCs/>
              </w:rPr>
              <w:t xml:space="preserve">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be</w:t>
            </w:r>
            <w:proofErr w:type="spellEnd"/>
            <w:r w:rsidRPr="009C56DD">
              <w:rPr>
                <w:rFonts w:ascii="inherit" w:hAnsi="inherit"/>
                <w:b/>
                <w:bCs/>
              </w:rPr>
              <w:t xml:space="preserve"> </w:t>
            </w:r>
            <w:proofErr w:type="spellStart"/>
            <w:r w:rsidRPr="009C56DD">
              <w:rPr>
                <w:rFonts w:ascii="inherit" w:hAnsi="inherit"/>
                <w:b/>
                <w:bCs/>
              </w:rPr>
              <w:t>adopted</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accordance</w:t>
            </w:r>
            <w:proofErr w:type="spellEnd"/>
            <w:r w:rsidRPr="009C56DD">
              <w:rPr>
                <w:rFonts w:ascii="inherit" w:hAnsi="inherit"/>
                <w:b/>
                <w:bCs/>
              </w:rPr>
              <w:t xml:space="preserve"> </w:t>
            </w:r>
            <w:proofErr w:type="spellStart"/>
            <w:r w:rsidRPr="009C56DD">
              <w:rPr>
                <w:rFonts w:ascii="inherit" w:hAnsi="inherit"/>
                <w:b/>
                <w:bCs/>
              </w:rPr>
              <w:t>with</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examination</w:t>
            </w:r>
            <w:proofErr w:type="spellEnd"/>
            <w:r w:rsidRPr="009C56DD">
              <w:rPr>
                <w:rFonts w:ascii="inherit" w:hAnsi="inherit"/>
                <w:b/>
                <w:bCs/>
              </w:rPr>
              <w:t xml:space="preserve"> </w:t>
            </w:r>
            <w:proofErr w:type="spellStart"/>
            <w:r w:rsidRPr="009C56DD">
              <w:rPr>
                <w:rFonts w:ascii="inherit" w:hAnsi="inherit"/>
                <w:b/>
                <w:bCs/>
              </w:rPr>
              <w:t>procedure</w:t>
            </w:r>
            <w:proofErr w:type="spellEnd"/>
            <w:r w:rsidRPr="009C56DD">
              <w:rPr>
                <w:rFonts w:ascii="inherit" w:hAnsi="inherit"/>
                <w:b/>
                <w:bCs/>
              </w:rPr>
              <w:t xml:space="preserve"> </w:t>
            </w:r>
            <w:proofErr w:type="spellStart"/>
            <w:r w:rsidRPr="009C56DD">
              <w:rPr>
                <w:rFonts w:ascii="inherit" w:hAnsi="inherit"/>
                <w:b/>
                <w:bCs/>
              </w:rPr>
              <w:t>referred</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Article</w:t>
            </w:r>
            <w:proofErr w:type="spellEnd"/>
            <w:r w:rsidRPr="009C56DD">
              <w:rPr>
                <w:rFonts w:ascii="inherit" w:hAnsi="inherit"/>
                <w:b/>
                <w:bCs/>
              </w:rPr>
              <w:t> 48(2).</w:t>
            </w:r>
          </w:p>
        </w:tc>
        <w:tc>
          <w:tcPr>
            <w:tcW w:w="7423" w:type="dxa"/>
          </w:tcPr>
          <w:p w14:paraId="6EADC6E8" w14:textId="77777777" w:rsidR="00E61DE7" w:rsidRPr="00E61DE7" w:rsidRDefault="00E61DE7" w:rsidP="00E61DE7">
            <w:pPr>
              <w:pStyle w:val="oj-ti-art"/>
              <w:shd w:val="clear" w:color="auto" w:fill="FFFFFF"/>
              <w:spacing w:before="360" w:beforeAutospacing="0" w:after="120" w:afterAutospacing="0"/>
              <w:jc w:val="center"/>
              <w:rPr>
                <w:rFonts w:ascii="inherit" w:hAnsi="inherit"/>
                <w:i/>
                <w:iCs/>
                <w:color w:val="000000"/>
              </w:rPr>
            </w:pPr>
            <w:r w:rsidRPr="00E61DE7">
              <w:rPr>
                <w:rFonts w:ascii="inherit" w:hAnsi="inherit"/>
                <w:i/>
                <w:iCs/>
                <w:color w:val="000000"/>
              </w:rPr>
              <w:lastRenderedPageBreak/>
              <w:t>Стаття 42</w:t>
            </w:r>
          </w:p>
          <w:p w14:paraId="1BB4B003" w14:textId="77777777" w:rsidR="00E61DE7" w:rsidRPr="00E61DE7" w:rsidRDefault="00E61DE7" w:rsidP="00E61DE7">
            <w:pPr>
              <w:pStyle w:val="oj-sti-art"/>
              <w:shd w:val="clear" w:color="auto" w:fill="FFFFFF"/>
              <w:spacing w:before="60" w:beforeAutospacing="0" w:after="120" w:afterAutospacing="0"/>
              <w:jc w:val="center"/>
              <w:rPr>
                <w:rFonts w:ascii="inherit" w:hAnsi="inherit"/>
                <w:b/>
                <w:bCs/>
                <w:color w:val="000000"/>
              </w:rPr>
            </w:pPr>
            <w:r w:rsidRPr="00E61DE7">
              <w:rPr>
                <w:rFonts w:ascii="inherit" w:hAnsi="inherit"/>
                <w:b/>
                <w:bCs/>
                <w:color w:val="000000"/>
              </w:rPr>
              <w:t>Вимоги до кваліфікованих позначок часу</w:t>
            </w:r>
          </w:p>
          <w:p w14:paraId="7DD134FC" w14:textId="77777777" w:rsidR="00E61DE7" w:rsidRPr="00E61DE7" w:rsidRDefault="00E61DE7" w:rsidP="00E61DE7">
            <w:pPr>
              <w:pStyle w:val="oj-ti-art"/>
              <w:spacing w:before="360" w:after="120"/>
              <w:ind w:right="30"/>
              <w:jc w:val="both"/>
              <w:rPr>
                <w:rFonts w:ascii="inherit" w:hAnsi="inherit"/>
              </w:rPr>
            </w:pPr>
            <w:r w:rsidRPr="00E61DE7">
              <w:rPr>
                <w:rFonts w:ascii="inherit" w:hAnsi="inherit"/>
              </w:rPr>
              <w:t>1. Кваліфікована позначка часу повинна відповідати таким вимогам:</w:t>
            </w:r>
          </w:p>
          <w:p w14:paraId="5DEA95D7" w14:textId="77777777" w:rsidR="00E61DE7" w:rsidRPr="00E61DE7" w:rsidRDefault="00E61DE7" w:rsidP="00E61DE7">
            <w:pPr>
              <w:pStyle w:val="oj-ti-art"/>
              <w:spacing w:before="360" w:after="120"/>
              <w:ind w:right="30"/>
              <w:jc w:val="both"/>
              <w:rPr>
                <w:rFonts w:ascii="inherit" w:hAnsi="inherit"/>
              </w:rPr>
            </w:pPr>
            <w:r w:rsidRPr="00E61DE7">
              <w:rPr>
                <w:rFonts w:ascii="inherit" w:hAnsi="inherit"/>
              </w:rPr>
              <w:t>(a) вона повинна встановити зв’язок дати і часу з даними в такий спосіб, щоб розумно виключити можливість невиявної зміни даних;</w:t>
            </w:r>
          </w:p>
          <w:p w14:paraId="0B834156" w14:textId="77777777" w:rsidR="00E61DE7" w:rsidRPr="00E61DE7" w:rsidRDefault="00E61DE7" w:rsidP="00E61DE7">
            <w:pPr>
              <w:pStyle w:val="oj-ti-art"/>
              <w:spacing w:before="360" w:after="120"/>
              <w:ind w:right="30"/>
              <w:jc w:val="both"/>
              <w:rPr>
                <w:rFonts w:ascii="inherit" w:hAnsi="inherit"/>
              </w:rPr>
            </w:pPr>
            <w:r w:rsidRPr="00E61DE7">
              <w:rPr>
                <w:rFonts w:ascii="inherit" w:hAnsi="inherit"/>
              </w:rPr>
              <w:t>(b) вона повинна ґрунтуватися на точному джерелі часу, синхронізованому з Всесвітнім координованим часом (UTC);</w:t>
            </w:r>
          </w:p>
          <w:p w14:paraId="044E6033" w14:textId="77777777" w:rsidR="008261E4" w:rsidRPr="00E61DE7" w:rsidRDefault="00E61DE7" w:rsidP="00E61DE7">
            <w:pPr>
              <w:pStyle w:val="oj-ti-art"/>
              <w:spacing w:before="360" w:beforeAutospacing="0" w:after="120" w:afterAutospacing="0"/>
              <w:ind w:right="30"/>
              <w:jc w:val="both"/>
              <w:rPr>
                <w:rFonts w:ascii="inherit" w:hAnsi="inherit"/>
                <w:lang w:val="uk-UA"/>
              </w:rPr>
            </w:pPr>
            <w:r w:rsidRPr="00E61DE7">
              <w:rPr>
                <w:rFonts w:ascii="inherit" w:hAnsi="inherit"/>
              </w:rPr>
              <w:lastRenderedPageBreak/>
              <w:t>(c) вона повинна бути скріплена вдосконаленим електронним підписом або вдосконаленою електронною печаткою кваліфікованого надавача довірчих послуг або з використанням іншого рівнозначного методу.</w:t>
            </w:r>
          </w:p>
          <w:p w14:paraId="7C4F8D13" w14:textId="23C79EC8" w:rsidR="00E61DE7" w:rsidRPr="00E61DE7" w:rsidRDefault="00E61DE7" w:rsidP="00E61DE7">
            <w:pPr>
              <w:pStyle w:val="oj-ti-art"/>
              <w:spacing w:before="360" w:beforeAutospacing="0" w:after="120" w:afterAutospacing="0"/>
              <w:ind w:right="30"/>
              <w:jc w:val="both"/>
              <w:rPr>
                <w:rFonts w:ascii="inherit" w:hAnsi="inherit"/>
                <w:b/>
                <w:bCs/>
                <w:lang w:val="uk-UA"/>
              </w:rPr>
            </w:pPr>
            <w:r w:rsidRPr="00E61DE7">
              <w:rPr>
                <w:rFonts w:ascii="inherit" w:hAnsi="inherit"/>
                <w:b/>
                <w:bCs/>
              </w:rPr>
              <w:t xml:space="preserve">1a. Відповідність вимогам, викладеним у пункті 1, вважається презюмованою, якщо прив'язка дати і часу до даних і точність джерела часу відповідають стандартам, специфікаціям і процедурам, зазначеним у пункті 2."; </w:t>
            </w:r>
          </w:p>
          <w:p w14:paraId="3269E2A2" w14:textId="038AB748" w:rsidR="00E61DE7" w:rsidRPr="00E61DE7" w:rsidRDefault="00E61DE7" w:rsidP="00E61DE7">
            <w:pPr>
              <w:pStyle w:val="oj-ti-art"/>
              <w:spacing w:before="360" w:beforeAutospacing="0" w:after="120" w:afterAutospacing="0"/>
              <w:ind w:right="30"/>
              <w:jc w:val="both"/>
              <w:rPr>
                <w:rFonts w:ascii="inherit" w:hAnsi="inherit"/>
                <w:b/>
                <w:bCs/>
                <w:i/>
                <w:iCs/>
                <w:lang w:val="uk-UA"/>
              </w:rPr>
            </w:pPr>
            <w:r w:rsidRPr="00E61DE7">
              <w:rPr>
                <w:rFonts w:ascii="inherit" w:hAnsi="inherit"/>
                <w:b/>
                <w:bCs/>
                <w:lang w:val="uk-UA"/>
              </w:rPr>
              <w:t xml:space="preserve">До 21 травня 2025 року Комісія шляхом ухвалення </w:t>
            </w:r>
            <w:proofErr w:type="spellStart"/>
            <w:r w:rsidRPr="00E61DE7">
              <w:rPr>
                <w:rFonts w:ascii="inherit" w:hAnsi="inherit"/>
                <w:b/>
                <w:bCs/>
                <w:lang w:val="uk-UA"/>
              </w:rPr>
              <w:t>імплементаційних</w:t>
            </w:r>
            <w:proofErr w:type="spellEnd"/>
            <w:r w:rsidRPr="00E61DE7">
              <w:rPr>
                <w:rFonts w:ascii="inherit" w:hAnsi="inherit"/>
                <w:b/>
                <w:bCs/>
                <w:lang w:val="uk-UA"/>
              </w:rPr>
              <w:t xml:space="preserve"> актів встановлює перелік стандартів і, за необхідності, встановлює </w:t>
            </w:r>
            <w:proofErr w:type="spellStart"/>
            <w:r w:rsidRPr="00E61DE7">
              <w:rPr>
                <w:rFonts w:ascii="inherit" w:hAnsi="inherit"/>
                <w:b/>
                <w:bCs/>
                <w:lang w:val="uk-UA"/>
              </w:rPr>
              <w:t>специфікаціі</w:t>
            </w:r>
            <w:proofErr w:type="spellEnd"/>
            <w:r w:rsidRPr="00E61DE7">
              <w:rPr>
                <w:rFonts w:ascii="inherit" w:hAnsi="inherit"/>
                <w:b/>
                <w:bCs/>
                <w:lang w:val="uk-UA"/>
              </w:rPr>
              <w:t xml:space="preserve">̈ та процедури для прив'язки дати і часу до даних і для встановлення точності джерел часу. Ці </w:t>
            </w:r>
            <w:proofErr w:type="spellStart"/>
            <w:r w:rsidRPr="00E61DE7">
              <w:rPr>
                <w:rFonts w:ascii="inherit" w:hAnsi="inherit"/>
                <w:b/>
                <w:bCs/>
                <w:lang w:val="uk-UA"/>
              </w:rPr>
              <w:t>імплементаційні</w:t>
            </w:r>
            <w:proofErr w:type="spellEnd"/>
            <w:r w:rsidRPr="00E61DE7">
              <w:rPr>
                <w:rFonts w:ascii="inherit" w:hAnsi="inherit"/>
                <w:b/>
                <w:bCs/>
                <w:lang w:val="uk-UA"/>
              </w:rPr>
              <w:t xml:space="preserve"> акти мають бути ухвалені відповідно до процедури експертизи, </w:t>
            </w:r>
            <w:proofErr w:type="spellStart"/>
            <w:r w:rsidRPr="00E61DE7">
              <w:rPr>
                <w:rFonts w:ascii="inherit" w:hAnsi="inherit"/>
                <w:b/>
                <w:bCs/>
                <w:lang w:val="uk-UA"/>
              </w:rPr>
              <w:t>зазначеноі</w:t>
            </w:r>
            <w:proofErr w:type="spellEnd"/>
            <w:r w:rsidRPr="00E61DE7">
              <w:rPr>
                <w:rFonts w:ascii="inherit" w:hAnsi="inherit"/>
                <w:b/>
                <w:bCs/>
                <w:lang w:val="uk-UA"/>
              </w:rPr>
              <w:t>̈ у статті 48(2)</w:t>
            </w:r>
            <w:r>
              <w:rPr>
                <w:rFonts w:ascii="inherit" w:hAnsi="inherit"/>
                <w:b/>
                <w:bCs/>
                <w:lang w:val="uk-UA"/>
              </w:rPr>
              <w:t>.</w:t>
            </w:r>
          </w:p>
        </w:tc>
      </w:tr>
      <w:tr w:rsidR="008261E4" w14:paraId="7603A9E0" w14:textId="77777777" w:rsidTr="008261E4">
        <w:tc>
          <w:tcPr>
            <w:tcW w:w="7832" w:type="dxa"/>
          </w:tcPr>
          <w:p w14:paraId="0BEFC690" w14:textId="77777777" w:rsidR="008261E4" w:rsidRDefault="008261E4" w:rsidP="008261E4">
            <w:pPr>
              <w:pStyle w:val="oj-ti-section-1"/>
              <w:shd w:val="clear" w:color="auto" w:fill="FFFFFF"/>
              <w:spacing w:before="480" w:beforeAutospacing="0" w:after="0" w:afterAutospacing="0"/>
              <w:jc w:val="center"/>
              <w:rPr>
                <w:rFonts w:ascii="inherit" w:hAnsi="inherit"/>
                <w:b/>
                <w:bCs/>
                <w:color w:val="000000"/>
              </w:rPr>
            </w:pPr>
            <w:r>
              <w:rPr>
                <w:rStyle w:val="oj-italic"/>
                <w:rFonts w:ascii="inherit" w:eastAsiaTheme="majorEastAsia" w:hAnsi="inherit"/>
                <w:b/>
                <w:bCs/>
                <w:i/>
                <w:iCs/>
                <w:color w:val="000000"/>
              </w:rPr>
              <w:lastRenderedPageBreak/>
              <w:t>SECTION 7</w:t>
            </w:r>
          </w:p>
          <w:p w14:paraId="08A14A06" w14:textId="77777777" w:rsidR="008261E4" w:rsidRDefault="008261E4" w:rsidP="008261E4">
            <w:pPr>
              <w:pStyle w:val="oj-ti-section-2"/>
              <w:shd w:val="clear" w:color="auto" w:fill="FFFFFF"/>
              <w:spacing w:before="75" w:beforeAutospacing="0" w:after="120" w:afterAutospacing="0"/>
              <w:jc w:val="center"/>
              <w:rPr>
                <w:rFonts w:ascii="inherit" w:hAnsi="inherit"/>
                <w:b/>
                <w:bCs/>
                <w:color w:val="000000"/>
              </w:rPr>
            </w:pPr>
            <w:r>
              <w:rPr>
                <w:rStyle w:val="oj-italic"/>
                <w:rFonts w:ascii="inherit" w:eastAsiaTheme="majorEastAsia" w:hAnsi="inherit"/>
                <w:b/>
                <w:bCs/>
                <w:i/>
                <w:iCs/>
                <w:color w:val="000000"/>
              </w:rPr>
              <w:t>Electronic registered delivery services</w:t>
            </w:r>
          </w:p>
          <w:p w14:paraId="2EA17523"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t>Article 43</w:t>
            </w:r>
          </w:p>
          <w:p w14:paraId="031798F5"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Legal effect of an electronic registered delivery service</w:t>
            </w:r>
          </w:p>
          <w:p w14:paraId="3B53AF4B"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Data sent and received using an electronic registered delivery service shall not be denied legal effect and admissibility as evidence in legal proceedings solely on the grounds that it is in an electronic form or that it does not meet the requirements of the qualified electronic registered delivery service.</w:t>
            </w:r>
          </w:p>
          <w:p w14:paraId="7EB88707" w14:textId="6D8B349F"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2.   Data sent and received using a qualified electronic registered delivery service shall enjoy the presumption of the integrity of the data, the sending of that data by the identified sender, its receipt by the identified addressee and the accuracy of the date and time of sending and receipt indicated by the qualified electronic registered delivery service.</w:t>
            </w:r>
          </w:p>
        </w:tc>
        <w:tc>
          <w:tcPr>
            <w:tcW w:w="7423" w:type="dxa"/>
          </w:tcPr>
          <w:p w14:paraId="175AE538" w14:textId="77777777" w:rsidR="00E61DE7" w:rsidRPr="00E61DE7" w:rsidRDefault="00E61DE7" w:rsidP="00E61DE7">
            <w:pPr>
              <w:pStyle w:val="oj-ti-section-1"/>
              <w:shd w:val="clear" w:color="auto" w:fill="FFFFFF"/>
              <w:spacing w:before="480" w:beforeAutospacing="0" w:after="0" w:afterAutospacing="0"/>
              <w:jc w:val="center"/>
              <w:rPr>
                <w:rStyle w:val="oj-italic"/>
                <w:rFonts w:eastAsiaTheme="majorEastAsia"/>
                <w:b/>
                <w:bCs/>
                <w:i/>
                <w:iCs/>
                <w:color w:val="000000"/>
              </w:rPr>
            </w:pPr>
            <w:r w:rsidRPr="00E61DE7">
              <w:rPr>
                <w:rStyle w:val="oj-italic"/>
                <w:rFonts w:eastAsiaTheme="majorEastAsia"/>
                <w:b/>
                <w:bCs/>
                <w:i/>
                <w:iCs/>
                <w:color w:val="000000"/>
              </w:rPr>
              <w:t>СЕКЦІЯ 7</w:t>
            </w:r>
          </w:p>
          <w:p w14:paraId="15184873" w14:textId="77777777" w:rsidR="00E61DE7" w:rsidRPr="00E61DE7" w:rsidRDefault="00E61DE7" w:rsidP="00E61DE7">
            <w:pPr>
              <w:pStyle w:val="oj-ti-section-2"/>
              <w:shd w:val="clear" w:color="auto" w:fill="FFFFFF"/>
              <w:spacing w:before="75" w:beforeAutospacing="0" w:after="120" w:afterAutospacing="0"/>
              <w:jc w:val="center"/>
              <w:rPr>
                <w:rStyle w:val="oj-italic"/>
                <w:rFonts w:eastAsiaTheme="majorEastAsia"/>
                <w:b/>
                <w:bCs/>
                <w:i/>
                <w:iCs/>
                <w:color w:val="000000"/>
              </w:rPr>
            </w:pPr>
            <w:r w:rsidRPr="00E61DE7">
              <w:rPr>
                <w:rStyle w:val="oj-italic"/>
                <w:rFonts w:eastAsiaTheme="majorEastAsia"/>
                <w:b/>
                <w:bCs/>
                <w:i/>
                <w:iCs/>
                <w:color w:val="000000"/>
              </w:rPr>
              <w:t>Послуги реєстрованої електронної доставки</w:t>
            </w:r>
          </w:p>
          <w:p w14:paraId="5FA0129B" w14:textId="77777777" w:rsidR="00E61DE7" w:rsidRPr="00E61DE7" w:rsidRDefault="00E61DE7" w:rsidP="00E61DE7">
            <w:pPr>
              <w:pStyle w:val="oj-ti-art"/>
              <w:shd w:val="clear" w:color="auto" w:fill="FFFFFF"/>
              <w:spacing w:before="360" w:beforeAutospacing="0" w:after="120" w:afterAutospacing="0"/>
              <w:jc w:val="center"/>
              <w:rPr>
                <w:rFonts w:ascii="inherit" w:hAnsi="inherit"/>
                <w:i/>
                <w:iCs/>
                <w:color w:val="000000"/>
              </w:rPr>
            </w:pPr>
            <w:r w:rsidRPr="00E61DE7">
              <w:rPr>
                <w:rFonts w:ascii="inherit" w:hAnsi="inherit"/>
                <w:i/>
                <w:iCs/>
                <w:color w:val="000000"/>
              </w:rPr>
              <w:t>Стаття 43</w:t>
            </w:r>
          </w:p>
          <w:p w14:paraId="673BD816" w14:textId="77777777" w:rsidR="008261E4" w:rsidRDefault="00E61DE7" w:rsidP="00E61DE7">
            <w:pPr>
              <w:pStyle w:val="oj-sti-art"/>
              <w:shd w:val="clear" w:color="auto" w:fill="FFFFFF"/>
              <w:spacing w:before="60" w:beforeAutospacing="0" w:after="120" w:afterAutospacing="0"/>
              <w:jc w:val="center"/>
              <w:rPr>
                <w:rFonts w:ascii="inherit" w:hAnsi="inherit"/>
                <w:b/>
                <w:bCs/>
                <w:color w:val="000000"/>
                <w:lang w:val="uk-UA"/>
              </w:rPr>
            </w:pPr>
            <w:r w:rsidRPr="00E61DE7">
              <w:rPr>
                <w:rFonts w:ascii="inherit" w:hAnsi="inherit"/>
                <w:b/>
                <w:bCs/>
                <w:color w:val="000000"/>
              </w:rPr>
              <w:t>Юридична сила послуги реєстрованої електронної доставки</w:t>
            </w:r>
          </w:p>
          <w:p w14:paraId="2A2DA335" w14:textId="77777777" w:rsidR="00E61DE7" w:rsidRPr="00E61DE7" w:rsidRDefault="00E61DE7" w:rsidP="00E61DE7">
            <w:pPr>
              <w:pStyle w:val="oj-sti-art"/>
              <w:shd w:val="clear" w:color="auto" w:fill="FFFFFF"/>
              <w:spacing w:before="60" w:after="120"/>
              <w:jc w:val="both"/>
              <w:rPr>
                <w:rFonts w:ascii="inherit" w:hAnsi="inherit"/>
                <w:lang w:val="uk-UA"/>
              </w:rPr>
            </w:pPr>
            <w:r w:rsidRPr="00E61DE7">
              <w:rPr>
                <w:rFonts w:ascii="inherit" w:hAnsi="inherit"/>
                <w:lang w:val="uk-UA"/>
              </w:rPr>
              <w:t>1. Дані, які відправляють та отримують шляхом використання послуги реєстрованої електронної доставки, не можуть позбавити юридичної сили і можливості бути прийнятими як доказ у провадженнях лише на підставі їх електронної форми або їх невідповідності вимогам до кваліфікованої послуги реєстрованої електронної доставки.</w:t>
            </w:r>
          </w:p>
          <w:p w14:paraId="08210684" w14:textId="3FB1F12C" w:rsidR="00E61DE7" w:rsidRPr="00E61DE7" w:rsidRDefault="00E61DE7" w:rsidP="00E61DE7">
            <w:pPr>
              <w:pStyle w:val="oj-sti-art"/>
              <w:shd w:val="clear" w:color="auto" w:fill="FFFFFF"/>
              <w:spacing w:before="60" w:beforeAutospacing="0" w:after="120" w:afterAutospacing="0"/>
              <w:jc w:val="both"/>
              <w:rPr>
                <w:rFonts w:ascii="inherit" w:hAnsi="inherit"/>
                <w:lang w:val="uk-UA"/>
              </w:rPr>
            </w:pPr>
            <w:r w:rsidRPr="00E61DE7">
              <w:rPr>
                <w:rFonts w:ascii="inherit" w:hAnsi="inherit"/>
                <w:lang w:val="uk-UA"/>
              </w:rPr>
              <w:t xml:space="preserve">2. Дані, які відправляють та отримують шляхом використання кваліфікованої послуги реєстрованої електронної доставки, користуються презумпцією цілісності даних, доставка таких даних ідентифікованим відправником, отримання ідентифікованим </w:t>
            </w:r>
            <w:r w:rsidRPr="00E61DE7">
              <w:rPr>
                <w:rFonts w:ascii="inherit" w:hAnsi="inherit"/>
                <w:lang w:val="uk-UA"/>
              </w:rPr>
              <w:lastRenderedPageBreak/>
              <w:t>отримувачем та точності дати і часу відправлення та отримання, які зазначають під час надання кваліфікованої послуги реєстрованої електронної доставки</w:t>
            </w:r>
            <w:r>
              <w:rPr>
                <w:rFonts w:ascii="inherit" w:hAnsi="inherit"/>
                <w:lang w:val="uk-UA"/>
              </w:rPr>
              <w:t>.</w:t>
            </w:r>
          </w:p>
        </w:tc>
      </w:tr>
      <w:tr w:rsidR="008261E4" w14:paraId="18562948" w14:textId="77777777" w:rsidTr="008261E4">
        <w:tc>
          <w:tcPr>
            <w:tcW w:w="7832" w:type="dxa"/>
          </w:tcPr>
          <w:p w14:paraId="551E76B8"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44</w:t>
            </w:r>
          </w:p>
          <w:p w14:paraId="0CBD5421"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Requirements for qualified electronic registered delivery services</w:t>
            </w:r>
          </w:p>
          <w:p w14:paraId="56511CF3"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Qualified electronic registered delivery services shall meet the following requirements:</w:t>
            </w:r>
          </w:p>
          <w:tbl>
            <w:tblPr>
              <w:tblW w:w="5000" w:type="pct"/>
              <w:tblCellMar>
                <w:left w:w="0" w:type="dxa"/>
                <w:right w:w="0" w:type="dxa"/>
              </w:tblCellMar>
              <w:tblLook w:val="04A0" w:firstRow="1" w:lastRow="0" w:firstColumn="1" w:lastColumn="0" w:noHBand="0" w:noVBand="1"/>
            </w:tblPr>
            <w:tblGrid>
              <w:gridCol w:w="935"/>
              <w:gridCol w:w="6577"/>
            </w:tblGrid>
            <w:tr w:rsidR="008261E4" w14:paraId="0874B111" w14:textId="77777777" w:rsidTr="00423F27">
              <w:tc>
                <w:tcPr>
                  <w:tcW w:w="301" w:type="dxa"/>
                  <w:shd w:val="clear" w:color="auto" w:fill="auto"/>
                  <w:hideMark/>
                </w:tcPr>
                <w:p w14:paraId="00D0818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5A04E29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they are provided by one or more qualified trust service provider(s);</w:t>
                  </w:r>
                </w:p>
              </w:tc>
            </w:tr>
          </w:tbl>
          <w:p w14:paraId="7FB996B0"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46466E08" w14:textId="77777777" w:rsidTr="00423F27">
              <w:tc>
                <w:tcPr>
                  <w:tcW w:w="315" w:type="dxa"/>
                  <w:shd w:val="clear" w:color="auto" w:fill="auto"/>
                  <w:hideMark/>
                </w:tcPr>
                <w:p w14:paraId="0DD6E303"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07CFB459"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they ensure with a high level of confidence the identification of the sender;</w:t>
                  </w:r>
                </w:p>
              </w:tc>
            </w:tr>
          </w:tbl>
          <w:p w14:paraId="16F80F7C"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7344C3CC" w14:textId="77777777" w:rsidTr="00423F27">
              <w:tc>
                <w:tcPr>
                  <w:tcW w:w="290" w:type="dxa"/>
                  <w:shd w:val="clear" w:color="auto" w:fill="auto"/>
                  <w:hideMark/>
                </w:tcPr>
                <w:p w14:paraId="4576D513"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7AD9094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they ensure the identification of the addressee before the delivery of the data;</w:t>
                  </w:r>
                </w:p>
              </w:tc>
            </w:tr>
          </w:tbl>
          <w:p w14:paraId="30186A5D"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4"/>
              <w:gridCol w:w="6528"/>
            </w:tblGrid>
            <w:tr w:rsidR="008261E4" w14:paraId="025096E5" w14:textId="77777777" w:rsidTr="00423F27">
              <w:tc>
                <w:tcPr>
                  <w:tcW w:w="317" w:type="dxa"/>
                  <w:shd w:val="clear" w:color="auto" w:fill="auto"/>
                  <w:hideMark/>
                </w:tcPr>
                <w:p w14:paraId="33B5320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494BF70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sending and receiving of data is secured by an advanced electronic signature or an advanced electronic seal of a qualified trust service provider in such a manner as to preclude the possibility of the data being changed undetectably;</w:t>
                  </w:r>
                </w:p>
              </w:tc>
            </w:tr>
          </w:tbl>
          <w:p w14:paraId="68B99060"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5"/>
              <w:gridCol w:w="6577"/>
            </w:tblGrid>
            <w:tr w:rsidR="008261E4" w14:paraId="65D32E57" w14:textId="77777777" w:rsidTr="00423F27">
              <w:tc>
                <w:tcPr>
                  <w:tcW w:w="301" w:type="dxa"/>
                  <w:shd w:val="clear" w:color="auto" w:fill="auto"/>
                  <w:hideMark/>
                </w:tcPr>
                <w:p w14:paraId="31E4B42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(e)</w:t>
                  </w:r>
                </w:p>
              </w:tc>
              <w:tc>
                <w:tcPr>
                  <w:tcW w:w="2118" w:type="dxa"/>
                  <w:shd w:val="clear" w:color="auto" w:fill="auto"/>
                  <w:hideMark/>
                </w:tcPr>
                <w:p w14:paraId="2DDF2D2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any change of the data needed for the purpose of sending or receiving the data is clearly indicated to the sender and addressee of the data;</w:t>
                  </w:r>
                </w:p>
              </w:tc>
            </w:tr>
          </w:tbl>
          <w:p w14:paraId="71A5BA43"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95"/>
              <w:gridCol w:w="6717"/>
            </w:tblGrid>
            <w:tr w:rsidR="008261E4" w14:paraId="63D183B6" w14:textId="77777777" w:rsidTr="00423F27">
              <w:tc>
                <w:tcPr>
                  <w:tcW w:w="256" w:type="dxa"/>
                  <w:shd w:val="clear" w:color="auto" w:fill="auto"/>
                  <w:hideMark/>
                </w:tcPr>
                <w:p w14:paraId="7DE7837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w:t>
                  </w:r>
                </w:p>
              </w:tc>
              <w:tc>
                <w:tcPr>
                  <w:tcW w:w="2163" w:type="dxa"/>
                  <w:shd w:val="clear" w:color="auto" w:fill="auto"/>
                  <w:hideMark/>
                </w:tcPr>
                <w:p w14:paraId="35AA5D7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date and time of sending, receiving and any change of data are indicated by a qualified electronic time stamp.</w:t>
                  </w:r>
                </w:p>
              </w:tc>
            </w:tr>
          </w:tbl>
          <w:p w14:paraId="77B6CE41" w14:textId="77777777" w:rsidR="008261E4"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In the event of the data being transferred between two or more qualified trust service providers, the requirements in points (a) to (f) shall apply to all the qualified trust service providers.</w:t>
            </w:r>
          </w:p>
          <w:p w14:paraId="3B139E75" w14:textId="77777777" w:rsidR="008261E4" w:rsidRDefault="008261E4" w:rsidP="008261E4">
            <w:pPr>
              <w:shd w:val="clear" w:color="auto" w:fill="FFFFFF"/>
              <w:ind w:right="36"/>
              <w:rPr>
                <w:rFonts w:ascii="inherit" w:hAnsi="inherit"/>
                <w:vanish/>
                <w:color w:val="000000"/>
              </w:rPr>
            </w:pPr>
            <w:r w:rsidRPr="009C56DD">
              <w:rPr>
                <w:rFonts w:ascii="inherit" w:hAnsi="inherit"/>
                <w:b/>
                <w:bCs/>
              </w:rPr>
              <w:lastRenderedPageBreak/>
              <w:t>1a.   </w:t>
            </w:r>
            <w:proofErr w:type="spellStart"/>
            <w:r w:rsidRPr="009C56DD">
              <w:rPr>
                <w:rFonts w:ascii="inherit" w:hAnsi="inherit"/>
                <w:b/>
                <w:bCs/>
              </w:rPr>
              <w:t>Compliance</w:t>
            </w:r>
            <w:proofErr w:type="spellEnd"/>
            <w:r w:rsidRPr="009C56DD">
              <w:rPr>
                <w:rFonts w:ascii="inherit" w:hAnsi="inherit"/>
                <w:b/>
                <w:bCs/>
              </w:rPr>
              <w:t xml:space="preserve"> </w:t>
            </w:r>
            <w:proofErr w:type="spellStart"/>
            <w:r w:rsidRPr="009C56DD">
              <w:rPr>
                <w:rFonts w:ascii="inherit" w:hAnsi="inherit"/>
                <w:b/>
                <w:bCs/>
              </w:rPr>
              <w:t>with</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requirements</w:t>
            </w:r>
            <w:proofErr w:type="spellEnd"/>
            <w:r w:rsidRPr="009C56DD">
              <w:rPr>
                <w:rFonts w:ascii="inherit" w:hAnsi="inherit"/>
                <w:b/>
                <w:bCs/>
              </w:rPr>
              <w:t xml:space="preserve"> </w:t>
            </w:r>
            <w:proofErr w:type="spellStart"/>
            <w:r w:rsidRPr="009C56DD">
              <w:rPr>
                <w:rFonts w:ascii="inherit" w:hAnsi="inherit"/>
                <w:b/>
                <w:bCs/>
              </w:rPr>
              <w:t>laid</w:t>
            </w:r>
            <w:proofErr w:type="spellEnd"/>
            <w:r w:rsidRPr="009C56DD">
              <w:rPr>
                <w:rFonts w:ascii="inherit" w:hAnsi="inherit"/>
                <w:b/>
                <w:bCs/>
              </w:rPr>
              <w:t xml:space="preserve"> </w:t>
            </w:r>
            <w:proofErr w:type="spellStart"/>
            <w:r w:rsidRPr="009C56DD">
              <w:rPr>
                <w:rFonts w:ascii="inherit" w:hAnsi="inherit"/>
                <w:b/>
                <w:bCs/>
              </w:rPr>
              <w:t>down</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paragraph</w:t>
            </w:r>
            <w:proofErr w:type="spellEnd"/>
            <w:r w:rsidRPr="009C56DD">
              <w:rPr>
                <w:rFonts w:ascii="inherit" w:hAnsi="inherit"/>
                <w:b/>
                <w:bCs/>
              </w:rPr>
              <w:t xml:space="preserve"> 1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be</w:t>
            </w:r>
            <w:proofErr w:type="spellEnd"/>
            <w:r w:rsidRPr="009C56DD">
              <w:rPr>
                <w:rFonts w:ascii="inherit" w:hAnsi="inherit"/>
                <w:b/>
                <w:bCs/>
              </w:rPr>
              <w:t xml:space="preserve"> </w:t>
            </w:r>
            <w:proofErr w:type="spellStart"/>
            <w:r w:rsidRPr="009C56DD">
              <w:rPr>
                <w:rFonts w:ascii="inherit" w:hAnsi="inherit"/>
                <w:b/>
                <w:bCs/>
              </w:rPr>
              <w:t>presumed</w:t>
            </w:r>
            <w:proofErr w:type="spellEnd"/>
            <w:r w:rsidRPr="009C56DD">
              <w:rPr>
                <w:rFonts w:ascii="inherit" w:hAnsi="inherit"/>
                <w:b/>
                <w:bCs/>
              </w:rPr>
              <w:t xml:space="preserve"> </w:t>
            </w:r>
            <w:proofErr w:type="spellStart"/>
            <w:r w:rsidRPr="009C56DD">
              <w:rPr>
                <w:rFonts w:ascii="inherit" w:hAnsi="inherit"/>
                <w:b/>
                <w:bCs/>
              </w:rPr>
              <w:t>where</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process</w:t>
            </w:r>
            <w:proofErr w:type="spellEnd"/>
            <w:r w:rsidRPr="009C56DD">
              <w:rPr>
                <w:rFonts w:ascii="inherit" w:hAnsi="inherit"/>
                <w:b/>
                <w:bCs/>
              </w:rPr>
              <w:t xml:space="preserve"> </w:t>
            </w:r>
            <w:proofErr w:type="spellStart"/>
            <w:r w:rsidRPr="009C56DD">
              <w:rPr>
                <w:rFonts w:ascii="inherit" w:hAnsi="inherit"/>
                <w:b/>
                <w:bCs/>
              </w:rPr>
              <w:t>for</w:t>
            </w:r>
            <w:proofErr w:type="spellEnd"/>
            <w:r w:rsidRPr="009C56DD">
              <w:rPr>
                <w:rFonts w:ascii="inherit" w:hAnsi="inherit"/>
                <w:b/>
                <w:bCs/>
              </w:rPr>
              <w:t xml:space="preserve"> </w:t>
            </w:r>
            <w:proofErr w:type="spellStart"/>
            <w:r w:rsidRPr="009C56DD">
              <w:rPr>
                <w:rFonts w:ascii="inherit" w:hAnsi="inherit"/>
                <w:b/>
                <w:bCs/>
              </w:rPr>
              <w:t>sending</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receiving</w:t>
            </w:r>
            <w:proofErr w:type="spellEnd"/>
            <w:r w:rsidRPr="009C56DD">
              <w:rPr>
                <w:rFonts w:ascii="inherit" w:hAnsi="inherit"/>
                <w:b/>
                <w:bCs/>
              </w:rPr>
              <w:t xml:space="preserve"> </w:t>
            </w:r>
            <w:proofErr w:type="spellStart"/>
            <w:r w:rsidRPr="009C56DD">
              <w:rPr>
                <w:rFonts w:ascii="inherit" w:hAnsi="inherit"/>
                <w:b/>
                <w:bCs/>
              </w:rPr>
              <w:t>data</w:t>
            </w:r>
            <w:proofErr w:type="spellEnd"/>
            <w:r w:rsidRPr="009C56DD">
              <w:rPr>
                <w:rFonts w:ascii="inherit" w:hAnsi="inherit"/>
                <w:b/>
                <w:bCs/>
              </w:rPr>
              <w:t xml:space="preserve"> </w:t>
            </w:r>
            <w:proofErr w:type="spellStart"/>
            <w:r w:rsidRPr="009C56DD">
              <w:rPr>
                <w:rFonts w:ascii="inherit" w:hAnsi="inherit"/>
                <w:b/>
                <w:bCs/>
              </w:rPr>
              <w:t>complies</w:t>
            </w:r>
            <w:proofErr w:type="spellEnd"/>
            <w:r w:rsidRPr="009C56DD">
              <w:rPr>
                <w:rFonts w:ascii="inherit" w:hAnsi="inherit"/>
                <w:b/>
                <w:bCs/>
              </w:rPr>
              <w:t xml:space="preserve"> </w:t>
            </w:r>
            <w:proofErr w:type="spellStart"/>
            <w:r w:rsidRPr="009C56DD">
              <w:rPr>
                <w:rFonts w:ascii="inherit" w:hAnsi="inherit"/>
                <w:b/>
                <w:bCs/>
              </w:rPr>
              <w:t>with</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standards</w:t>
            </w:r>
            <w:proofErr w:type="spellEnd"/>
            <w:r w:rsidRPr="009C56DD">
              <w:rPr>
                <w:rFonts w:ascii="inherit" w:hAnsi="inherit"/>
                <w:b/>
                <w:bCs/>
              </w:rPr>
              <w:t xml:space="preserve">, </w:t>
            </w:r>
            <w:proofErr w:type="spellStart"/>
            <w:r w:rsidRPr="009C56DD">
              <w:rPr>
                <w:rFonts w:ascii="inherit" w:hAnsi="inherit"/>
                <w:b/>
                <w:bCs/>
              </w:rPr>
              <w:t>specifications</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procedures</w:t>
            </w:r>
            <w:proofErr w:type="spellEnd"/>
            <w:r w:rsidRPr="009C56DD">
              <w:rPr>
                <w:rFonts w:ascii="inherit" w:hAnsi="inherit"/>
                <w:b/>
                <w:bCs/>
              </w:rPr>
              <w:t xml:space="preserve"> </w:t>
            </w:r>
            <w:proofErr w:type="spellStart"/>
            <w:r w:rsidRPr="009C56DD">
              <w:rPr>
                <w:rFonts w:ascii="inherit" w:hAnsi="inherit"/>
                <w:b/>
                <w:bCs/>
              </w:rPr>
              <w:t>referred</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paragraph</w:t>
            </w:r>
            <w:proofErr w:type="spellEnd"/>
            <w:r w:rsidRPr="009C56DD">
              <w:rPr>
                <w:rFonts w:ascii="inherit" w:hAnsi="inherit"/>
                <w:b/>
                <w:bCs/>
              </w:rPr>
              <w:t> 2.</w:t>
            </w:r>
          </w:p>
          <w:p w14:paraId="7AB2B84E" w14:textId="77777777" w:rsidR="008261E4" w:rsidRDefault="008261E4" w:rsidP="008261E4">
            <w:pPr>
              <w:shd w:val="clear" w:color="auto" w:fill="FFFFFF"/>
              <w:ind w:right="36"/>
              <w:rPr>
                <w:rFonts w:ascii="inherit" w:hAnsi="inherit"/>
                <w:b/>
                <w:bCs/>
              </w:rPr>
            </w:pPr>
            <w:r w:rsidRPr="009C56DD">
              <w:rPr>
                <w:rFonts w:ascii="inherit" w:hAnsi="inherit"/>
                <w:b/>
                <w:bCs/>
              </w:rPr>
              <w:t>2.   </w:t>
            </w:r>
            <w:proofErr w:type="spellStart"/>
            <w:r w:rsidRPr="009C56DD">
              <w:rPr>
                <w:rFonts w:ascii="inherit" w:hAnsi="inherit"/>
                <w:b/>
                <w:bCs/>
              </w:rPr>
              <w:t>By</w:t>
            </w:r>
            <w:proofErr w:type="spellEnd"/>
            <w:r w:rsidRPr="009C56DD">
              <w:rPr>
                <w:rFonts w:ascii="inherit" w:hAnsi="inherit"/>
                <w:b/>
                <w:bCs/>
              </w:rPr>
              <w:t xml:space="preserve"> 21 </w:t>
            </w:r>
            <w:proofErr w:type="spellStart"/>
            <w:r w:rsidRPr="009C56DD">
              <w:rPr>
                <w:rFonts w:ascii="inherit" w:hAnsi="inherit"/>
                <w:b/>
                <w:bCs/>
              </w:rPr>
              <w:t>May</w:t>
            </w:r>
            <w:proofErr w:type="spellEnd"/>
            <w:r w:rsidRPr="009C56DD">
              <w:rPr>
                <w:rFonts w:ascii="inherit" w:hAnsi="inherit"/>
                <w:b/>
                <w:bCs/>
              </w:rPr>
              <w:t xml:space="preserve"> 2025,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Commission</w:t>
            </w:r>
            <w:proofErr w:type="spellEnd"/>
            <w:r w:rsidRPr="009C56DD">
              <w:rPr>
                <w:rFonts w:ascii="inherit" w:hAnsi="inherit"/>
                <w:b/>
                <w:bCs/>
              </w:rPr>
              <w:t xml:space="preserve">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by</w:t>
            </w:r>
            <w:proofErr w:type="spellEnd"/>
            <w:r w:rsidRPr="009C56DD">
              <w:rPr>
                <w:rFonts w:ascii="inherit" w:hAnsi="inherit"/>
                <w:b/>
                <w:bCs/>
              </w:rPr>
              <w:t xml:space="preserve"> </w:t>
            </w:r>
            <w:proofErr w:type="spellStart"/>
            <w:r w:rsidRPr="009C56DD">
              <w:rPr>
                <w:rFonts w:ascii="inherit" w:hAnsi="inherit"/>
                <w:b/>
                <w:bCs/>
              </w:rPr>
              <w:t>means</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implementing</w:t>
            </w:r>
            <w:proofErr w:type="spellEnd"/>
            <w:r w:rsidRPr="009C56DD">
              <w:rPr>
                <w:rFonts w:ascii="inherit" w:hAnsi="inherit"/>
                <w:b/>
                <w:bCs/>
              </w:rPr>
              <w:t xml:space="preserve"> </w:t>
            </w:r>
            <w:proofErr w:type="spellStart"/>
            <w:r w:rsidRPr="009C56DD">
              <w:rPr>
                <w:rFonts w:ascii="inherit" w:hAnsi="inherit"/>
                <w:b/>
                <w:bCs/>
              </w:rPr>
              <w:t>acts</w:t>
            </w:r>
            <w:proofErr w:type="spellEnd"/>
            <w:r w:rsidRPr="009C56DD">
              <w:rPr>
                <w:rFonts w:ascii="inherit" w:hAnsi="inherit"/>
                <w:b/>
                <w:bCs/>
              </w:rPr>
              <w:t xml:space="preserve">, </w:t>
            </w:r>
            <w:proofErr w:type="spellStart"/>
            <w:r w:rsidRPr="009C56DD">
              <w:rPr>
                <w:rFonts w:ascii="inherit" w:hAnsi="inherit"/>
                <w:b/>
                <w:bCs/>
              </w:rPr>
              <w:t>establish</w:t>
            </w:r>
            <w:proofErr w:type="spellEnd"/>
            <w:r w:rsidRPr="009C56DD">
              <w:rPr>
                <w:rFonts w:ascii="inherit" w:hAnsi="inherit"/>
                <w:b/>
                <w:bCs/>
              </w:rPr>
              <w:t xml:space="preserve"> a </w:t>
            </w:r>
            <w:proofErr w:type="spellStart"/>
            <w:r w:rsidRPr="009C56DD">
              <w:rPr>
                <w:rFonts w:ascii="inherit" w:hAnsi="inherit"/>
                <w:b/>
                <w:bCs/>
              </w:rPr>
              <w:t>list</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reference</w:t>
            </w:r>
            <w:proofErr w:type="spellEnd"/>
            <w:r w:rsidRPr="009C56DD">
              <w:rPr>
                <w:rFonts w:ascii="inherit" w:hAnsi="inherit"/>
                <w:b/>
                <w:bCs/>
              </w:rPr>
              <w:t xml:space="preserve"> </w:t>
            </w:r>
            <w:proofErr w:type="spellStart"/>
            <w:r w:rsidRPr="009C56DD">
              <w:rPr>
                <w:rFonts w:ascii="inherit" w:hAnsi="inherit"/>
                <w:b/>
                <w:bCs/>
              </w:rPr>
              <w:t>standards</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where</w:t>
            </w:r>
            <w:proofErr w:type="spellEnd"/>
            <w:r w:rsidRPr="009C56DD">
              <w:rPr>
                <w:rFonts w:ascii="inherit" w:hAnsi="inherit"/>
                <w:b/>
                <w:bCs/>
              </w:rPr>
              <w:t xml:space="preserve"> </w:t>
            </w:r>
            <w:proofErr w:type="spellStart"/>
            <w:r w:rsidRPr="009C56DD">
              <w:rPr>
                <w:rFonts w:ascii="inherit" w:hAnsi="inherit"/>
                <w:b/>
                <w:bCs/>
              </w:rPr>
              <w:t>necessary</w:t>
            </w:r>
            <w:proofErr w:type="spellEnd"/>
            <w:r w:rsidRPr="009C56DD">
              <w:rPr>
                <w:rFonts w:ascii="inherit" w:hAnsi="inherit"/>
                <w:b/>
                <w:bCs/>
              </w:rPr>
              <w:t xml:space="preserve">, </w:t>
            </w:r>
            <w:proofErr w:type="spellStart"/>
            <w:r w:rsidRPr="009C56DD">
              <w:rPr>
                <w:rFonts w:ascii="inherit" w:hAnsi="inherit"/>
                <w:b/>
                <w:bCs/>
              </w:rPr>
              <w:t>establish</w:t>
            </w:r>
            <w:proofErr w:type="spellEnd"/>
            <w:r w:rsidRPr="009C56DD">
              <w:rPr>
                <w:rFonts w:ascii="inherit" w:hAnsi="inherit"/>
                <w:b/>
                <w:bCs/>
              </w:rPr>
              <w:t xml:space="preserve"> </w:t>
            </w:r>
            <w:proofErr w:type="spellStart"/>
            <w:r w:rsidRPr="009C56DD">
              <w:rPr>
                <w:rFonts w:ascii="inherit" w:hAnsi="inherit"/>
                <w:b/>
                <w:bCs/>
              </w:rPr>
              <w:t>specifications</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procedures</w:t>
            </w:r>
            <w:proofErr w:type="spellEnd"/>
            <w:r w:rsidRPr="009C56DD">
              <w:rPr>
                <w:rFonts w:ascii="inherit" w:hAnsi="inherit"/>
                <w:b/>
                <w:bCs/>
              </w:rPr>
              <w:t xml:space="preserve"> </w:t>
            </w:r>
            <w:proofErr w:type="spellStart"/>
            <w:r w:rsidRPr="009C56DD">
              <w:rPr>
                <w:rFonts w:ascii="inherit" w:hAnsi="inherit"/>
                <w:b/>
                <w:bCs/>
              </w:rPr>
              <w:t>for</w:t>
            </w:r>
            <w:proofErr w:type="spellEnd"/>
            <w:r w:rsidRPr="009C56DD">
              <w:rPr>
                <w:rFonts w:ascii="inherit" w:hAnsi="inherit"/>
                <w:b/>
                <w:bCs/>
              </w:rPr>
              <w:t xml:space="preserve"> </w:t>
            </w:r>
            <w:proofErr w:type="spellStart"/>
            <w:r w:rsidRPr="009C56DD">
              <w:rPr>
                <w:rFonts w:ascii="inherit" w:hAnsi="inherit"/>
                <w:b/>
                <w:bCs/>
              </w:rPr>
              <w:t>processes</w:t>
            </w:r>
            <w:proofErr w:type="spellEnd"/>
            <w:r w:rsidRPr="009C56DD">
              <w:rPr>
                <w:rFonts w:ascii="inherit" w:hAnsi="inherit"/>
                <w:b/>
                <w:bCs/>
              </w:rPr>
              <w:t xml:space="preserve"> </w:t>
            </w:r>
            <w:proofErr w:type="spellStart"/>
            <w:r w:rsidRPr="009C56DD">
              <w:rPr>
                <w:rFonts w:ascii="inherit" w:hAnsi="inherit"/>
                <w:b/>
                <w:bCs/>
              </w:rPr>
              <w:t>for</w:t>
            </w:r>
            <w:proofErr w:type="spellEnd"/>
            <w:r w:rsidRPr="009C56DD">
              <w:rPr>
                <w:rFonts w:ascii="inherit" w:hAnsi="inherit"/>
                <w:b/>
                <w:bCs/>
              </w:rPr>
              <w:t xml:space="preserve"> </w:t>
            </w:r>
            <w:proofErr w:type="spellStart"/>
            <w:r w:rsidRPr="009C56DD">
              <w:rPr>
                <w:rFonts w:ascii="inherit" w:hAnsi="inherit"/>
                <w:b/>
                <w:bCs/>
              </w:rPr>
              <w:t>sending</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receiving</w:t>
            </w:r>
            <w:proofErr w:type="spellEnd"/>
            <w:r w:rsidRPr="009C56DD">
              <w:rPr>
                <w:rFonts w:ascii="inherit" w:hAnsi="inherit"/>
                <w:b/>
                <w:bCs/>
              </w:rPr>
              <w:t xml:space="preserve"> </w:t>
            </w:r>
            <w:proofErr w:type="spellStart"/>
            <w:r w:rsidRPr="009C56DD">
              <w:rPr>
                <w:rFonts w:ascii="inherit" w:hAnsi="inherit"/>
                <w:b/>
                <w:bCs/>
              </w:rPr>
              <w:t>data</w:t>
            </w:r>
            <w:proofErr w:type="spellEnd"/>
            <w:r w:rsidRPr="009C56DD">
              <w:rPr>
                <w:rFonts w:ascii="inherit" w:hAnsi="inherit"/>
                <w:b/>
                <w:bCs/>
              </w:rPr>
              <w:t xml:space="preserve">. </w:t>
            </w:r>
            <w:proofErr w:type="spellStart"/>
            <w:r w:rsidRPr="009C56DD">
              <w:rPr>
                <w:rFonts w:ascii="inherit" w:hAnsi="inherit"/>
                <w:b/>
                <w:bCs/>
              </w:rPr>
              <w:t>Those</w:t>
            </w:r>
            <w:proofErr w:type="spellEnd"/>
            <w:r w:rsidRPr="009C56DD">
              <w:rPr>
                <w:rFonts w:ascii="inherit" w:hAnsi="inherit"/>
                <w:b/>
                <w:bCs/>
              </w:rPr>
              <w:t xml:space="preserve"> </w:t>
            </w:r>
            <w:proofErr w:type="spellStart"/>
            <w:r w:rsidRPr="009C56DD">
              <w:rPr>
                <w:rFonts w:ascii="inherit" w:hAnsi="inherit"/>
                <w:b/>
                <w:bCs/>
              </w:rPr>
              <w:t>implementing</w:t>
            </w:r>
            <w:proofErr w:type="spellEnd"/>
            <w:r w:rsidRPr="009C56DD">
              <w:rPr>
                <w:rFonts w:ascii="inherit" w:hAnsi="inherit"/>
                <w:b/>
                <w:bCs/>
              </w:rPr>
              <w:t xml:space="preserve"> </w:t>
            </w:r>
            <w:proofErr w:type="spellStart"/>
            <w:r w:rsidRPr="009C56DD">
              <w:rPr>
                <w:rFonts w:ascii="inherit" w:hAnsi="inherit"/>
                <w:b/>
                <w:bCs/>
              </w:rPr>
              <w:t>acts</w:t>
            </w:r>
            <w:proofErr w:type="spellEnd"/>
            <w:r w:rsidRPr="009C56DD">
              <w:rPr>
                <w:rFonts w:ascii="inherit" w:hAnsi="inherit"/>
                <w:b/>
                <w:bCs/>
              </w:rPr>
              <w:t xml:space="preserve">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be</w:t>
            </w:r>
            <w:proofErr w:type="spellEnd"/>
            <w:r w:rsidRPr="009C56DD">
              <w:rPr>
                <w:rFonts w:ascii="inherit" w:hAnsi="inherit"/>
                <w:b/>
                <w:bCs/>
              </w:rPr>
              <w:t xml:space="preserve"> </w:t>
            </w:r>
            <w:proofErr w:type="spellStart"/>
            <w:r w:rsidRPr="009C56DD">
              <w:rPr>
                <w:rFonts w:ascii="inherit" w:hAnsi="inherit"/>
                <w:b/>
                <w:bCs/>
              </w:rPr>
              <w:t>adopted</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accordance</w:t>
            </w:r>
            <w:proofErr w:type="spellEnd"/>
            <w:r w:rsidRPr="009C56DD">
              <w:rPr>
                <w:rFonts w:ascii="inherit" w:hAnsi="inherit"/>
                <w:b/>
                <w:bCs/>
              </w:rPr>
              <w:t xml:space="preserve"> </w:t>
            </w:r>
            <w:proofErr w:type="spellStart"/>
            <w:r w:rsidRPr="009C56DD">
              <w:rPr>
                <w:rFonts w:ascii="inherit" w:hAnsi="inherit"/>
                <w:b/>
                <w:bCs/>
              </w:rPr>
              <w:t>with</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examination</w:t>
            </w:r>
            <w:proofErr w:type="spellEnd"/>
            <w:r w:rsidRPr="009C56DD">
              <w:rPr>
                <w:rFonts w:ascii="inherit" w:hAnsi="inherit"/>
                <w:b/>
                <w:bCs/>
              </w:rPr>
              <w:t xml:space="preserve"> </w:t>
            </w:r>
            <w:proofErr w:type="spellStart"/>
            <w:r w:rsidRPr="009C56DD">
              <w:rPr>
                <w:rFonts w:ascii="inherit" w:hAnsi="inherit"/>
                <w:b/>
                <w:bCs/>
              </w:rPr>
              <w:t>procedure</w:t>
            </w:r>
            <w:proofErr w:type="spellEnd"/>
            <w:r w:rsidRPr="009C56DD">
              <w:rPr>
                <w:rFonts w:ascii="inherit" w:hAnsi="inherit"/>
                <w:b/>
                <w:bCs/>
              </w:rPr>
              <w:t xml:space="preserve"> </w:t>
            </w:r>
            <w:proofErr w:type="spellStart"/>
            <w:r w:rsidRPr="009C56DD">
              <w:rPr>
                <w:rFonts w:ascii="inherit" w:hAnsi="inherit"/>
                <w:b/>
                <w:bCs/>
              </w:rPr>
              <w:t>referred</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Article</w:t>
            </w:r>
            <w:proofErr w:type="spellEnd"/>
            <w:r w:rsidRPr="009C56DD">
              <w:rPr>
                <w:rFonts w:ascii="inherit" w:hAnsi="inherit"/>
                <w:b/>
                <w:bCs/>
              </w:rPr>
              <w:t> 48(2)</w:t>
            </w:r>
            <w:r>
              <w:rPr>
                <w:rFonts w:ascii="inherit" w:hAnsi="inherit"/>
                <w:b/>
                <w:bCs/>
              </w:rPr>
              <w:t>.</w:t>
            </w:r>
          </w:p>
          <w:p w14:paraId="35558551" w14:textId="77777777" w:rsidR="008261E4" w:rsidRPr="009C56DD" w:rsidRDefault="008261E4" w:rsidP="008261E4">
            <w:pPr>
              <w:pStyle w:val="oj-normal"/>
              <w:spacing w:before="120" w:beforeAutospacing="0" w:after="0" w:afterAutospacing="0"/>
              <w:ind w:right="36"/>
              <w:jc w:val="both"/>
              <w:rPr>
                <w:rFonts w:ascii="inherit" w:hAnsi="inherit"/>
                <w:b/>
                <w:bCs/>
              </w:rPr>
            </w:pPr>
            <w:r w:rsidRPr="009C56DD">
              <w:rPr>
                <w:rFonts w:ascii="inherit" w:hAnsi="inherit"/>
                <w:b/>
                <w:bCs/>
              </w:rPr>
              <w:t>2a.   Providers of qualified electronic registered delivery services may agree on interoperability between qualified electronic registered delivery services which they provide. Such interoperability framework shall comply with the requirements laid down in paragraph 1 and such compliance shall be confirmed by a conformity assessment body.</w:t>
            </w:r>
          </w:p>
          <w:p w14:paraId="62115BF7" w14:textId="6274EB08" w:rsidR="008261E4" w:rsidRPr="008E2CE8" w:rsidRDefault="008261E4" w:rsidP="008261E4">
            <w:pPr>
              <w:shd w:val="clear" w:color="auto" w:fill="FFFFFF"/>
              <w:ind w:right="36"/>
              <w:rPr>
                <w:rFonts w:ascii="inherit" w:hAnsi="inherit"/>
                <w:b/>
                <w:bCs/>
              </w:rPr>
            </w:pPr>
            <w:r w:rsidRPr="009C56DD">
              <w:rPr>
                <w:rFonts w:ascii="inherit" w:hAnsi="inherit"/>
                <w:b/>
                <w:bCs/>
              </w:rPr>
              <w:t>2b.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Commission</w:t>
            </w:r>
            <w:proofErr w:type="spellEnd"/>
            <w:r w:rsidRPr="009C56DD">
              <w:rPr>
                <w:rFonts w:ascii="inherit" w:hAnsi="inherit"/>
                <w:b/>
                <w:bCs/>
              </w:rPr>
              <w:t xml:space="preserve"> </w:t>
            </w:r>
            <w:proofErr w:type="spellStart"/>
            <w:r w:rsidRPr="009C56DD">
              <w:rPr>
                <w:rFonts w:ascii="inherit" w:hAnsi="inherit"/>
                <w:b/>
                <w:bCs/>
              </w:rPr>
              <w:t>may</w:t>
            </w:r>
            <w:proofErr w:type="spellEnd"/>
            <w:r w:rsidRPr="009C56DD">
              <w:rPr>
                <w:rFonts w:ascii="inherit" w:hAnsi="inherit"/>
                <w:b/>
                <w:bCs/>
              </w:rPr>
              <w:t xml:space="preserve">, </w:t>
            </w:r>
            <w:proofErr w:type="spellStart"/>
            <w:r w:rsidRPr="009C56DD">
              <w:rPr>
                <w:rFonts w:ascii="inherit" w:hAnsi="inherit"/>
                <w:b/>
                <w:bCs/>
              </w:rPr>
              <w:t>by</w:t>
            </w:r>
            <w:proofErr w:type="spellEnd"/>
            <w:r w:rsidRPr="009C56DD">
              <w:rPr>
                <w:rFonts w:ascii="inherit" w:hAnsi="inherit"/>
                <w:b/>
                <w:bCs/>
              </w:rPr>
              <w:t xml:space="preserve"> </w:t>
            </w:r>
            <w:proofErr w:type="spellStart"/>
            <w:r w:rsidRPr="009C56DD">
              <w:rPr>
                <w:rFonts w:ascii="inherit" w:hAnsi="inherit"/>
                <w:b/>
                <w:bCs/>
              </w:rPr>
              <w:t>means</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implementing</w:t>
            </w:r>
            <w:proofErr w:type="spellEnd"/>
            <w:r w:rsidRPr="009C56DD">
              <w:rPr>
                <w:rFonts w:ascii="inherit" w:hAnsi="inherit"/>
                <w:b/>
                <w:bCs/>
              </w:rPr>
              <w:t xml:space="preserve"> </w:t>
            </w:r>
            <w:proofErr w:type="spellStart"/>
            <w:r w:rsidRPr="009C56DD">
              <w:rPr>
                <w:rFonts w:ascii="inherit" w:hAnsi="inherit"/>
                <w:b/>
                <w:bCs/>
              </w:rPr>
              <w:t>acts</w:t>
            </w:r>
            <w:proofErr w:type="spellEnd"/>
            <w:r w:rsidRPr="009C56DD">
              <w:rPr>
                <w:rFonts w:ascii="inherit" w:hAnsi="inherit"/>
                <w:b/>
                <w:bCs/>
              </w:rPr>
              <w:t xml:space="preserve">, </w:t>
            </w:r>
            <w:proofErr w:type="spellStart"/>
            <w:r w:rsidRPr="009C56DD">
              <w:rPr>
                <w:rFonts w:ascii="inherit" w:hAnsi="inherit"/>
                <w:b/>
                <w:bCs/>
              </w:rPr>
              <w:t>establish</w:t>
            </w:r>
            <w:proofErr w:type="spellEnd"/>
            <w:r w:rsidRPr="009C56DD">
              <w:rPr>
                <w:rFonts w:ascii="inherit" w:hAnsi="inherit"/>
                <w:b/>
                <w:bCs/>
              </w:rPr>
              <w:t xml:space="preserve"> a </w:t>
            </w:r>
            <w:proofErr w:type="spellStart"/>
            <w:r w:rsidRPr="009C56DD">
              <w:rPr>
                <w:rFonts w:ascii="inherit" w:hAnsi="inherit"/>
                <w:b/>
                <w:bCs/>
              </w:rPr>
              <w:t>list</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reference</w:t>
            </w:r>
            <w:proofErr w:type="spellEnd"/>
            <w:r w:rsidRPr="009C56DD">
              <w:rPr>
                <w:rFonts w:ascii="inherit" w:hAnsi="inherit"/>
                <w:b/>
                <w:bCs/>
              </w:rPr>
              <w:t xml:space="preserve"> </w:t>
            </w:r>
            <w:proofErr w:type="spellStart"/>
            <w:r w:rsidRPr="009C56DD">
              <w:rPr>
                <w:rFonts w:ascii="inherit" w:hAnsi="inherit"/>
                <w:b/>
                <w:bCs/>
              </w:rPr>
              <w:t>standards</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where</w:t>
            </w:r>
            <w:proofErr w:type="spellEnd"/>
            <w:r w:rsidRPr="009C56DD">
              <w:rPr>
                <w:rFonts w:ascii="inherit" w:hAnsi="inherit"/>
                <w:b/>
                <w:bCs/>
              </w:rPr>
              <w:t xml:space="preserve"> </w:t>
            </w:r>
            <w:proofErr w:type="spellStart"/>
            <w:r w:rsidRPr="009C56DD">
              <w:rPr>
                <w:rFonts w:ascii="inherit" w:hAnsi="inherit"/>
                <w:b/>
                <w:bCs/>
              </w:rPr>
              <w:t>necessary</w:t>
            </w:r>
            <w:proofErr w:type="spellEnd"/>
            <w:r w:rsidRPr="009C56DD">
              <w:rPr>
                <w:rFonts w:ascii="inherit" w:hAnsi="inherit"/>
                <w:b/>
                <w:bCs/>
              </w:rPr>
              <w:t xml:space="preserve">, </w:t>
            </w:r>
            <w:proofErr w:type="spellStart"/>
            <w:r w:rsidRPr="009C56DD">
              <w:rPr>
                <w:rFonts w:ascii="inherit" w:hAnsi="inherit"/>
                <w:b/>
                <w:bCs/>
              </w:rPr>
              <w:t>establish</w:t>
            </w:r>
            <w:proofErr w:type="spellEnd"/>
            <w:r w:rsidRPr="009C56DD">
              <w:rPr>
                <w:rFonts w:ascii="inherit" w:hAnsi="inherit"/>
                <w:b/>
                <w:bCs/>
              </w:rPr>
              <w:t xml:space="preserve"> </w:t>
            </w:r>
            <w:proofErr w:type="spellStart"/>
            <w:r w:rsidRPr="009C56DD">
              <w:rPr>
                <w:rFonts w:ascii="inherit" w:hAnsi="inherit"/>
                <w:b/>
                <w:bCs/>
              </w:rPr>
              <w:t>specifications</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procedures</w:t>
            </w:r>
            <w:proofErr w:type="spellEnd"/>
            <w:r w:rsidRPr="009C56DD">
              <w:rPr>
                <w:rFonts w:ascii="inherit" w:hAnsi="inherit"/>
                <w:b/>
                <w:bCs/>
              </w:rPr>
              <w:t xml:space="preserve"> </w:t>
            </w:r>
            <w:proofErr w:type="spellStart"/>
            <w:r w:rsidRPr="009C56DD">
              <w:rPr>
                <w:rFonts w:ascii="inherit" w:hAnsi="inherit"/>
                <w:b/>
                <w:bCs/>
              </w:rPr>
              <w:t>for</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interoperability</w:t>
            </w:r>
            <w:proofErr w:type="spellEnd"/>
            <w:r w:rsidRPr="009C56DD">
              <w:rPr>
                <w:rFonts w:ascii="inherit" w:hAnsi="inherit"/>
                <w:b/>
                <w:bCs/>
              </w:rPr>
              <w:t xml:space="preserve"> </w:t>
            </w:r>
            <w:proofErr w:type="spellStart"/>
            <w:r w:rsidRPr="009C56DD">
              <w:rPr>
                <w:rFonts w:ascii="inherit" w:hAnsi="inherit"/>
                <w:b/>
                <w:bCs/>
              </w:rPr>
              <w:t>framework</w:t>
            </w:r>
            <w:proofErr w:type="spellEnd"/>
            <w:r w:rsidRPr="009C56DD">
              <w:rPr>
                <w:rFonts w:ascii="inherit" w:hAnsi="inherit"/>
                <w:b/>
                <w:bCs/>
              </w:rPr>
              <w:t xml:space="preserve"> </w:t>
            </w:r>
            <w:proofErr w:type="spellStart"/>
            <w:r w:rsidRPr="009C56DD">
              <w:rPr>
                <w:rFonts w:ascii="inherit" w:hAnsi="inherit"/>
                <w:b/>
                <w:bCs/>
              </w:rPr>
              <w:t>referred</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paragraph</w:t>
            </w:r>
            <w:proofErr w:type="spellEnd"/>
            <w:r w:rsidRPr="009C56DD">
              <w:rPr>
                <w:rFonts w:ascii="inherit" w:hAnsi="inherit"/>
                <w:b/>
                <w:bCs/>
              </w:rPr>
              <w:t xml:space="preserve"> 2a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this</w:t>
            </w:r>
            <w:proofErr w:type="spellEnd"/>
            <w:r w:rsidRPr="009C56DD">
              <w:rPr>
                <w:rFonts w:ascii="inherit" w:hAnsi="inherit"/>
                <w:b/>
                <w:bCs/>
              </w:rPr>
              <w:t xml:space="preserve"> </w:t>
            </w:r>
            <w:proofErr w:type="spellStart"/>
            <w:r w:rsidRPr="009C56DD">
              <w:rPr>
                <w:rFonts w:ascii="inherit" w:hAnsi="inherit"/>
                <w:b/>
                <w:bCs/>
              </w:rPr>
              <w:t>Article</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technical</w:t>
            </w:r>
            <w:proofErr w:type="spellEnd"/>
            <w:r w:rsidRPr="009C56DD">
              <w:rPr>
                <w:rFonts w:ascii="inherit" w:hAnsi="inherit"/>
                <w:b/>
                <w:bCs/>
              </w:rPr>
              <w:t xml:space="preserve"> </w:t>
            </w:r>
            <w:proofErr w:type="spellStart"/>
            <w:r w:rsidRPr="009C56DD">
              <w:rPr>
                <w:rFonts w:ascii="inherit" w:hAnsi="inherit"/>
                <w:b/>
                <w:bCs/>
              </w:rPr>
              <w:t>specifications</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content</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standards</w:t>
            </w:r>
            <w:proofErr w:type="spellEnd"/>
            <w:r w:rsidRPr="009C56DD">
              <w:rPr>
                <w:rFonts w:ascii="inherit" w:hAnsi="inherit"/>
                <w:b/>
                <w:bCs/>
              </w:rPr>
              <w:t xml:space="preserve">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be</w:t>
            </w:r>
            <w:proofErr w:type="spellEnd"/>
            <w:r w:rsidRPr="009C56DD">
              <w:rPr>
                <w:rFonts w:ascii="inherit" w:hAnsi="inherit"/>
                <w:b/>
                <w:bCs/>
              </w:rPr>
              <w:t xml:space="preserve"> </w:t>
            </w:r>
            <w:proofErr w:type="spellStart"/>
            <w:r w:rsidRPr="009C56DD">
              <w:rPr>
                <w:rFonts w:ascii="inherit" w:hAnsi="inherit"/>
                <w:b/>
                <w:bCs/>
              </w:rPr>
              <w:t>cost-effective</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proportionate</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implementing</w:t>
            </w:r>
            <w:proofErr w:type="spellEnd"/>
            <w:r w:rsidRPr="009C56DD">
              <w:rPr>
                <w:rFonts w:ascii="inherit" w:hAnsi="inherit"/>
                <w:b/>
                <w:bCs/>
              </w:rPr>
              <w:t xml:space="preserve"> </w:t>
            </w:r>
            <w:proofErr w:type="spellStart"/>
            <w:r w:rsidRPr="009C56DD">
              <w:rPr>
                <w:rFonts w:ascii="inherit" w:hAnsi="inherit"/>
                <w:b/>
                <w:bCs/>
              </w:rPr>
              <w:t>acts</w:t>
            </w:r>
            <w:proofErr w:type="spellEnd"/>
            <w:r w:rsidRPr="009C56DD">
              <w:rPr>
                <w:rFonts w:ascii="inherit" w:hAnsi="inherit"/>
                <w:b/>
                <w:bCs/>
              </w:rPr>
              <w:t xml:space="preserve">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be</w:t>
            </w:r>
            <w:proofErr w:type="spellEnd"/>
            <w:r w:rsidRPr="009C56DD">
              <w:rPr>
                <w:rFonts w:ascii="inherit" w:hAnsi="inherit"/>
                <w:b/>
                <w:bCs/>
              </w:rPr>
              <w:t xml:space="preserve"> </w:t>
            </w:r>
            <w:proofErr w:type="spellStart"/>
            <w:r w:rsidRPr="009C56DD">
              <w:rPr>
                <w:rFonts w:ascii="inherit" w:hAnsi="inherit"/>
                <w:b/>
                <w:bCs/>
              </w:rPr>
              <w:t>adopted</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accordance</w:t>
            </w:r>
            <w:proofErr w:type="spellEnd"/>
            <w:r>
              <w:rPr>
                <w:rFonts w:ascii="inherit" w:hAnsi="inherit"/>
              </w:rPr>
              <w:t xml:space="preserve"> </w:t>
            </w:r>
            <w:proofErr w:type="spellStart"/>
            <w:r w:rsidRPr="009C56DD">
              <w:rPr>
                <w:rFonts w:ascii="inherit" w:hAnsi="inherit"/>
                <w:b/>
                <w:bCs/>
              </w:rPr>
              <w:t>with</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examination</w:t>
            </w:r>
            <w:proofErr w:type="spellEnd"/>
            <w:r w:rsidRPr="009C56DD">
              <w:rPr>
                <w:rFonts w:ascii="inherit" w:hAnsi="inherit"/>
                <w:b/>
                <w:bCs/>
              </w:rPr>
              <w:t xml:space="preserve"> </w:t>
            </w:r>
            <w:proofErr w:type="spellStart"/>
            <w:r w:rsidRPr="009C56DD">
              <w:rPr>
                <w:rFonts w:ascii="inherit" w:hAnsi="inherit"/>
                <w:b/>
                <w:bCs/>
              </w:rPr>
              <w:t>procedure</w:t>
            </w:r>
            <w:proofErr w:type="spellEnd"/>
            <w:r w:rsidRPr="009C56DD">
              <w:rPr>
                <w:rFonts w:ascii="inherit" w:hAnsi="inherit"/>
                <w:b/>
                <w:bCs/>
              </w:rPr>
              <w:t xml:space="preserve"> </w:t>
            </w:r>
            <w:proofErr w:type="spellStart"/>
            <w:r w:rsidRPr="009C56DD">
              <w:rPr>
                <w:rFonts w:ascii="inherit" w:hAnsi="inherit"/>
                <w:b/>
                <w:bCs/>
              </w:rPr>
              <w:t>referred</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Article</w:t>
            </w:r>
            <w:proofErr w:type="spellEnd"/>
            <w:r w:rsidRPr="009C56DD">
              <w:rPr>
                <w:rFonts w:ascii="inherit" w:hAnsi="inherit"/>
                <w:b/>
                <w:bCs/>
              </w:rPr>
              <w:t> 48(2).</w:t>
            </w:r>
          </w:p>
        </w:tc>
        <w:tc>
          <w:tcPr>
            <w:tcW w:w="7423" w:type="dxa"/>
          </w:tcPr>
          <w:p w14:paraId="519E0BBF" w14:textId="77777777" w:rsidR="00E61DE7" w:rsidRPr="00E61DE7" w:rsidRDefault="00E61DE7" w:rsidP="00E61DE7">
            <w:pPr>
              <w:pStyle w:val="oj-ti-art"/>
              <w:shd w:val="clear" w:color="auto" w:fill="FFFFFF"/>
              <w:spacing w:before="360" w:beforeAutospacing="0" w:after="120" w:afterAutospacing="0"/>
              <w:jc w:val="center"/>
              <w:rPr>
                <w:rFonts w:ascii="inherit" w:hAnsi="inherit"/>
                <w:i/>
                <w:iCs/>
                <w:color w:val="000000"/>
              </w:rPr>
            </w:pPr>
            <w:r w:rsidRPr="00E61DE7">
              <w:rPr>
                <w:rFonts w:ascii="inherit" w:hAnsi="inherit"/>
                <w:i/>
                <w:iCs/>
                <w:color w:val="000000"/>
              </w:rPr>
              <w:lastRenderedPageBreak/>
              <w:t>Стаття 44</w:t>
            </w:r>
          </w:p>
          <w:p w14:paraId="37357049" w14:textId="77777777" w:rsidR="00E61DE7" w:rsidRPr="00E61DE7" w:rsidRDefault="00E61DE7" w:rsidP="00E61DE7">
            <w:pPr>
              <w:pStyle w:val="oj-sti-art"/>
              <w:shd w:val="clear" w:color="auto" w:fill="FFFFFF"/>
              <w:spacing w:before="60" w:beforeAutospacing="0" w:after="120" w:afterAutospacing="0"/>
              <w:jc w:val="center"/>
              <w:rPr>
                <w:rFonts w:ascii="inherit" w:hAnsi="inherit"/>
                <w:b/>
                <w:bCs/>
                <w:color w:val="000000"/>
              </w:rPr>
            </w:pPr>
            <w:r w:rsidRPr="00E61DE7">
              <w:rPr>
                <w:rFonts w:ascii="inherit" w:hAnsi="inherit"/>
                <w:b/>
                <w:bCs/>
                <w:color w:val="000000"/>
              </w:rPr>
              <w:t>Вимоги до кваліфікованої послуги реєстрованої електронної доставки</w:t>
            </w:r>
          </w:p>
          <w:p w14:paraId="18216874" w14:textId="77777777" w:rsidR="00E61DE7" w:rsidRPr="00E61DE7" w:rsidRDefault="00E61DE7" w:rsidP="00E61DE7">
            <w:pPr>
              <w:pStyle w:val="oj-ti-art"/>
              <w:spacing w:before="360" w:after="120"/>
              <w:ind w:right="30"/>
              <w:jc w:val="both"/>
              <w:rPr>
                <w:rFonts w:ascii="inherit" w:hAnsi="inherit"/>
              </w:rPr>
            </w:pPr>
            <w:r w:rsidRPr="00E61DE7">
              <w:rPr>
                <w:rFonts w:ascii="inherit" w:hAnsi="inherit"/>
              </w:rPr>
              <w:t>1. Кваліфіковані послуги реєстрованої електронної доставки повинні відповідати таким вимогам:</w:t>
            </w:r>
          </w:p>
          <w:p w14:paraId="54B0EC00" w14:textId="77777777" w:rsidR="00E61DE7" w:rsidRPr="00E61DE7" w:rsidRDefault="00E61DE7" w:rsidP="00E61DE7">
            <w:pPr>
              <w:pStyle w:val="oj-ti-art"/>
              <w:spacing w:before="360" w:after="120"/>
              <w:ind w:right="30"/>
              <w:jc w:val="both"/>
              <w:rPr>
                <w:rFonts w:ascii="inherit" w:hAnsi="inherit"/>
              </w:rPr>
            </w:pPr>
            <w:r w:rsidRPr="00E61DE7">
              <w:rPr>
                <w:rFonts w:ascii="inherit" w:hAnsi="inherit"/>
              </w:rPr>
              <w:t>(a) їх повинні надавати один чи декілька кваліфікованих надавачів довірчих послуг;</w:t>
            </w:r>
          </w:p>
          <w:p w14:paraId="225AAF3E" w14:textId="77777777" w:rsidR="00E61DE7" w:rsidRPr="00E61DE7" w:rsidRDefault="00E61DE7" w:rsidP="00E61DE7">
            <w:pPr>
              <w:pStyle w:val="oj-ti-art"/>
              <w:spacing w:before="360" w:after="120"/>
              <w:ind w:right="30"/>
              <w:jc w:val="both"/>
              <w:rPr>
                <w:rFonts w:ascii="inherit" w:hAnsi="inherit"/>
              </w:rPr>
            </w:pPr>
            <w:r w:rsidRPr="00E61DE7">
              <w:rPr>
                <w:rFonts w:ascii="inherit" w:hAnsi="inherit"/>
              </w:rPr>
              <w:t>(b) вони повинні забезпечувати ідентифікацію відправника з високим рівнем довіри;</w:t>
            </w:r>
          </w:p>
          <w:p w14:paraId="0C019EF0" w14:textId="77777777" w:rsidR="00E61DE7" w:rsidRPr="00E61DE7" w:rsidRDefault="00E61DE7" w:rsidP="00E61DE7">
            <w:pPr>
              <w:pStyle w:val="oj-ti-art"/>
              <w:spacing w:before="360" w:after="120"/>
              <w:ind w:right="30"/>
              <w:jc w:val="both"/>
              <w:rPr>
                <w:rFonts w:ascii="inherit" w:hAnsi="inherit"/>
              </w:rPr>
            </w:pPr>
            <w:r w:rsidRPr="00E61DE7">
              <w:rPr>
                <w:rFonts w:ascii="inherit" w:hAnsi="inherit"/>
              </w:rPr>
              <w:t>(c) вони повинні забезпечувати ідентифікацію отримувача перед доставленням даних;</w:t>
            </w:r>
          </w:p>
          <w:p w14:paraId="353B269E" w14:textId="77777777" w:rsidR="00E61DE7" w:rsidRPr="00E61DE7" w:rsidRDefault="00E61DE7" w:rsidP="00E61DE7">
            <w:pPr>
              <w:pStyle w:val="oj-ti-art"/>
              <w:spacing w:before="360" w:after="120"/>
              <w:ind w:right="30"/>
              <w:jc w:val="both"/>
              <w:rPr>
                <w:rFonts w:ascii="inherit" w:hAnsi="inherit"/>
              </w:rPr>
            </w:pPr>
            <w:r w:rsidRPr="00E61DE7">
              <w:rPr>
                <w:rFonts w:ascii="inherit" w:hAnsi="inherit"/>
              </w:rPr>
              <w:t>(d) відправлення та отримання даних повинні бути захищеними вдосконаленим електронним підписом або вдосконаленою електронною печаткою кваліфікованого надавача довірчих послуг у спосіб, який виключає можливість невиявної зміни даних;</w:t>
            </w:r>
          </w:p>
          <w:p w14:paraId="3945558A" w14:textId="77777777" w:rsidR="00E61DE7" w:rsidRPr="00E61DE7" w:rsidRDefault="00E61DE7" w:rsidP="00E61DE7">
            <w:pPr>
              <w:pStyle w:val="oj-ti-art"/>
              <w:spacing w:before="360" w:after="120"/>
              <w:ind w:right="30"/>
              <w:jc w:val="both"/>
              <w:rPr>
                <w:rFonts w:ascii="inherit" w:hAnsi="inherit"/>
              </w:rPr>
            </w:pPr>
            <w:r w:rsidRPr="00E61DE7">
              <w:rPr>
                <w:rFonts w:ascii="inherit" w:hAnsi="inherit"/>
              </w:rPr>
              <w:t>(e) відправника й отримувача даних необхідно чітко повідомити про будь-яку зміну даних, необхідну для відправлення або отримання даних;</w:t>
            </w:r>
          </w:p>
          <w:p w14:paraId="33EF5651" w14:textId="77777777" w:rsidR="00E61DE7" w:rsidRPr="00E61DE7" w:rsidRDefault="00E61DE7" w:rsidP="00E61DE7">
            <w:pPr>
              <w:pStyle w:val="oj-ti-art"/>
              <w:spacing w:before="360" w:after="120"/>
              <w:ind w:right="30"/>
              <w:jc w:val="both"/>
              <w:rPr>
                <w:rFonts w:ascii="inherit" w:hAnsi="inherit"/>
              </w:rPr>
            </w:pPr>
            <w:r w:rsidRPr="00E61DE7">
              <w:rPr>
                <w:rFonts w:ascii="inherit" w:hAnsi="inherit"/>
              </w:rPr>
              <w:t>(f) дату і час відправлення, отримання та будь-якої зміни даних необхідно позначити за допомогою кваліфікованої електронної позначки часу;</w:t>
            </w:r>
          </w:p>
          <w:p w14:paraId="1EBCC54A" w14:textId="77777777" w:rsidR="008261E4" w:rsidRPr="00E61DE7" w:rsidRDefault="00E61DE7" w:rsidP="00E61DE7">
            <w:pPr>
              <w:pStyle w:val="oj-ti-art"/>
              <w:spacing w:before="360" w:beforeAutospacing="0" w:after="120" w:afterAutospacing="0"/>
              <w:ind w:right="30"/>
              <w:jc w:val="both"/>
              <w:rPr>
                <w:rFonts w:ascii="inherit" w:hAnsi="inherit"/>
                <w:lang w:val="uk-UA"/>
              </w:rPr>
            </w:pPr>
            <w:r w:rsidRPr="00E61DE7">
              <w:rPr>
                <w:rFonts w:ascii="inherit" w:hAnsi="inherit"/>
              </w:rPr>
              <w:lastRenderedPageBreak/>
              <w:t>У разі передання даних між двома або більше кваліфікованими надавачами довірчих послуг вимоги пунктів (a)-(f) застосовують до всіх кваліфікованих надавачів довірчих послуг.</w:t>
            </w:r>
          </w:p>
          <w:p w14:paraId="7D16C468" w14:textId="317D05FA" w:rsidR="00E61DE7" w:rsidRPr="00E61DE7" w:rsidRDefault="00E61DE7" w:rsidP="00E61DE7">
            <w:pPr>
              <w:pStyle w:val="oj-ti-art"/>
              <w:spacing w:before="360" w:beforeAutospacing="0" w:after="120" w:afterAutospacing="0"/>
              <w:ind w:right="30"/>
              <w:jc w:val="both"/>
              <w:rPr>
                <w:rFonts w:ascii="inherit" w:hAnsi="inherit"/>
                <w:b/>
                <w:bCs/>
                <w:lang w:val="uk-UA"/>
              </w:rPr>
            </w:pPr>
            <w:r w:rsidRPr="00E61DE7">
              <w:rPr>
                <w:rFonts w:ascii="inherit" w:hAnsi="inherit"/>
                <w:b/>
                <w:bCs/>
              </w:rPr>
              <w:t xml:space="preserve">1a. Відповідність вимогам, викладеним у пункті 1, презюмується, якщо процес надсилання та отримання даних відповідає стандартам, специфікаціям і процедурам, зазначеним у пункті 2."; </w:t>
            </w:r>
          </w:p>
          <w:p w14:paraId="711A92E2" w14:textId="77777777" w:rsidR="00E61DE7" w:rsidRPr="00E61DE7" w:rsidRDefault="00E61DE7" w:rsidP="00E61DE7">
            <w:pPr>
              <w:pStyle w:val="oj-ti-art"/>
              <w:spacing w:before="360" w:beforeAutospacing="0" w:after="120" w:afterAutospacing="0"/>
              <w:ind w:right="30"/>
              <w:jc w:val="both"/>
              <w:rPr>
                <w:rFonts w:ascii="inherit" w:hAnsi="inherit"/>
                <w:b/>
                <w:bCs/>
                <w:lang w:val="uk-UA"/>
              </w:rPr>
            </w:pPr>
            <w:r w:rsidRPr="00E61DE7">
              <w:rPr>
                <w:rFonts w:ascii="inherit" w:hAnsi="inherit"/>
                <w:b/>
                <w:bCs/>
                <w:lang w:val="uk-UA"/>
              </w:rPr>
              <w:t xml:space="preserve">2. . До 21 травня 2025 року Комісія шляхом ухвалення </w:t>
            </w:r>
            <w:proofErr w:type="spellStart"/>
            <w:r w:rsidRPr="00E61DE7">
              <w:rPr>
                <w:rFonts w:ascii="inherit" w:hAnsi="inherit"/>
                <w:b/>
                <w:bCs/>
                <w:lang w:val="uk-UA"/>
              </w:rPr>
              <w:t>імплементаційних</w:t>
            </w:r>
            <w:proofErr w:type="spellEnd"/>
            <w:r w:rsidRPr="00E61DE7">
              <w:rPr>
                <w:rFonts w:ascii="inherit" w:hAnsi="inherit"/>
                <w:b/>
                <w:bCs/>
                <w:lang w:val="uk-UA"/>
              </w:rPr>
              <w:t xml:space="preserve"> актів встановлює перелік еталонних стандартів і, за необхідності, встановлює </w:t>
            </w:r>
            <w:proofErr w:type="spellStart"/>
            <w:r w:rsidRPr="00E61DE7">
              <w:rPr>
                <w:rFonts w:ascii="inherit" w:hAnsi="inherit"/>
                <w:b/>
                <w:bCs/>
                <w:lang w:val="uk-UA"/>
              </w:rPr>
              <w:t>специфікаціі</w:t>
            </w:r>
            <w:proofErr w:type="spellEnd"/>
            <w:r w:rsidRPr="00E61DE7">
              <w:rPr>
                <w:rFonts w:ascii="inherit" w:hAnsi="inherit"/>
                <w:b/>
                <w:bCs/>
                <w:lang w:val="uk-UA"/>
              </w:rPr>
              <w:t xml:space="preserve">̈ та процедури для процесів надсилання та отримання даних. Ці </w:t>
            </w:r>
            <w:proofErr w:type="spellStart"/>
            <w:r w:rsidRPr="00E61DE7">
              <w:rPr>
                <w:rFonts w:ascii="inherit" w:hAnsi="inherit"/>
                <w:b/>
                <w:bCs/>
                <w:lang w:val="uk-UA"/>
              </w:rPr>
              <w:t>імплементаційні</w:t>
            </w:r>
            <w:proofErr w:type="spellEnd"/>
            <w:r w:rsidRPr="00E61DE7">
              <w:rPr>
                <w:rFonts w:ascii="inherit" w:hAnsi="inherit"/>
                <w:b/>
                <w:bCs/>
                <w:lang w:val="uk-UA"/>
              </w:rPr>
              <w:t xml:space="preserve"> акти ухвалюються відповідно до процедури експертизи, </w:t>
            </w:r>
            <w:proofErr w:type="spellStart"/>
            <w:r w:rsidRPr="00E61DE7">
              <w:rPr>
                <w:rFonts w:ascii="inherit" w:hAnsi="inherit"/>
                <w:b/>
                <w:bCs/>
                <w:lang w:val="uk-UA"/>
              </w:rPr>
              <w:t>зазначеноі</w:t>
            </w:r>
            <w:proofErr w:type="spellEnd"/>
            <w:r w:rsidRPr="00E61DE7">
              <w:rPr>
                <w:rFonts w:ascii="inherit" w:hAnsi="inherit"/>
                <w:b/>
                <w:bCs/>
                <w:lang w:val="uk-UA"/>
              </w:rPr>
              <w:t xml:space="preserve">̈ у статті 48(2)"; </w:t>
            </w:r>
          </w:p>
          <w:p w14:paraId="3A30ABE7" w14:textId="77777777" w:rsidR="00E61DE7" w:rsidRPr="00E61DE7" w:rsidRDefault="00E61DE7" w:rsidP="00E61DE7">
            <w:pPr>
              <w:pStyle w:val="oj-ti-art"/>
              <w:spacing w:before="360" w:after="120"/>
              <w:ind w:right="30"/>
              <w:jc w:val="both"/>
              <w:rPr>
                <w:rFonts w:ascii="inherit" w:hAnsi="inherit"/>
                <w:b/>
                <w:bCs/>
              </w:rPr>
            </w:pPr>
            <w:r w:rsidRPr="00E61DE7">
              <w:rPr>
                <w:rFonts w:ascii="inherit" w:hAnsi="inherit"/>
                <w:b/>
                <w:bCs/>
              </w:rPr>
              <w:t xml:space="preserve">'2a. Постачальники кваліфікованих послуг електронної рекомендованої доставки можуть домовитися про інтероперабельність між кваліфікованими послугами електронної рекомендованої доставки, які вони надають. Така структура інтероперабельності повинна відповідати вимогам, викладеним у пункті 1, і така відповідність повинна бути підтверджена органом з оцінки відповідності. </w:t>
            </w:r>
          </w:p>
          <w:p w14:paraId="4F01EFB7" w14:textId="5FC8B2B7" w:rsidR="00E61DE7" w:rsidRPr="00E61DE7" w:rsidRDefault="00E61DE7" w:rsidP="00E61DE7">
            <w:pPr>
              <w:pStyle w:val="oj-ti-art"/>
              <w:spacing w:before="360" w:beforeAutospacing="0" w:after="120" w:afterAutospacing="0"/>
              <w:ind w:right="30"/>
              <w:jc w:val="both"/>
              <w:rPr>
                <w:rFonts w:ascii="inherit" w:hAnsi="inherit"/>
                <w:lang w:val="uk-UA"/>
              </w:rPr>
            </w:pPr>
            <w:r w:rsidRPr="00E61DE7">
              <w:rPr>
                <w:rFonts w:ascii="inherit" w:hAnsi="inherit"/>
                <w:b/>
                <w:bCs/>
              </w:rPr>
              <w:t>2b. Комісія може за допомогою імплементаційних актів встановити перелік еталонних стандартів і, за необхідності, встановити технічні характеристики та процедури для структури інтероперабельності, зазначеної в пункті 2а цієї статті. Технічні специфікації та зміст стандартів повинні бути економічно ефективними та пропорційними. Імплементаційні акти ухвалюються відповідно до процедури експертизи, зазначеної в частині 2 статті 48</w:t>
            </w:r>
            <w:r w:rsidRPr="00E61DE7">
              <w:rPr>
                <w:rFonts w:ascii="inherit" w:hAnsi="inherit"/>
                <w:b/>
                <w:bCs/>
                <w:lang w:val="uk-UA"/>
              </w:rPr>
              <w:t>.</w:t>
            </w:r>
          </w:p>
        </w:tc>
      </w:tr>
      <w:tr w:rsidR="008261E4" w14:paraId="647B48FD" w14:textId="77777777" w:rsidTr="008261E4">
        <w:tc>
          <w:tcPr>
            <w:tcW w:w="7832" w:type="dxa"/>
          </w:tcPr>
          <w:p w14:paraId="1AE1C3FB" w14:textId="77777777" w:rsidR="008261E4" w:rsidRDefault="008261E4" w:rsidP="008261E4">
            <w:pPr>
              <w:pStyle w:val="oj-ti-section-1"/>
              <w:shd w:val="clear" w:color="auto" w:fill="FFFFFF"/>
              <w:spacing w:before="480" w:beforeAutospacing="0" w:after="0" w:afterAutospacing="0"/>
              <w:jc w:val="center"/>
              <w:rPr>
                <w:rFonts w:ascii="inherit" w:hAnsi="inherit"/>
                <w:b/>
                <w:bCs/>
                <w:color w:val="000000"/>
              </w:rPr>
            </w:pPr>
            <w:r>
              <w:rPr>
                <w:rStyle w:val="oj-italic"/>
                <w:rFonts w:ascii="inherit" w:eastAsiaTheme="majorEastAsia" w:hAnsi="inherit"/>
                <w:b/>
                <w:bCs/>
                <w:i/>
                <w:iCs/>
                <w:color w:val="000000"/>
              </w:rPr>
              <w:lastRenderedPageBreak/>
              <w:t>SECTION 8</w:t>
            </w:r>
          </w:p>
          <w:p w14:paraId="62283DB0" w14:textId="77777777" w:rsidR="008261E4" w:rsidRPr="00162B22" w:rsidRDefault="008261E4" w:rsidP="008261E4">
            <w:pPr>
              <w:pStyle w:val="oj-ti-section-2"/>
              <w:shd w:val="clear" w:color="auto" w:fill="FFFFFF"/>
              <w:spacing w:before="75" w:beforeAutospacing="0" w:after="120" w:afterAutospacing="0"/>
              <w:jc w:val="center"/>
              <w:rPr>
                <w:rFonts w:ascii="inherit" w:hAnsi="inherit"/>
                <w:b/>
                <w:bCs/>
                <w:color w:val="000000"/>
                <w:lang w:val="uk-UA"/>
              </w:rPr>
            </w:pPr>
            <w:r>
              <w:rPr>
                <w:rStyle w:val="oj-italic"/>
                <w:rFonts w:ascii="inherit" w:eastAsiaTheme="majorEastAsia" w:hAnsi="inherit"/>
                <w:b/>
                <w:bCs/>
                <w:i/>
                <w:iCs/>
                <w:color w:val="000000"/>
              </w:rPr>
              <w:lastRenderedPageBreak/>
              <w:t>Website authentication</w:t>
            </w:r>
          </w:p>
          <w:p w14:paraId="3CD36A0C"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45</w:t>
            </w:r>
          </w:p>
          <w:p w14:paraId="1598116C"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Requirements for qualified certificates for website authentication</w:t>
            </w:r>
          </w:p>
          <w:p w14:paraId="05E12585" w14:textId="77777777" w:rsidR="008261E4" w:rsidRPr="009C56DD" w:rsidRDefault="008261E4" w:rsidP="008261E4">
            <w:pPr>
              <w:pStyle w:val="oj-normal"/>
              <w:spacing w:before="120" w:beforeAutospacing="0" w:after="0" w:afterAutospacing="0"/>
              <w:ind w:right="36"/>
              <w:jc w:val="both"/>
              <w:rPr>
                <w:rFonts w:ascii="inherit" w:hAnsi="inherit"/>
                <w:b/>
                <w:bCs/>
              </w:rPr>
            </w:pPr>
            <w:r w:rsidRPr="009C56DD">
              <w:rPr>
                <w:rFonts w:ascii="inherit" w:hAnsi="inherit"/>
                <w:b/>
                <w:bCs/>
              </w:rPr>
              <w:t>1.   Qualified certificates for website authentication shall meet the requirements laid down in Annex IV. The evaluation of compliance with those requirements shall be carried out in accordance with the standards, specifications and procedures referred to in paragraph 2 of this Article.</w:t>
            </w:r>
          </w:p>
          <w:p w14:paraId="29690528" w14:textId="77777777" w:rsidR="008261E4" w:rsidRPr="009C56DD" w:rsidRDefault="008261E4" w:rsidP="008261E4">
            <w:pPr>
              <w:pStyle w:val="oj-normal"/>
              <w:spacing w:before="120" w:beforeAutospacing="0" w:after="0" w:afterAutospacing="0"/>
              <w:ind w:right="36"/>
              <w:jc w:val="both"/>
              <w:rPr>
                <w:rFonts w:ascii="inherit" w:hAnsi="inherit"/>
                <w:b/>
                <w:bCs/>
              </w:rPr>
            </w:pPr>
            <w:r w:rsidRPr="009C56DD">
              <w:rPr>
                <w:rFonts w:ascii="inherit" w:hAnsi="inherit"/>
                <w:b/>
                <w:bCs/>
              </w:rPr>
              <w:t>1a.   Qualified certificates for website authentication issued in accordance with paragraph 1 of this Article shall be recognised by providers of web-browsers. Providers of web-browsers shall ensure that the identity data attested in the certificate and additional attested attributes are displayed in a user-friendly manner. Providers of web-browsers shall ensure support and interoperability with qualified certificates for website authentication referred to in paragraph 1 of this Article, with the exception of microenterprises or small enterprises as defined in Article 2 of the Annex to Recommendation 2003/361/EC during the first five years of operating as providers of web-browsing services.</w:t>
            </w:r>
          </w:p>
          <w:p w14:paraId="3CF79EF5" w14:textId="77777777" w:rsidR="008261E4" w:rsidRPr="009C56DD" w:rsidRDefault="008261E4" w:rsidP="008261E4">
            <w:pPr>
              <w:pStyle w:val="oj-normal"/>
              <w:spacing w:before="120" w:beforeAutospacing="0" w:after="0" w:afterAutospacing="0"/>
              <w:ind w:right="36"/>
              <w:jc w:val="both"/>
              <w:rPr>
                <w:rFonts w:ascii="inherit" w:hAnsi="inherit"/>
                <w:b/>
                <w:bCs/>
              </w:rPr>
            </w:pPr>
            <w:r w:rsidRPr="009C56DD">
              <w:rPr>
                <w:rFonts w:ascii="inherit" w:hAnsi="inherit"/>
                <w:b/>
                <w:bCs/>
              </w:rPr>
              <w:t>1b.   Qualified certificates for website authentication shall not be subject to any mandatory requirements other than the requirements laid down in paragraph 1.</w:t>
            </w:r>
          </w:p>
          <w:p w14:paraId="08B88565" w14:textId="7AF5A5A0" w:rsidR="008261E4" w:rsidRPr="008E2CE8" w:rsidRDefault="008261E4" w:rsidP="008261E4">
            <w:pPr>
              <w:shd w:val="clear" w:color="auto" w:fill="FFFFFF"/>
              <w:ind w:right="36"/>
              <w:rPr>
                <w:rFonts w:ascii="inherit" w:hAnsi="inherit"/>
                <w:vanish/>
                <w:color w:val="000000"/>
              </w:rPr>
            </w:pPr>
            <w:r w:rsidRPr="009C56DD">
              <w:rPr>
                <w:rFonts w:ascii="inherit" w:hAnsi="inherit"/>
                <w:b/>
                <w:bCs/>
              </w:rPr>
              <w:t>2.   </w:t>
            </w:r>
            <w:proofErr w:type="spellStart"/>
            <w:r w:rsidRPr="009C56DD">
              <w:rPr>
                <w:rFonts w:ascii="inherit" w:hAnsi="inherit"/>
                <w:b/>
                <w:bCs/>
              </w:rPr>
              <w:t>By</w:t>
            </w:r>
            <w:proofErr w:type="spellEnd"/>
            <w:r w:rsidRPr="009C56DD">
              <w:rPr>
                <w:rFonts w:ascii="inherit" w:hAnsi="inherit"/>
                <w:b/>
                <w:bCs/>
              </w:rPr>
              <w:t xml:space="preserve"> 21 </w:t>
            </w:r>
            <w:proofErr w:type="spellStart"/>
            <w:r w:rsidRPr="009C56DD">
              <w:rPr>
                <w:rFonts w:ascii="inherit" w:hAnsi="inherit"/>
                <w:b/>
                <w:bCs/>
              </w:rPr>
              <w:t>May</w:t>
            </w:r>
            <w:proofErr w:type="spellEnd"/>
            <w:r w:rsidRPr="009C56DD">
              <w:rPr>
                <w:rFonts w:ascii="inherit" w:hAnsi="inherit"/>
                <w:b/>
                <w:bCs/>
              </w:rPr>
              <w:t xml:space="preserve"> 2025,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Commission</w:t>
            </w:r>
            <w:proofErr w:type="spellEnd"/>
            <w:r w:rsidRPr="009C56DD">
              <w:rPr>
                <w:rFonts w:ascii="inherit" w:hAnsi="inherit"/>
                <w:b/>
                <w:bCs/>
              </w:rPr>
              <w:t xml:space="preserve">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by</w:t>
            </w:r>
            <w:proofErr w:type="spellEnd"/>
            <w:r w:rsidRPr="009C56DD">
              <w:rPr>
                <w:rFonts w:ascii="inherit" w:hAnsi="inherit"/>
                <w:b/>
                <w:bCs/>
              </w:rPr>
              <w:t xml:space="preserve"> </w:t>
            </w:r>
            <w:proofErr w:type="spellStart"/>
            <w:r w:rsidRPr="009C56DD">
              <w:rPr>
                <w:rFonts w:ascii="inherit" w:hAnsi="inherit"/>
                <w:b/>
                <w:bCs/>
              </w:rPr>
              <w:t>means</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implementing</w:t>
            </w:r>
            <w:proofErr w:type="spellEnd"/>
            <w:r w:rsidRPr="009C56DD">
              <w:rPr>
                <w:rFonts w:ascii="inherit" w:hAnsi="inherit"/>
                <w:b/>
                <w:bCs/>
              </w:rPr>
              <w:t xml:space="preserve"> </w:t>
            </w:r>
            <w:proofErr w:type="spellStart"/>
            <w:r w:rsidRPr="009C56DD">
              <w:rPr>
                <w:rFonts w:ascii="inherit" w:hAnsi="inherit"/>
                <w:b/>
                <w:bCs/>
              </w:rPr>
              <w:t>acts</w:t>
            </w:r>
            <w:proofErr w:type="spellEnd"/>
            <w:r w:rsidRPr="009C56DD">
              <w:rPr>
                <w:rFonts w:ascii="inherit" w:hAnsi="inherit"/>
                <w:b/>
                <w:bCs/>
              </w:rPr>
              <w:t xml:space="preserve">, </w:t>
            </w:r>
            <w:proofErr w:type="spellStart"/>
            <w:r w:rsidRPr="009C56DD">
              <w:rPr>
                <w:rFonts w:ascii="inherit" w:hAnsi="inherit"/>
                <w:b/>
                <w:bCs/>
              </w:rPr>
              <w:t>establish</w:t>
            </w:r>
            <w:proofErr w:type="spellEnd"/>
            <w:r w:rsidRPr="009C56DD">
              <w:rPr>
                <w:rFonts w:ascii="inherit" w:hAnsi="inherit"/>
                <w:b/>
                <w:bCs/>
              </w:rPr>
              <w:t xml:space="preserve"> a </w:t>
            </w:r>
            <w:proofErr w:type="spellStart"/>
            <w:r w:rsidRPr="009C56DD">
              <w:rPr>
                <w:rFonts w:ascii="inherit" w:hAnsi="inherit"/>
                <w:b/>
                <w:bCs/>
              </w:rPr>
              <w:t>list</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reference</w:t>
            </w:r>
            <w:proofErr w:type="spellEnd"/>
            <w:r w:rsidRPr="009C56DD">
              <w:rPr>
                <w:rFonts w:ascii="inherit" w:hAnsi="inherit"/>
                <w:b/>
                <w:bCs/>
              </w:rPr>
              <w:t xml:space="preserve"> </w:t>
            </w:r>
            <w:proofErr w:type="spellStart"/>
            <w:r w:rsidRPr="009C56DD">
              <w:rPr>
                <w:rFonts w:ascii="inherit" w:hAnsi="inherit"/>
                <w:b/>
                <w:bCs/>
              </w:rPr>
              <w:t>standards</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where</w:t>
            </w:r>
            <w:proofErr w:type="spellEnd"/>
            <w:r w:rsidRPr="009C56DD">
              <w:rPr>
                <w:rFonts w:ascii="inherit" w:hAnsi="inherit"/>
                <w:b/>
                <w:bCs/>
              </w:rPr>
              <w:t xml:space="preserve"> </w:t>
            </w:r>
            <w:proofErr w:type="spellStart"/>
            <w:r w:rsidRPr="009C56DD">
              <w:rPr>
                <w:rFonts w:ascii="inherit" w:hAnsi="inherit"/>
                <w:b/>
                <w:bCs/>
              </w:rPr>
              <w:t>necessary</w:t>
            </w:r>
            <w:proofErr w:type="spellEnd"/>
            <w:r w:rsidRPr="009C56DD">
              <w:rPr>
                <w:rFonts w:ascii="inherit" w:hAnsi="inherit"/>
                <w:b/>
                <w:bCs/>
              </w:rPr>
              <w:t xml:space="preserve">, </w:t>
            </w:r>
            <w:proofErr w:type="spellStart"/>
            <w:r w:rsidRPr="009C56DD">
              <w:rPr>
                <w:rFonts w:ascii="inherit" w:hAnsi="inherit"/>
                <w:b/>
                <w:bCs/>
              </w:rPr>
              <w:t>establish</w:t>
            </w:r>
            <w:proofErr w:type="spellEnd"/>
            <w:r w:rsidRPr="009C56DD">
              <w:rPr>
                <w:rFonts w:ascii="inherit" w:hAnsi="inherit"/>
                <w:b/>
                <w:bCs/>
              </w:rPr>
              <w:t xml:space="preserve"> </w:t>
            </w:r>
            <w:proofErr w:type="spellStart"/>
            <w:r w:rsidRPr="009C56DD">
              <w:rPr>
                <w:rFonts w:ascii="inherit" w:hAnsi="inherit"/>
                <w:b/>
                <w:bCs/>
              </w:rPr>
              <w:t>specifications</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procedures</w:t>
            </w:r>
            <w:proofErr w:type="spellEnd"/>
            <w:r w:rsidRPr="009C56DD">
              <w:rPr>
                <w:rFonts w:ascii="inherit" w:hAnsi="inherit"/>
                <w:b/>
                <w:bCs/>
              </w:rPr>
              <w:t xml:space="preserve"> </w:t>
            </w:r>
            <w:proofErr w:type="spellStart"/>
            <w:r w:rsidRPr="009C56DD">
              <w:rPr>
                <w:rFonts w:ascii="inherit" w:hAnsi="inherit"/>
                <w:b/>
                <w:bCs/>
              </w:rPr>
              <w:t>for</w:t>
            </w:r>
            <w:proofErr w:type="spellEnd"/>
            <w:r w:rsidRPr="009C56DD">
              <w:rPr>
                <w:rFonts w:ascii="inherit" w:hAnsi="inherit"/>
                <w:b/>
                <w:bCs/>
              </w:rPr>
              <w:t xml:space="preserve"> </w:t>
            </w:r>
            <w:proofErr w:type="spellStart"/>
            <w:r w:rsidRPr="009C56DD">
              <w:rPr>
                <w:rFonts w:ascii="inherit" w:hAnsi="inherit"/>
                <w:b/>
                <w:bCs/>
              </w:rPr>
              <w:t>qualified</w:t>
            </w:r>
            <w:proofErr w:type="spellEnd"/>
            <w:r w:rsidRPr="009C56DD">
              <w:rPr>
                <w:rFonts w:ascii="inherit" w:hAnsi="inherit"/>
                <w:b/>
                <w:bCs/>
              </w:rPr>
              <w:t xml:space="preserve"> </w:t>
            </w:r>
            <w:proofErr w:type="spellStart"/>
            <w:r w:rsidRPr="009C56DD">
              <w:rPr>
                <w:rFonts w:ascii="inherit" w:hAnsi="inherit"/>
                <w:b/>
                <w:bCs/>
              </w:rPr>
              <w:t>certificates</w:t>
            </w:r>
            <w:proofErr w:type="spellEnd"/>
            <w:r w:rsidRPr="009C56DD">
              <w:rPr>
                <w:rFonts w:ascii="inherit" w:hAnsi="inherit"/>
                <w:b/>
                <w:bCs/>
              </w:rPr>
              <w:t xml:space="preserve"> </w:t>
            </w:r>
            <w:proofErr w:type="spellStart"/>
            <w:r w:rsidRPr="009C56DD">
              <w:rPr>
                <w:rFonts w:ascii="inherit" w:hAnsi="inherit"/>
                <w:b/>
                <w:bCs/>
              </w:rPr>
              <w:t>for</w:t>
            </w:r>
            <w:proofErr w:type="spellEnd"/>
            <w:r w:rsidRPr="009C56DD">
              <w:rPr>
                <w:rFonts w:ascii="inherit" w:hAnsi="inherit"/>
                <w:b/>
                <w:bCs/>
              </w:rPr>
              <w:t xml:space="preserve"> </w:t>
            </w:r>
            <w:proofErr w:type="spellStart"/>
            <w:r w:rsidRPr="009C56DD">
              <w:rPr>
                <w:rFonts w:ascii="inherit" w:hAnsi="inherit"/>
                <w:b/>
                <w:bCs/>
              </w:rPr>
              <w:t>website</w:t>
            </w:r>
            <w:proofErr w:type="spellEnd"/>
            <w:r w:rsidRPr="009C56DD">
              <w:rPr>
                <w:rFonts w:ascii="inherit" w:hAnsi="inherit"/>
                <w:b/>
                <w:bCs/>
              </w:rPr>
              <w:t xml:space="preserve"> </w:t>
            </w:r>
            <w:proofErr w:type="spellStart"/>
            <w:r w:rsidRPr="009C56DD">
              <w:rPr>
                <w:rFonts w:ascii="inherit" w:hAnsi="inherit"/>
                <w:b/>
                <w:bCs/>
              </w:rPr>
              <w:t>authentication</w:t>
            </w:r>
            <w:proofErr w:type="spellEnd"/>
            <w:r w:rsidRPr="009C56DD">
              <w:rPr>
                <w:rFonts w:ascii="inherit" w:hAnsi="inherit"/>
                <w:b/>
                <w:bCs/>
              </w:rPr>
              <w:t xml:space="preserve">, </w:t>
            </w:r>
            <w:proofErr w:type="spellStart"/>
            <w:r w:rsidRPr="009C56DD">
              <w:rPr>
                <w:rFonts w:ascii="inherit" w:hAnsi="inherit"/>
                <w:b/>
                <w:bCs/>
              </w:rPr>
              <w:t>referred</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paragraph</w:t>
            </w:r>
            <w:proofErr w:type="spellEnd"/>
            <w:r w:rsidRPr="009C56DD">
              <w:rPr>
                <w:rFonts w:ascii="inherit" w:hAnsi="inherit"/>
                <w:b/>
                <w:bCs/>
              </w:rPr>
              <w:t xml:space="preserve"> 1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this</w:t>
            </w:r>
            <w:proofErr w:type="spellEnd"/>
            <w:r w:rsidRPr="009C56DD">
              <w:rPr>
                <w:rFonts w:ascii="inherit" w:hAnsi="inherit"/>
                <w:b/>
                <w:bCs/>
              </w:rPr>
              <w:t xml:space="preserve"> </w:t>
            </w:r>
            <w:proofErr w:type="spellStart"/>
            <w:r w:rsidRPr="009C56DD">
              <w:rPr>
                <w:rFonts w:ascii="inherit" w:hAnsi="inherit"/>
                <w:b/>
                <w:bCs/>
              </w:rPr>
              <w:t>Article</w:t>
            </w:r>
            <w:proofErr w:type="spellEnd"/>
            <w:r w:rsidRPr="009C56DD">
              <w:rPr>
                <w:rFonts w:ascii="inherit" w:hAnsi="inherit"/>
                <w:b/>
                <w:bCs/>
              </w:rPr>
              <w:t xml:space="preserve">. </w:t>
            </w:r>
            <w:proofErr w:type="spellStart"/>
            <w:r w:rsidRPr="009C56DD">
              <w:rPr>
                <w:rFonts w:ascii="inherit" w:hAnsi="inherit"/>
                <w:b/>
                <w:bCs/>
              </w:rPr>
              <w:t>Those</w:t>
            </w:r>
            <w:proofErr w:type="spellEnd"/>
            <w:r w:rsidRPr="009C56DD">
              <w:rPr>
                <w:rFonts w:ascii="inherit" w:hAnsi="inherit"/>
                <w:b/>
                <w:bCs/>
              </w:rPr>
              <w:t xml:space="preserve"> </w:t>
            </w:r>
            <w:proofErr w:type="spellStart"/>
            <w:r w:rsidRPr="009C56DD">
              <w:rPr>
                <w:rFonts w:ascii="inherit" w:hAnsi="inherit"/>
                <w:b/>
                <w:bCs/>
              </w:rPr>
              <w:t>implementing</w:t>
            </w:r>
            <w:proofErr w:type="spellEnd"/>
            <w:r w:rsidRPr="009C56DD">
              <w:rPr>
                <w:rFonts w:ascii="inherit" w:hAnsi="inherit"/>
                <w:b/>
                <w:bCs/>
              </w:rPr>
              <w:t xml:space="preserve"> </w:t>
            </w:r>
            <w:proofErr w:type="spellStart"/>
            <w:r w:rsidRPr="009C56DD">
              <w:rPr>
                <w:rFonts w:ascii="inherit" w:hAnsi="inherit"/>
                <w:b/>
                <w:bCs/>
              </w:rPr>
              <w:t>acts</w:t>
            </w:r>
            <w:proofErr w:type="spellEnd"/>
            <w:r w:rsidRPr="009C56DD">
              <w:rPr>
                <w:rFonts w:ascii="inherit" w:hAnsi="inherit"/>
                <w:b/>
                <w:bCs/>
              </w:rPr>
              <w:t xml:space="preserve">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be</w:t>
            </w:r>
            <w:proofErr w:type="spellEnd"/>
            <w:r w:rsidRPr="009C56DD">
              <w:rPr>
                <w:rFonts w:ascii="inherit" w:hAnsi="inherit"/>
                <w:b/>
                <w:bCs/>
              </w:rPr>
              <w:t xml:space="preserve"> </w:t>
            </w:r>
            <w:proofErr w:type="spellStart"/>
            <w:r w:rsidRPr="009C56DD">
              <w:rPr>
                <w:rFonts w:ascii="inherit" w:hAnsi="inherit"/>
                <w:b/>
                <w:bCs/>
              </w:rPr>
              <w:t>adopted</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accordance</w:t>
            </w:r>
            <w:proofErr w:type="spellEnd"/>
            <w:r w:rsidRPr="009C56DD">
              <w:rPr>
                <w:rFonts w:ascii="inherit" w:hAnsi="inherit"/>
                <w:b/>
                <w:bCs/>
              </w:rPr>
              <w:t xml:space="preserve"> </w:t>
            </w:r>
            <w:proofErr w:type="spellStart"/>
            <w:r w:rsidRPr="009C56DD">
              <w:rPr>
                <w:rFonts w:ascii="inherit" w:hAnsi="inherit"/>
                <w:b/>
                <w:bCs/>
              </w:rPr>
              <w:t>with</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examination</w:t>
            </w:r>
            <w:proofErr w:type="spellEnd"/>
            <w:r w:rsidRPr="009C56DD">
              <w:rPr>
                <w:rFonts w:ascii="inherit" w:hAnsi="inherit"/>
                <w:b/>
                <w:bCs/>
              </w:rPr>
              <w:t xml:space="preserve"> </w:t>
            </w:r>
            <w:proofErr w:type="spellStart"/>
            <w:r w:rsidRPr="009C56DD">
              <w:rPr>
                <w:rFonts w:ascii="inherit" w:hAnsi="inherit"/>
                <w:b/>
                <w:bCs/>
              </w:rPr>
              <w:t>procedure</w:t>
            </w:r>
            <w:proofErr w:type="spellEnd"/>
            <w:r w:rsidRPr="009C56DD">
              <w:rPr>
                <w:rFonts w:ascii="inherit" w:hAnsi="inherit"/>
                <w:b/>
                <w:bCs/>
              </w:rPr>
              <w:t xml:space="preserve"> </w:t>
            </w:r>
            <w:proofErr w:type="spellStart"/>
            <w:r w:rsidRPr="009C56DD">
              <w:rPr>
                <w:rFonts w:ascii="inherit" w:hAnsi="inherit"/>
                <w:b/>
                <w:bCs/>
              </w:rPr>
              <w:t>referred</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Article</w:t>
            </w:r>
            <w:proofErr w:type="spellEnd"/>
            <w:r w:rsidRPr="009C56DD">
              <w:rPr>
                <w:rFonts w:ascii="inherit" w:hAnsi="inherit"/>
                <w:b/>
                <w:bCs/>
              </w:rPr>
              <w:t> 48(2)</w:t>
            </w:r>
            <w:r>
              <w:rPr>
                <w:rFonts w:ascii="inherit" w:hAnsi="inherit"/>
                <w:b/>
                <w:bCs/>
              </w:rPr>
              <w:t>.</w:t>
            </w:r>
          </w:p>
        </w:tc>
        <w:tc>
          <w:tcPr>
            <w:tcW w:w="7423" w:type="dxa"/>
          </w:tcPr>
          <w:p w14:paraId="46FAEDDD" w14:textId="77777777" w:rsidR="00E61DE7" w:rsidRPr="00E61DE7" w:rsidRDefault="00E61DE7" w:rsidP="00E61DE7">
            <w:pPr>
              <w:pStyle w:val="oj-ti-section-1"/>
              <w:shd w:val="clear" w:color="auto" w:fill="FFFFFF"/>
              <w:spacing w:before="480" w:beforeAutospacing="0" w:after="0" w:afterAutospacing="0"/>
              <w:jc w:val="center"/>
              <w:rPr>
                <w:rStyle w:val="oj-italic"/>
                <w:rFonts w:eastAsiaTheme="majorEastAsia"/>
                <w:b/>
                <w:bCs/>
                <w:i/>
                <w:iCs/>
                <w:color w:val="000000"/>
              </w:rPr>
            </w:pPr>
            <w:r w:rsidRPr="00E61DE7">
              <w:rPr>
                <w:rStyle w:val="oj-italic"/>
                <w:rFonts w:eastAsiaTheme="majorEastAsia"/>
                <w:b/>
                <w:bCs/>
                <w:i/>
                <w:iCs/>
                <w:color w:val="000000"/>
              </w:rPr>
              <w:lastRenderedPageBreak/>
              <w:t>СЕКЦІЯ 8</w:t>
            </w:r>
          </w:p>
          <w:p w14:paraId="23840224" w14:textId="77777777" w:rsidR="00E61DE7" w:rsidRPr="00E61DE7" w:rsidRDefault="00E61DE7" w:rsidP="00E61DE7">
            <w:pPr>
              <w:pStyle w:val="oj-ti-section-2"/>
              <w:shd w:val="clear" w:color="auto" w:fill="FFFFFF"/>
              <w:spacing w:before="75" w:beforeAutospacing="0" w:after="120" w:afterAutospacing="0"/>
              <w:jc w:val="center"/>
              <w:rPr>
                <w:rStyle w:val="oj-italic"/>
                <w:rFonts w:eastAsiaTheme="majorEastAsia"/>
                <w:b/>
                <w:bCs/>
                <w:i/>
                <w:iCs/>
                <w:color w:val="000000"/>
              </w:rPr>
            </w:pPr>
            <w:r w:rsidRPr="00E61DE7">
              <w:rPr>
                <w:rStyle w:val="oj-italic"/>
                <w:rFonts w:eastAsiaTheme="majorEastAsia"/>
                <w:b/>
                <w:bCs/>
                <w:i/>
                <w:iCs/>
                <w:color w:val="000000"/>
              </w:rPr>
              <w:lastRenderedPageBreak/>
              <w:t>Автентифікація веб-сайту</w:t>
            </w:r>
          </w:p>
          <w:p w14:paraId="1A52E42A" w14:textId="77777777" w:rsidR="00E61DE7" w:rsidRPr="00E61DE7" w:rsidRDefault="00E61DE7" w:rsidP="00E61DE7">
            <w:pPr>
              <w:pStyle w:val="oj-ti-art"/>
              <w:spacing w:before="360" w:beforeAutospacing="0" w:after="120" w:afterAutospacing="0"/>
              <w:ind w:right="36"/>
              <w:jc w:val="center"/>
              <w:rPr>
                <w:rFonts w:ascii="inherit" w:hAnsi="inherit"/>
                <w:i/>
                <w:iCs/>
              </w:rPr>
            </w:pPr>
            <w:r w:rsidRPr="00E61DE7">
              <w:rPr>
                <w:rFonts w:ascii="inherit" w:hAnsi="inherit"/>
                <w:i/>
                <w:iCs/>
              </w:rPr>
              <w:t>Стаття 45</w:t>
            </w:r>
          </w:p>
          <w:p w14:paraId="25E64E69" w14:textId="77777777" w:rsidR="008261E4" w:rsidRDefault="00E61DE7" w:rsidP="00E61DE7">
            <w:pPr>
              <w:pStyle w:val="oj-sti-art"/>
              <w:spacing w:before="60" w:beforeAutospacing="0" w:after="120" w:afterAutospacing="0"/>
              <w:ind w:right="36"/>
              <w:jc w:val="center"/>
              <w:rPr>
                <w:rFonts w:ascii="inherit" w:hAnsi="inherit"/>
                <w:b/>
                <w:bCs/>
                <w:lang w:val="uk-UA"/>
              </w:rPr>
            </w:pPr>
            <w:r w:rsidRPr="00E61DE7">
              <w:rPr>
                <w:rFonts w:ascii="inherit" w:hAnsi="inherit"/>
                <w:b/>
                <w:bCs/>
              </w:rPr>
              <w:t>Вимоги до кваліфікованих сертифікатів автентифікації веб-сайту</w:t>
            </w:r>
          </w:p>
          <w:p w14:paraId="58DB4A85" w14:textId="77777777" w:rsidR="00E61DE7" w:rsidRDefault="00E61DE7" w:rsidP="00E61DE7">
            <w:pPr>
              <w:pStyle w:val="oj-sti-art"/>
              <w:spacing w:before="60" w:beforeAutospacing="0" w:after="120" w:afterAutospacing="0"/>
              <w:ind w:right="36"/>
              <w:jc w:val="center"/>
              <w:rPr>
                <w:rFonts w:ascii="inherit" w:hAnsi="inherit"/>
                <w:b/>
                <w:bCs/>
                <w:i/>
                <w:iCs/>
                <w:lang w:val="uk-UA"/>
              </w:rPr>
            </w:pPr>
          </w:p>
          <w:p w14:paraId="181E2691" w14:textId="77777777" w:rsidR="00E61DE7" w:rsidRPr="00E61DE7" w:rsidRDefault="00E61DE7" w:rsidP="00E61DE7">
            <w:pPr>
              <w:pStyle w:val="oj-sti-art"/>
              <w:spacing w:before="60" w:after="120"/>
              <w:ind w:right="36"/>
              <w:jc w:val="both"/>
              <w:rPr>
                <w:rFonts w:ascii="inherit" w:hAnsi="inherit"/>
                <w:b/>
                <w:bCs/>
              </w:rPr>
            </w:pPr>
            <w:r w:rsidRPr="00E61DE7">
              <w:rPr>
                <w:rFonts w:ascii="inherit" w:hAnsi="inherit"/>
                <w:b/>
                <w:bCs/>
              </w:rPr>
              <w:t xml:space="preserve">1. Кваліфіковані сертифікати для автентифікації веб-сайтів повинні відповідати вимогам, викладеним у додатку IV. Оцінка відповідності цим вимогам здійснюється відповідно до стандартів, специфікацій та процедур, зазначених у пункті 2 цієї статті. </w:t>
            </w:r>
          </w:p>
          <w:p w14:paraId="57BA3ABA" w14:textId="77777777" w:rsidR="00E61DE7" w:rsidRPr="00E61DE7" w:rsidRDefault="00E61DE7" w:rsidP="00E61DE7">
            <w:pPr>
              <w:pStyle w:val="oj-sti-art"/>
              <w:spacing w:before="60" w:after="120"/>
              <w:ind w:right="36"/>
              <w:jc w:val="both"/>
              <w:rPr>
                <w:rFonts w:ascii="inherit" w:hAnsi="inherit"/>
                <w:b/>
                <w:bCs/>
              </w:rPr>
            </w:pPr>
            <w:r w:rsidRPr="00E61DE7">
              <w:rPr>
                <w:rFonts w:ascii="inherit" w:hAnsi="inherit"/>
                <w:b/>
                <w:bCs/>
              </w:rPr>
              <w:t xml:space="preserve">1a. Кваліфіковані сертифікати для автентифікації веб-сайтів, видані відповідно до пункту 1 цієї статті, повинні визнаватися постачальниками веб-браузерів. Постачальники веб-браузерів повинні забезпечити відображення засвідчених у сертифікаті ідентифікаційних даних та додаткових засвідчених атрибутів у зручний для користувача спосіб. Постачальники веб-браузерів повинні забезпечити підтримку та сумісність з кваліфікованими сертифікатами для автентифікації веб-сайтів, зазначеними в частині 1 цієї статті, за винятком мікропідприємств або малих підприємств, визначених у статті 2 додатка до Рекомендації 2003/361/ЄС, протягом перших п'яти років роботи в якості постачальників послуг веб-браузерів. </w:t>
            </w:r>
          </w:p>
          <w:p w14:paraId="1E6BD84D" w14:textId="77777777" w:rsidR="00E61DE7" w:rsidRPr="00E61DE7" w:rsidRDefault="00E61DE7" w:rsidP="00E61DE7">
            <w:pPr>
              <w:pStyle w:val="oj-sti-art"/>
              <w:spacing w:before="60" w:after="120"/>
              <w:ind w:right="36"/>
              <w:jc w:val="both"/>
              <w:rPr>
                <w:rFonts w:ascii="inherit" w:hAnsi="inherit"/>
                <w:b/>
                <w:bCs/>
              </w:rPr>
            </w:pPr>
            <w:r w:rsidRPr="00E61DE7">
              <w:rPr>
                <w:rFonts w:ascii="inherit" w:hAnsi="inherit"/>
                <w:b/>
                <w:bCs/>
              </w:rPr>
              <w:t xml:space="preserve">1b. Кваліфіковані сертифікати для автентифікації веб-сайтів не повинні підлягати жодним обов'язковим вимогам, окрім вимог, викладених у пункті 1. </w:t>
            </w:r>
          </w:p>
          <w:p w14:paraId="29E22A3E" w14:textId="7B1FA512" w:rsidR="00E61DE7" w:rsidRPr="00E61DE7" w:rsidRDefault="00E61DE7" w:rsidP="00E61DE7">
            <w:pPr>
              <w:pStyle w:val="oj-sti-art"/>
              <w:spacing w:before="60" w:beforeAutospacing="0" w:after="120" w:afterAutospacing="0"/>
              <w:ind w:right="36"/>
              <w:jc w:val="both"/>
              <w:rPr>
                <w:rFonts w:ascii="inherit" w:hAnsi="inherit"/>
                <w:b/>
                <w:bCs/>
                <w:i/>
                <w:iCs/>
                <w:lang w:val="uk-UA"/>
              </w:rPr>
            </w:pPr>
            <w:r w:rsidRPr="00E61DE7">
              <w:rPr>
                <w:rFonts w:ascii="inherit" w:hAnsi="inherit"/>
                <w:b/>
                <w:bCs/>
              </w:rPr>
              <w:t xml:space="preserve">2. До 21 травня 2025 року Комісія шляхом ухвалення імплементаційних актів встановлює перелік еталонних стандартів і, за необхідності, встановлює специфікації та процедури для кваліфікованих сертифікатів для </w:t>
            </w:r>
            <w:r w:rsidRPr="00E61DE7">
              <w:rPr>
                <w:rFonts w:ascii="inherit" w:hAnsi="inherit"/>
                <w:b/>
                <w:bCs/>
              </w:rPr>
              <w:lastRenderedPageBreak/>
              <w:t>автентифікації веб-сайтів, зазначених у частині 1 цієї статті. Ці імплементаційні акти ухвалюються відповідно до процедури експертизи, зазначеної у статті 48(2).</w:t>
            </w:r>
          </w:p>
        </w:tc>
      </w:tr>
      <w:tr w:rsidR="008261E4" w14:paraId="15692158" w14:textId="77777777" w:rsidTr="008261E4">
        <w:tc>
          <w:tcPr>
            <w:tcW w:w="7832" w:type="dxa"/>
          </w:tcPr>
          <w:p w14:paraId="760AD265"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lastRenderedPageBreak/>
              <w:t>Article 45a</w:t>
            </w:r>
          </w:p>
          <w:p w14:paraId="18367344"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Cybersecurity precautionary measures</w:t>
            </w:r>
          </w:p>
          <w:p w14:paraId="7BF0B3DE" w14:textId="77777777" w:rsidR="008261E4" w:rsidRPr="00E61DE7" w:rsidRDefault="008261E4" w:rsidP="008261E4">
            <w:pPr>
              <w:pStyle w:val="oj-normal"/>
              <w:spacing w:before="120" w:beforeAutospacing="0" w:after="0" w:afterAutospacing="0"/>
              <w:ind w:right="36"/>
              <w:jc w:val="both"/>
              <w:rPr>
                <w:rFonts w:ascii="inherit" w:hAnsi="inherit"/>
                <w:b/>
                <w:bCs/>
              </w:rPr>
            </w:pPr>
            <w:r w:rsidRPr="00E61DE7">
              <w:rPr>
                <w:rFonts w:ascii="inherit" w:hAnsi="inherit"/>
                <w:b/>
                <w:bCs/>
              </w:rPr>
              <w:t>1.   Providers of web-browsers shall not take any measures contrary to their obligations set out in Article 45, in particular the requirements to recognise qualified certificates for website authentication and to display the identity data provided in a user-friendly manner.</w:t>
            </w:r>
          </w:p>
          <w:p w14:paraId="5C314661" w14:textId="77777777" w:rsidR="008261E4" w:rsidRPr="00E61DE7" w:rsidRDefault="008261E4" w:rsidP="008261E4">
            <w:pPr>
              <w:pStyle w:val="oj-normal"/>
              <w:spacing w:before="120" w:beforeAutospacing="0" w:after="0" w:afterAutospacing="0"/>
              <w:ind w:right="36"/>
              <w:jc w:val="both"/>
              <w:rPr>
                <w:rFonts w:ascii="inherit" w:hAnsi="inherit"/>
                <w:b/>
                <w:bCs/>
              </w:rPr>
            </w:pPr>
            <w:r w:rsidRPr="00E61DE7">
              <w:rPr>
                <w:rFonts w:ascii="inherit" w:hAnsi="inherit"/>
                <w:b/>
                <w:bCs/>
              </w:rPr>
              <w:t>2.   By way of derogation from paragraph 1 and only in the event of substantiated concerns related to security breaches or the loss of integrity of an identified certificate or set of certificates, providers of web-browsers may take precautionary measures in relation to that certificate or set of certificates.</w:t>
            </w:r>
          </w:p>
          <w:p w14:paraId="6965E54E" w14:textId="77777777" w:rsidR="008261E4" w:rsidRPr="00E61DE7" w:rsidRDefault="008261E4" w:rsidP="008261E4">
            <w:pPr>
              <w:pStyle w:val="oj-normal"/>
              <w:spacing w:before="120" w:beforeAutospacing="0" w:after="0" w:afterAutospacing="0"/>
              <w:ind w:right="36"/>
              <w:jc w:val="both"/>
              <w:rPr>
                <w:rFonts w:ascii="inherit" w:hAnsi="inherit"/>
                <w:b/>
                <w:bCs/>
              </w:rPr>
            </w:pPr>
            <w:r w:rsidRPr="00E61DE7">
              <w:rPr>
                <w:rFonts w:ascii="inherit" w:hAnsi="inherit"/>
                <w:b/>
                <w:bCs/>
              </w:rPr>
              <w:t>3.   Where a provider of a web-browser takes precautionary measures pursuant to paragraph 2, the provider of the web-browser shall notify its concerns in writing, without undue delay, together with a description of the measures taken to mitigate those concerns, to the Commission, the competent supervisory body, the entity to whom the certificate was issued and to the qualified trust service provider that issued that certificate or set of certificates. Upon receipt of such a notification, the competent supervisory body shall issue an acknowledgement of receipt to the provider of the web-browser in question.</w:t>
            </w:r>
          </w:p>
          <w:p w14:paraId="7EE7317F" w14:textId="5357E149" w:rsidR="008261E4" w:rsidRPr="008E2CE8" w:rsidRDefault="008261E4" w:rsidP="008261E4">
            <w:pPr>
              <w:shd w:val="clear" w:color="auto" w:fill="FFFFFF"/>
              <w:ind w:right="36"/>
              <w:rPr>
                <w:rFonts w:ascii="inherit" w:hAnsi="inherit"/>
                <w:vanish/>
                <w:color w:val="000000"/>
              </w:rPr>
            </w:pPr>
            <w:r w:rsidRPr="00E61DE7">
              <w:rPr>
                <w:rFonts w:ascii="inherit" w:hAnsi="inherit"/>
                <w:b/>
                <w:bCs/>
              </w:rPr>
              <w:t>4.   </w:t>
            </w:r>
            <w:proofErr w:type="spellStart"/>
            <w:r w:rsidRPr="00E61DE7">
              <w:rPr>
                <w:rFonts w:ascii="inherit" w:hAnsi="inherit"/>
                <w:b/>
                <w:bCs/>
              </w:rPr>
              <w:t>The</w:t>
            </w:r>
            <w:proofErr w:type="spellEnd"/>
            <w:r w:rsidRPr="00E61DE7">
              <w:rPr>
                <w:rFonts w:ascii="inherit" w:hAnsi="inherit"/>
                <w:b/>
                <w:bCs/>
              </w:rPr>
              <w:t xml:space="preserve"> </w:t>
            </w:r>
            <w:proofErr w:type="spellStart"/>
            <w:r w:rsidRPr="00E61DE7">
              <w:rPr>
                <w:rFonts w:ascii="inherit" w:hAnsi="inherit"/>
                <w:b/>
                <w:bCs/>
              </w:rPr>
              <w:t>competent</w:t>
            </w:r>
            <w:proofErr w:type="spellEnd"/>
            <w:r w:rsidRPr="00E61DE7">
              <w:rPr>
                <w:rFonts w:ascii="inherit" w:hAnsi="inherit"/>
                <w:b/>
                <w:bCs/>
              </w:rPr>
              <w:t xml:space="preserve"> </w:t>
            </w:r>
            <w:proofErr w:type="spellStart"/>
            <w:r w:rsidRPr="00E61DE7">
              <w:rPr>
                <w:rFonts w:ascii="inherit" w:hAnsi="inherit"/>
                <w:b/>
                <w:bCs/>
              </w:rPr>
              <w:t>supervisory</w:t>
            </w:r>
            <w:proofErr w:type="spellEnd"/>
            <w:r w:rsidRPr="00E61DE7">
              <w:rPr>
                <w:rFonts w:ascii="inherit" w:hAnsi="inherit"/>
                <w:b/>
                <w:bCs/>
              </w:rPr>
              <w:t xml:space="preserve"> </w:t>
            </w:r>
            <w:proofErr w:type="spellStart"/>
            <w:r w:rsidRPr="00E61DE7">
              <w:rPr>
                <w:rFonts w:ascii="inherit" w:hAnsi="inherit"/>
                <w:b/>
                <w:bCs/>
              </w:rPr>
              <w:t>body</w:t>
            </w:r>
            <w:proofErr w:type="spellEnd"/>
            <w:r w:rsidRPr="00E61DE7">
              <w:rPr>
                <w:rFonts w:ascii="inherit" w:hAnsi="inherit"/>
                <w:b/>
                <w:bCs/>
              </w:rPr>
              <w:t xml:space="preserve"> </w:t>
            </w:r>
            <w:proofErr w:type="spellStart"/>
            <w:r w:rsidRPr="00E61DE7">
              <w:rPr>
                <w:rFonts w:ascii="inherit" w:hAnsi="inherit"/>
                <w:b/>
                <w:bCs/>
              </w:rPr>
              <w:t>shall</w:t>
            </w:r>
            <w:proofErr w:type="spellEnd"/>
            <w:r w:rsidRPr="00E61DE7">
              <w:rPr>
                <w:rFonts w:ascii="inherit" w:hAnsi="inherit"/>
                <w:b/>
                <w:bCs/>
              </w:rPr>
              <w:t xml:space="preserve"> </w:t>
            </w:r>
            <w:proofErr w:type="spellStart"/>
            <w:r w:rsidRPr="00E61DE7">
              <w:rPr>
                <w:rFonts w:ascii="inherit" w:hAnsi="inherit"/>
                <w:b/>
                <w:bCs/>
              </w:rPr>
              <w:t>investigate</w:t>
            </w:r>
            <w:proofErr w:type="spellEnd"/>
            <w:r w:rsidRPr="00E61DE7">
              <w:rPr>
                <w:rFonts w:ascii="inherit" w:hAnsi="inherit"/>
                <w:b/>
                <w:bCs/>
              </w:rPr>
              <w:t xml:space="preserve"> </w:t>
            </w:r>
            <w:proofErr w:type="spellStart"/>
            <w:r w:rsidRPr="00E61DE7">
              <w:rPr>
                <w:rFonts w:ascii="inherit" w:hAnsi="inherit"/>
                <w:b/>
                <w:bCs/>
              </w:rPr>
              <w:t>the</w:t>
            </w:r>
            <w:proofErr w:type="spellEnd"/>
            <w:r w:rsidRPr="00E61DE7">
              <w:rPr>
                <w:rFonts w:ascii="inherit" w:hAnsi="inherit"/>
                <w:b/>
                <w:bCs/>
              </w:rPr>
              <w:t xml:space="preserve"> </w:t>
            </w:r>
            <w:proofErr w:type="spellStart"/>
            <w:r w:rsidRPr="00E61DE7">
              <w:rPr>
                <w:rFonts w:ascii="inherit" w:hAnsi="inherit"/>
                <w:b/>
                <w:bCs/>
              </w:rPr>
              <w:t>issues</w:t>
            </w:r>
            <w:proofErr w:type="spellEnd"/>
            <w:r w:rsidRPr="00E61DE7">
              <w:rPr>
                <w:rFonts w:ascii="inherit" w:hAnsi="inherit"/>
                <w:b/>
                <w:bCs/>
              </w:rPr>
              <w:t xml:space="preserve"> </w:t>
            </w:r>
            <w:proofErr w:type="spellStart"/>
            <w:r w:rsidRPr="00E61DE7">
              <w:rPr>
                <w:rFonts w:ascii="inherit" w:hAnsi="inherit"/>
                <w:b/>
                <w:bCs/>
              </w:rPr>
              <w:t>raised</w:t>
            </w:r>
            <w:proofErr w:type="spellEnd"/>
            <w:r w:rsidRPr="00E61DE7">
              <w:rPr>
                <w:rFonts w:ascii="inherit" w:hAnsi="inherit"/>
                <w:b/>
                <w:bCs/>
              </w:rPr>
              <w:t xml:space="preserve"> </w:t>
            </w:r>
            <w:proofErr w:type="spellStart"/>
            <w:r w:rsidRPr="00E61DE7">
              <w:rPr>
                <w:rFonts w:ascii="inherit" w:hAnsi="inherit"/>
                <w:b/>
                <w:bCs/>
              </w:rPr>
              <w:t>in</w:t>
            </w:r>
            <w:proofErr w:type="spellEnd"/>
            <w:r w:rsidRPr="00E61DE7">
              <w:rPr>
                <w:rFonts w:ascii="inherit" w:hAnsi="inherit"/>
                <w:b/>
                <w:bCs/>
              </w:rPr>
              <w:t xml:space="preserve"> </w:t>
            </w:r>
            <w:proofErr w:type="spellStart"/>
            <w:r w:rsidRPr="00E61DE7">
              <w:rPr>
                <w:rFonts w:ascii="inherit" w:hAnsi="inherit"/>
                <w:b/>
                <w:bCs/>
              </w:rPr>
              <w:t>the</w:t>
            </w:r>
            <w:proofErr w:type="spellEnd"/>
            <w:r w:rsidRPr="00E61DE7">
              <w:rPr>
                <w:rFonts w:ascii="inherit" w:hAnsi="inherit"/>
                <w:b/>
                <w:bCs/>
              </w:rPr>
              <w:t xml:space="preserve"> </w:t>
            </w:r>
            <w:proofErr w:type="spellStart"/>
            <w:r w:rsidRPr="00E61DE7">
              <w:rPr>
                <w:rFonts w:ascii="inherit" w:hAnsi="inherit"/>
                <w:b/>
                <w:bCs/>
              </w:rPr>
              <w:t>notification</w:t>
            </w:r>
            <w:proofErr w:type="spellEnd"/>
            <w:r w:rsidRPr="00E61DE7">
              <w:rPr>
                <w:rFonts w:ascii="inherit" w:hAnsi="inherit"/>
                <w:b/>
                <w:bCs/>
              </w:rPr>
              <w:t xml:space="preserve"> </w:t>
            </w:r>
            <w:proofErr w:type="spellStart"/>
            <w:r w:rsidRPr="00E61DE7">
              <w:rPr>
                <w:rFonts w:ascii="inherit" w:hAnsi="inherit"/>
                <w:b/>
                <w:bCs/>
              </w:rPr>
              <w:t>in</w:t>
            </w:r>
            <w:proofErr w:type="spellEnd"/>
            <w:r w:rsidRPr="00E61DE7">
              <w:rPr>
                <w:rFonts w:ascii="inherit" w:hAnsi="inherit"/>
                <w:b/>
                <w:bCs/>
              </w:rPr>
              <w:t xml:space="preserve"> </w:t>
            </w:r>
            <w:proofErr w:type="spellStart"/>
            <w:r w:rsidRPr="00E61DE7">
              <w:rPr>
                <w:rFonts w:ascii="inherit" w:hAnsi="inherit"/>
                <w:b/>
                <w:bCs/>
              </w:rPr>
              <w:t>accordance</w:t>
            </w:r>
            <w:proofErr w:type="spellEnd"/>
            <w:r w:rsidRPr="00E61DE7">
              <w:rPr>
                <w:rFonts w:ascii="inherit" w:hAnsi="inherit"/>
                <w:b/>
                <w:bCs/>
              </w:rPr>
              <w:t xml:space="preserve"> </w:t>
            </w:r>
            <w:proofErr w:type="spellStart"/>
            <w:r w:rsidRPr="00E61DE7">
              <w:rPr>
                <w:rFonts w:ascii="inherit" w:hAnsi="inherit"/>
                <w:b/>
                <w:bCs/>
              </w:rPr>
              <w:t>with</w:t>
            </w:r>
            <w:proofErr w:type="spellEnd"/>
            <w:r w:rsidRPr="00E61DE7">
              <w:rPr>
                <w:rFonts w:ascii="inherit" w:hAnsi="inherit"/>
                <w:b/>
                <w:bCs/>
              </w:rPr>
              <w:t xml:space="preserve"> </w:t>
            </w:r>
            <w:proofErr w:type="spellStart"/>
            <w:r w:rsidRPr="00E61DE7">
              <w:rPr>
                <w:rFonts w:ascii="inherit" w:hAnsi="inherit"/>
                <w:b/>
                <w:bCs/>
              </w:rPr>
              <w:t>Article</w:t>
            </w:r>
            <w:proofErr w:type="spellEnd"/>
            <w:r w:rsidRPr="00E61DE7">
              <w:rPr>
                <w:rFonts w:ascii="inherit" w:hAnsi="inherit"/>
                <w:b/>
                <w:bCs/>
              </w:rPr>
              <w:t xml:space="preserve"> 46b(4), </w:t>
            </w:r>
            <w:proofErr w:type="spellStart"/>
            <w:r w:rsidRPr="00E61DE7">
              <w:rPr>
                <w:rFonts w:ascii="inherit" w:hAnsi="inherit"/>
                <w:b/>
                <w:bCs/>
              </w:rPr>
              <w:t>point</w:t>
            </w:r>
            <w:proofErr w:type="spellEnd"/>
            <w:r w:rsidRPr="00E61DE7">
              <w:rPr>
                <w:rFonts w:ascii="inherit" w:hAnsi="inherit"/>
                <w:b/>
                <w:bCs/>
              </w:rPr>
              <w:t xml:space="preserve"> (k). </w:t>
            </w:r>
            <w:proofErr w:type="spellStart"/>
            <w:r w:rsidRPr="00E61DE7">
              <w:rPr>
                <w:rFonts w:ascii="inherit" w:hAnsi="inherit"/>
                <w:b/>
                <w:bCs/>
              </w:rPr>
              <w:t>Where</w:t>
            </w:r>
            <w:proofErr w:type="spellEnd"/>
            <w:r w:rsidRPr="00E61DE7">
              <w:rPr>
                <w:rFonts w:ascii="inherit" w:hAnsi="inherit"/>
                <w:b/>
                <w:bCs/>
              </w:rPr>
              <w:t xml:space="preserve"> </w:t>
            </w:r>
            <w:proofErr w:type="spellStart"/>
            <w:r w:rsidRPr="00E61DE7">
              <w:rPr>
                <w:rFonts w:ascii="inherit" w:hAnsi="inherit"/>
                <w:b/>
                <w:bCs/>
              </w:rPr>
              <w:t>the</w:t>
            </w:r>
            <w:proofErr w:type="spellEnd"/>
            <w:r w:rsidRPr="00E61DE7">
              <w:rPr>
                <w:rFonts w:ascii="inherit" w:hAnsi="inherit"/>
                <w:b/>
                <w:bCs/>
              </w:rPr>
              <w:t xml:space="preserve"> </w:t>
            </w:r>
            <w:proofErr w:type="spellStart"/>
            <w:r w:rsidRPr="00E61DE7">
              <w:rPr>
                <w:rFonts w:ascii="inherit" w:hAnsi="inherit"/>
                <w:b/>
                <w:bCs/>
              </w:rPr>
              <w:t>outcome</w:t>
            </w:r>
            <w:proofErr w:type="spellEnd"/>
            <w:r w:rsidRPr="00E61DE7">
              <w:rPr>
                <w:rFonts w:ascii="inherit" w:hAnsi="inherit"/>
                <w:b/>
                <w:bCs/>
              </w:rPr>
              <w:t xml:space="preserve"> </w:t>
            </w:r>
            <w:proofErr w:type="spellStart"/>
            <w:r w:rsidRPr="00E61DE7">
              <w:rPr>
                <w:rFonts w:ascii="inherit" w:hAnsi="inherit"/>
                <w:b/>
                <w:bCs/>
              </w:rPr>
              <w:t>of</w:t>
            </w:r>
            <w:proofErr w:type="spellEnd"/>
            <w:r w:rsidRPr="00E61DE7">
              <w:rPr>
                <w:rFonts w:ascii="inherit" w:hAnsi="inherit"/>
                <w:b/>
                <w:bCs/>
              </w:rPr>
              <w:t xml:space="preserve"> </w:t>
            </w:r>
            <w:proofErr w:type="spellStart"/>
            <w:r w:rsidRPr="00E61DE7">
              <w:rPr>
                <w:rFonts w:ascii="inherit" w:hAnsi="inherit"/>
                <w:b/>
                <w:bCs/>
              </w:rPr>
              <w:t>that</w:t>
            </w:r>
            <w:proofErr w:type="spellEnd"/>
            <w:r w:rsidRPr="00E61DE7">
              <w:rPr>
                <w:rFonts w:ascii="inherit" w:hAnsi="inherit"/>
                <w:b/>
                <w:bCs/>
              </w:rPr>
              <w:t xml:space="preserve"> </w:t>
            </w:r>
            <w:proofErr w:type="spellStart"/>
            <w:r w:rsidRPr="00E61DE7">
              <w:rPr>
                <w:rFonts w:ascii="inherit" w:hAnsi="inherit"/>
                <w:b/>
                <w:bCs/>
              </w:rPr>
              <w:t>investigation</w:t>
            </w:r>
            <w:proofErr w:type="spellEnd"/>
            <w:r w:rsidRPr="00E61DE7">
              <w:rPr>
                <w:rFonts w:ascii="inherit" w:hAnsi="inherit"/>
                <w:b/>
                <w:bCs/>
              </w:rPr>
              <w:t xml:space="preserve"> </w:t>
            </w:r>
            <w:proofErr w:type="spellStart"/>
            <w:r w:rsidRPr="00E61DE7">
              <w:rPr>
                <w:rFonts w:ascii="inherit" w:hAnsi="inherit"/>
                <w:b/>
                <w:bCs/>
              </w:rPr>
              <w:t>does</w:t>
            </w:r>
            <w:proofErr w:type="spellEnd"/>
            <w:r w:rsidRPr="00E61DE7">
              <w:rPr>
                <w:rFonts w:ascii="inherit" w:hAnsi="inherit"/>
                <w:b/>
                <w:bCs/>
              </w:rPr>
              <w:t xml:space="preserve"> </w:t>
            </w:r>
            <w:proofErr w:type="spellStart"/>
            <w:r w:rsidRPr="00E61DE7">
              <w:rPr>
                <w:rFonts w:ascii="inherit" w:hAnsi="inherit"/>
                <w:b/>
                <w:bCs/>
              </w:rPr>
              <w:t>not</w:t>
            </w:r>
            <w:proofErr w:type="spellEnd"/>
            <w:r w:rsidRPr="00E61DE7">
              <w:rPr>
                <w:rFonts w:ascii="inherit" w:hAnsi="inherit"/>
                <w:b/>
                <w:bCs/>
              </w:rPr>
              <w:t xml:space="preserve"> </w:t>
            </w:r>
            <w:proofErr w:type="spellStart"/>
            <w:r w:rsidRPr="00E61DE7">
              <w:rPr>
                <w:rFonts w:ascii="inherit" w:hAnsi="inherit"/>
                <w:b/>
                <w:bCs/>
              </w:rPr>
              <w:t>result</w:t>
            </w:r>
            <w:proofErr w:type="spellEnd"/>
            <w:r w:rsidRPr="00E61DE7">
              <w:rPr>
                <w:rFonts w:ascii="inherit" w:hAnsi="inherit"/>
                <w:b/>
                <w:bCs/>
              </w:rPr>
              <w:t xml:space="preserve"> </w:t>
            </w:r>
            <w:proofErr w:type="spellStart"/>
            <w:r w:rsidRPr="00E61DE7">
              <w:rPr>
                <w:rFonts w:ascii="inherit" w:hAnsi="inherit"/>
                <w:b/>
                <w:bCs/>
              </w:rPr>
              <w:t>in</w:t>
            </w:r>
            <w:proofErr w:type="spellEnd"/>
            <w:r w:rsidRPr="00E61DE7">
              <w:rPr>
                <w:rFonts w:ascii="inherit" w:hAnsi="inherit"/>
                <w:b/>
                <w:bCs/>
              </w:rPr>
              <w:t xml:space="preserve"> </w:t>
            </w:r>
            <w:proofErr w:type="spellStart"/>
            <w:r w:rsidRPr="00E61DE7">
              <w:rPr>
                <w:rFonts w:ascii="inherit" w:hAnsi="inherit"/>
                <w:b/>
                <w:bCs/>
              </w:rPr>
              <w:t>the</w:t>
            </w:r>
            <w:proofErr w:type="spellEnd"/>
            <w:r w:rsidRPr="00E61DE7">
              <w:rPr>
                <w:rFonts w:ascii="inherit" w:hAnsi="inherit"/>
                <w:b/>
                <w:bCs/>
              </w:rPr>
              <w:t xml:space="preserve"> </w:t>
            </w:r>
            <w:proofErr w:type="spellStart"/>
            <w:r w:rsidRPr="00E61DE7">
              <w:rPr>
                <w:rFonts w:ascii="inherit" w:hAnsi="inherit"/>
                <w:b/>
                <w:bCs/>
              </w:rPr>
              <w:t>withdrawal</w:t>
            </w:r>
            <w:proofErr w:type="spellEnd"/>
            <w:r w:rsidRPr="00E61DE7">
              <w:rPr>
                <w:rFonts w:ascii="inherit" w:hAnsi="inherit"/>
                <w:b/>
                <w:bCs/>
              </w:rPr>
              <w:t xml:space="preserve"> </w:t>
            </w:r>
            <w:proofErr w:type="spellStart"/>
            <w:r w:rsidRPr="00E61DE7">
              <w:rPr>
                <w:rFonts w:ascii="inherit" w:hAnsi="inherit"/>
                <w:b/>
                <w:bCs/>
              </w:rPr>
              <w:t>of</w:t>
            </w:r>
            <w:proofErr w:type="spellEnd"/>
            <w:r w:rsidRPr="00E61DE7">
              <w:rPr>
                <w:rFonts w:ascii="inherit" w:hAnsi="inherit"/>
                <w:b/>
                <w:bCs/>
              </w:rPr>
              <w:t xml:space="preserve"> </w:t>
            </w:r>
            <w:proofErr w:type="spellStart"/>
            <w:r w:rsidRPr="00E61DE7">
              <w:rPr>
                <w:rFonts w:ascii="inherit" w:hAnsi="inherit"/>
                <w:b/>
                <w:bCs/>
              </w:rPr>
              <w:t>the</w:t>
            </w:r>
            <w:proofErr w:type="spellEnd"/>
            <w:r w:rsidRPr="00E61DE7">
              <w:rPr>
                <w:rFonts w:ascii="inherit" w:hAnsi="inherit"/>
                <w:b/>
                <w:bCs/>
              </w:rPr>
              <w:t xml:space="preserve"> </w:t>
            </w:r>
            <w:proofErr w:type="spellStart"/>
            <w:r w:rsidRPr="00E61DE7">
              <w:rPr>
                <w:rFonts w:ascii="inherit" w:hAnsi="inherit"/>
                <w:b/>
                <w:bCs/>
              </w:rPr>
              <w:t>qualified</w:t>
            </w:r>
            <w:proofErr w:type="spellEnd"/>
            <w:r w:rsidRPr="00E61DE7">
              <w:rPr>
                <w:rFonts w:ascii="inherit" w:hAnsi="inherit"/>
                <w:b/>
                <w:bCs/>
              </w:rPr>
              <w:t xml:space="preserve"> </w:t>
            </w:r>
            <w:proofErr w:type="spellStart"/>
            <w:r w:rsidRPr="00E61DE7">
              <w:rPr>
                <w:rFonts w:ascii="inherit" w:hAnsi="inherit"/>
                <w:b/>
                <w:bCs/>
              </w:rPr>
              <w:t>status</w:t>
            </w:r>
            <w:proofErr w:type="spellEnd"/>
            <w:r w:rsidRPr="00E61DE7">
              <w:rPr>
                <w:rFonts w:ascii="inherit" w:hAnsi="inherit"/>
                <w:b/>
                <w:bCs/>
              </w:rPr>
              <w:t xml:space="preserve"> </w:t>
            </w:r>
            <w:proofErr w:type="spellStart"/>
            <w:r w:rsidRPr="00E61DE7">
              <w:rPr>
                <w:rFonts w:ascii="inherit" w:hAnsi="inherit"/>
                <w:b/>
                <w:bCs/>
              </w:rPr>
              <w:t>of</w:t>
            </w:r>
            <w:proofErr w:type="spellEnd"/>
            <w:r w:rsidRPr="00E61DE7">
              <w:rPr>
                <w:rFonts w:ascii="inherit" w:hAnsi="inherit"/>
                <w:b/>
                <w:bCs/>
              </w:rPr>
              <w:t xml:space="preserve"> </w:t>
            </w:r>
            <w:proofErr w:type="spellStart"/>
            <w:r w:rsidRPr="00E61DE7">
              <w:rPr>
                <w:rFonts w:ascii="inherit" w:hAnsi="inherit"/>
                <w:b/>
                <w:bCs/>
              </w:rPr>
              <w:t>the</w:t>
            </w:r>
            <w:proofErr w:type="spellEnd"/>
            <w:r w:rsidRPr="00E61DE7">
              <w:rPr>
                <w:rFonts w:ascii="inherit" w:hAnsi="inherit"/>
                <w:b/>
                <w:bCs/>
              </w:rPr>
              <w:t xml:space="preserve"> </w:t>
            </w:r>
            <w:proofErr w:type="spellStart"/>
            <w:r w:rsidRPr="00E61DE7">
              <w:rPr>
                <w:rFonts w:ascii="inherit" w:hAnsi="inherit"/>
                <w:b/>
                <w:bCs/>
              </w:rPr>
              <w:t>certificate</w:t>
            </w:r>
            <w:proofErr w:type="spellEnd"/>
            <w:r w:rsidRPr="00E61DE7">
              <w:rPr>
                <w:rFonts w:ascii="inherit" w:hAnsi="inherit"/>
                <w:b/>
                <w:bCs/>
              </w:rPr>
              <w:t xml:space="preserve">, </w:t>
            </w:r>
            <w:proofErr w:type="spellStart"/>
            <w:r w:rsidRPr="00E61DE7">
              <w:rPr>
                <w:rFonts w:ascii="inherit" w:hAnsi="inherit"/>
                <w:b/>
                <w:bCs/>
              </w:rPr>
              <w:t>the</w:t>
            </w:r>
            <w:proofErr w:type="spellEnd"/>
            <w:r w:rsidRPr="00E61DE7">
              <w:rPr>
                <w:rFonts w:ascii="inherit" w:hAnsi="inherit"/>
                <w:b/>
                <w:bCs/>
              </w:rPr>
              <w:t xml:space="preserve"> </w:t>
            </w:r>
            <w:proofErr w:type="spellStart"/>
            <w:r w:rsidRPr="00E61DE7">
              <w:rPr>
                <w:rFonts w:ascii="inherit" w:hAnsi="inherit"/>
                <w:b/>
                <w:bCs/>
              </w:rPr>
              <w:t>supervisory</w:t>
            </w:r>
            <w:proofErr w:type="spellEnd"/>
            <w:r w:rsidRPr="00E61DE7">
              <w:rPr>
                <w:rFonts w:ascii="inherit" w:hAnsi="inherit"/>
                <w:b/>
                <w:bCs/>
              </w:rPr>
              <w:t xml:space="preserve"> </w:t>
            </w:r>
            <w:proofErr w:type="spellStart"/>
            <w:r w:rsidRPr="00E61DE7">
              <w:rPr>
                <w:rFonts w:ascii="inherit" w:hAnsi="inherit"/>
                <w:b/>
                <w:bCs/>
              </w:rPr>
              <w:t>body</w:t>
            </w:r>
            <w:proofErr w:type="spellEnd"/>
            <w:r w:rsidRPr="00E61DE7">
              <w:rPr>
                <w:rFonts w:ascii="inherit" w:hAnsi="inherit"/>
                <w:b/>
                <w:bCs/>
              </w:rPr>
              <w:t xml:space="preserve"> </w:t>
            </w:r>
            <w:proofErr w:type="spellStart"/>
            <w:r w:rsidRPr="00E61DE7">
              <w:rPr>
                <w:rFonts w:ascii="inherit" w:hAnsi="inherit"/>
                <w:b/>
                <w:bCs/>
              </w:rPr>
              <w:t>shall</w:t>
            </w:r>
            <w:proofErr w:type="spellEnd"/>
            <w:r w:rsidRPr="00E61DE7">
              <w:rPr>
                <w:rFonts w:ascii="inherit" w:hAnsi="inherit"/>
                <w:b/>
                <w:bCs/>
              </w:rPr>
              <w:t xml:space="preserve"> </w:t>
            </w:r>
            <w:proofErr w:type="spellStart"/>
            <w:r w:rsidRPr="00E61DE7">
              <w:rPr>
                <w:rFonts w:ascii="inherit" w:hAnsi="inherit"/>
                <w:b/>
                <w:bCs/>
              </w:rPr>
              <w:t>inform</w:t>
            </w:r>
            <w:proofErr w:type="spellEnd"/>
            <w:r w:rsidRPr="00E61DE7">
              <w:rPr>
                <w:rFonts w:ascii="inherit" w:hAnsi="inherit"/>
                <w:b/>
                <w:bCs/>
              </w:rPr>
              <w:t xml:space="preserve"> </w:t>
            </w:r>
            <w:proofErr w:type="spellStart"/>
            <w:r w:rsidRPr="00E61DE7">
              <w:rPr>
                <w:rFonts w:ascii="inherit" w:hAnsi="inherit"/>
                <w:b/>
                <w:bCs/>
              </w:rPr>
              <w:t>the</w:t>
            </w:r>
            <w:proofErr w:type="spellEnd"/>
            <w:r w:rsidRPr="00E61DE7">
              <w:rPr>
                <w:rFonts w:ascii="inherit" w:hAnsi="inherit"/>
                <w:b/>
                <w:bCs/>
              </w:rPr>
              <w:t xml:space="preserve"> </w:t>
            </w:r>
            <w:proofErr w:type="spellStart"/>
            <w:r w:rsidRPr="00E61DE7">
              <w:rPr>
                <w:rFonts w:ascii="inherit" w:hAnsi="inherit"/>
                <w:b/>
                <w:bCs/>
              </w:rPr>
              <w:t>provider</w:t>
            </w:r>
            <w:proofErr w:type="spellEnd"/>
            <w:r w:rsidRPr="00E61DE7">
              <w:rPr>
                <w:rFonts w:ascii="inherit" w:hAnsi="inherit"/>
                <w:b/>
                <w:bCs/>
              </w:rPr>
              <w:t xml:space="preserve"> </w:t>
            </w:r>
            <w:proofErr w:type="spellStart"/>
            <w:r w:rsidRPr="00E61DE7">
              <w:rPr>
                <w:rFonts w:ascii="inherit" w:hAnsi="inherit"/>
                <w:b/>
                <w:bCs/>
              </w:rPr>
              <w:t>of</w:t>
            </w:r>
            <w:proofErr w:type="spellEnd"/>
            <w:r w:rsidRPr="00E61DE7">
              <w:rPr>
                <w:rFonts w:ascii="inherit" w:hAnsi="inherit"/>
                <w:b/>
                <w:bCs/>
              </w:rPr>
              <w:t xml:space="preserve"> </w:t>
            </w:r>
            <w:proofErr w:type="spellStart"/>
            <w:r w:rsidRPr="00E61DE7">
              <w:rPr>
                <w:rFonts w:ascii="inherit" w:hAnsi="inherit"/>
                <w:b/>
                <w:bCs/>
              </w:rPr>
              <w:t>the</w:t>
            </w:r>
            <w:proofErr w:type="spellEnd"/>
            <w:r w:rsidRPr="00E61DE7">
              <w:rPr>
                <w:rFonts w:ascii="inherit" w:hAnsi="inherit"/>
                <w:b/>
                <w:bCs/>
              </w:rPr>
              <w:t xml:space="preserve"> </w:t>
            </w:r>
            <w:proofErr w:type="spellStart"/>
            <w:r w:rsidRPr="00E61DE7">
              <w:rPr>
                <w:rFonts w:ascii="inherit" w:hAnsi="inherit"/>
                <w:b/>
                <w:bCs/>
              </w:rPr>
              <w:t>web-browser</w:t>
            </w:r>
            <w:proofErr w:type="spellEnd"/>
            <w:r w:rsidRPr="00E61DE7">
              <w:rPr>
                <w:rFonts w:ascii="inherit" w:hAnsi="inherit"/>
                <w:b/>
                <w:bCs/>
              </w:rPr>
              <w:t xml:space="preserve"> </w:t>
            </w:r>
            <w:proofErr w:type="spellStart"/>
            <w:r w:rsidRPr="00E61DE7">
              <w:rPr>
                <w:rFonts w:ascii="inherit" w:hAnsi="inherit"/>
                <w:b/>
                <w:bCs/>
              </w:rPr>
              <w:t>accordingly</w:t>
            </w:r>
            <w:proofErr w:type="spellEnd"/>
            <w:r w:rsidRPr="00E61DE7">
              <w:rPr>
                <w:rFonts w:ascii="inherit" w:hAnsi="inherit"/>
                <w:b/>
                <w:bCs/>
              </w:rPr>
              <w:t xml:space="preserve"> </w:t>
            </w:r>
            <w:proofErr w:type="spellStart"/>
            <w:r w:rsidRPr="00E61DE7">
              <w:rPr>
                <w:rFonts w:ascii="inherit" w:hAnsi="inherit"/>
                <w:b/>
                <w:bCs/>
              </w:rPr>
              <w:t>and</w:t>
            </w:r>
            <w:proofErr w:type="spellEnd"/>
            <w:r w:rsidRPr="00E61DE7">
              <w:rPr>
                <w:rFonts w:ascii="inherit" w:hAnsi="inherit"/>
                <w:b/>
                <w:bCs/>
              </w:rPr>
              <w:t xml:space="preserve"> </w:t>
            </w:r>
            <w:proofErr w:type="spellStart"/>
            <w:r w:rsidRPr="00E61DE7">
              <w:rPr>
                <w:rFonts w:ascii="inherit" w:hAnsi="inherit"/>
                <w:b/>
                <w:bCs/>
              </w:rPr>
              <w:t>shall</w:t>
            </w:r>
            <w:proofErr w:type="spellEnd"/>
            <w:r w:rsidRPr="00E61DE7">
              <w:rPr>
                <w:rFonts w:ascii="inherit" w:hAnsi="inherit"/>
                <w:b/>
                <w:bCs/>
              </w:rPr>
              <w:t xml:space="preserve"> </w:t>
            </w:r>
            <w:proofErr w:type="spellStart"/>
            <w:r w:rsidRPr="00E61DE7">
              <w:rPr>
                <w:rFonts w:ascii="inherit" w:hAnsi="inherit"/>
                <w:b/>
                <w:bCs/>
              </w:rPr>
              <w:t>request</w:t>
            </w:r>
            <w:proofErr w:type="spellEnd"/>
            <w:r w:rsidRPr="00E61DE7">
              <w:rPr>
                <w:rFonts w:ascii="inherit" w:hAnsi="inherit"/>
                <w:b/>
                <w:bCs/>
              </w:rPr>
              <w:t xml:space="preserve"> </w:t>
            </w:r>
            <w:proofErr w:type="spellStart"/>
            <w:r w:rsidRPr="00E61DE7">
              <w:rPr>
                <w:rFonts w:ascii="inherit" w:hAnsi="inherit"/>
                <w:b/>
                <w:bCs/>
              </w:rPr>
              <w:t>that</w:t>
            </w:r>
            <w:proofErr w:type="spellEnd"/>
            <w:r w:rsidRPr="00E61DE7">
              <w:rPr>
                <w:rFonts w:ascii="inherit" w:hAnsi="inherit"/>
                <w:b/>
                <w:bCs/>
              </w:rPr>
              <w:t xml:space="preserve"> </w:t>
            </w:r>
            <w:proofErr w:type="spellStart"/>
            <w:r w:rsidRPr="00E61DE7">
              <w:rPr>
                <w:rFonts w:ascii="inherit" w:hAnsi="inherit"/>
                <w:b/>
                <w:bCs/>
              </w:rPr>
              <w:t>provider</w:t>
            </w:r>
            <w:proofErr w:type="spellEnd"/>
            <w:r w:rsidRPr="00E61DE7">
              <w:rPr>
                <w:rFonts w:ascii="inherit" w:hAnsi="inherit"/>
                <w:b/>
                <w:bCs/>
              </w:rPr>
              <w:t xml:space="preserve"> </w:t>
            </w:r>
            <w:proofErr w:type="spellStart"/>
            <w:r w:rsidRPr="00E61DE7">
              <w:rPr>
                <w:rFonts w:ascii="inherit" w:hAnsi="inherit"/>
                <w:b/>
                <w:bCs/>
              </w:rPr>
              <w:t>to</w:t>
            </w:r>
            <w:proofErr w:type="spellEnd"/>
            <w:r w:rsidRPr="00E61DE7">
              <w:rPr>
                <w:rFonts w:ascii="inherit" w:hAnsi="inherit"/>
                <w:b/>
                <w:bCs/>
              </w:rPr>
              <w:t xml:space="preserve"> </w:t>
            </w:r>
            <w:proofErr w:type="spellStart"/>
            <w:r w:rsidRPr="00E61DE7">
              <w:rPr>
                <w:rFonts w:ascii="inherit" w:hAnsi="inherit"/>
                <w:b/>
                <w:bCs/>
              </w:rPr>
              <w:t>put</w:t>
            </w:r>
            <w:proofErr w:type="spellEnd"/>
            <w:r w:rsidRPr="00E61DE7">
              <w:rPr>
                <w:rFonts w:ascii="inherit" w:hAnsi="inherit"/>
                <w:b/>
                <w:bCs/>
              </w:rPr>
              <w:t xml:space="preserve"> </w:t>
            </w:r>
            <w:proofErr w:type="spellStart"/>
            <w:r w:rsidRPr="00E61DE7">
              <w:rPr>
                <w:rFonts w:ascii="inherit" w:hAnsi="inherit"/>
                <w:b/>
                <w:bCs/>
              </w:rPr>
              <w:t>an</w:t>
            </w:r>
            <w:proofErr w:type="spellEnd"/>
            <w:r w:rsidRPr="00E61DE7">
              <w:rPr>
                <w:rFonts w:ascii="inherit" w:hAnsi="inherit"/>
                <w:b/>
                <w:bCs/>
              </w:rPr>
              <w:t xml:space="preserve"> </w:t>
            </w:r>
            <w:proofErr w:type="spellStart"/>
            <w:r w:rsidRPr="00E61DE7">
              <w:rPr>
                <w:rFonts w:ascii="inherit" w:hAnsi="inherit"/>
                <w:b/>
                <w:bCs/>
              </w:rPr>
              <w:t>end</w:t>
            </w:r>
            <w:proofErr w:type="spellEnd"/>
            <w:r w:rsidRPr="00E61DE7">
              <w:rPr>
                <w:rFonts w:ascii="inherit" w:hAnsi="inherit"/>
                <w:b/>
                <w:bCs/>
              </w:rPr>
              <w:t xml:space="preserve"> </w:t>
            </w:r>
            <w:proofErr w:type="spellStart"/>
            <w:r w:rsidRPr="00E61DE7">
              <w:rPr>
                <w:rFonts w:ascii="inherit" w:hAnsi="inherit"/>
                <w:b/>
                <w:bCs/>
              </w:rPr>
              <w:t>to</w:t>
            </w:r>
            <w:proofErr w:type="spellEnd"/>
            <w:r w:rsidRPr="00E61DE7">
              <w:rPr>
                <w:rFonts w:ascii="inherit" w:hAnsi="inherit"/>
                <w:b/>
                <w:bCs/>
              </w:rPr>
              <w:t xml:space="preserve"> </w:t>
            </w:r>
            <w:proofErr w:type="spellStart"/>
            <w:r w:rsidRPr="00E61DE7">
              <w:rPr>
                <w:rFonts w:ascii="inherit" w:hAnsi="inherit"/>
                <w:b/>
                <w:bCs/>
              </w:rPr>
              <w:t>the</w:t>
            </w:r>
            <w:proofErr w:type="spellEnd"/>
            <w:r w:rsidRPr="00E61DE7">
              <w:rPr>
                <w:rFonts w:ascii="inherit" w:hAnsi="inherit"/>
                <w:b/>
                <w:bCs/>
              </w:rPr>
              <w:t xml:space="preserve"> </w:t>
            </w:r>
            <w:proofErr w:type="spellStart"/>
            <w:r w:rsidRPr="00E61DE7">
              <w:rPr>
                <w:rFonts w:ascii="inherit" w:hAnsi="inherit"/>
                <w:b/>
                <w:bCs/>
              </w:rPr>
              <w:t>precautionary</w:t>
            </w:r>
            <w:proofErr w:type="spellEnd"/>
            <w:r w:rsidRPr="00E61DE7">
              <w:rPr>
                <w:rFonts w:ascii="inherit" w:hAnsi="inherit"/>
                <w:b/>
                <w:bCs/>
              </w:rPr>
              <w:t xml:space="preserve"> </w:t>
            </w:r>
            <w:proofErr w:type="spellStart"/>
            <w:r w:rsidRPr="00E61DE7">
              <w:rPr>
                <w:rFonts w:ascii="inherit" w:hAnsi="inherit"/>
                <w:b/>
                <w:bCs/>
              </w:rPr>
              <w:t>measures</w:t>
            </w:r>
            <w:proofErr w:type="spellEnd"/>
            <w:r w:rsidRPr="00E61DE7">
              <w:rPr>
                <w:rFonts w:ascii="inherit" w:hAnsi="inherit"/>
                <w:b/>
                <w:bCs/>
              </w:rPr>
              <w:t xml:space="preserve"> </w:t>
            </w:r>
            <w:proofErr w:type="spellStart"/>
            <w:r w:rsidRPr="00E61DE7">
              <w:rPr>
                <w:rFonts w:ascii="inherit" w:hAnsi="inherit"/>
                <w:b/>
                <w:bCs/>
              </w:rPr>
              <w:t>referred</w:t>
            </w:r>
            <w:proofErr w:type="spellEnd"/>
            <w:r w:rsidRPr="00E61DE7">
              <w:rPr>
                <w:rFonts w:ascii="inherit" w:hAnsi="inherit"/>
                <w:b/>
                <w:bCs/>
              </w:rPr>
              <w:t xml:space="preserve"> </w:t>
            </w:r>
            <w:proofErr w:type="spellStart"/>
            <w:r w:rsidRPr="00E61DE7">
              <w:rPr>
                <w:rFonts w:ascii="inherit" w:hAnsi="inherit"/>
                <w:b/>
                <w:bCs/>
              </w:rPr>
              <w:t>to</w:t>
            </w:r>
            <w:proofErr w:type="spellEnd"/>
            <w:r w:rsidRPr="00E61DE7">
              <w:rPr>
                <w:rFonts w:ascii="inherit" w:hAnsi="inherit"/>
                <w:b/>
                <w:bCs/>
              </w:rPr>
              <w:t xml:space="preserve"> </w:t>
            </w:r>
            <w:proofErr w:type="spellStart"/>
            <w:r w:rsidRPr="00E61DE7">
              <w:rPr>
                <w:rFonts w:ascii="inherit" w:hAnsi="inherit"/>
                <w:b/>
                <w:bCs/>
              </w:rPr>
              <w:t>in</w:t>
            </w:r>
            <w:proofErr w:type="spellEnd"/>
            <w:r w:rsidRPr="00E61DE7">
              <w:rPr>
                <w:rFonts w:ascii="inherit" w:hAnsi="inherit"/>
                <w:b/>
                <w:bCs/>
              </w:rPr>
              <w:t xml:space="preserve"> </w:t>
            </w:r>
            <w:proofErr w:type="spellStart"/>
            <w:r w:rsidRPr="00E61DE7">
              <w:rPr>
                <w:rFonts w:ascii="inherit" w:hAnsi="inherit"/>
                <w:b/>
                <w:bCs/>
              </w:rPr>
              <w:t>paragraph</w:t>
            </w:r>
            <w:proofErr w:type="spellEnd"/>
            <w:r w:rsidRPr="00E61DE7">
              <w:rPr>
                <w:rFonts w:ascii="inherit" w:hAnsi="inherit"/>
                <w:b/>
                <w:bCs/>
              </w:rPr>
              <w:t xml:space="preserve"> 2 </w:t>
            </w:r>
            <w:proofErr w:type="spellStart"/>
            <w:r w:rsidRPr="00E61DE7">
              <w:rPr>
                <w:rFonts w:ascii="inherit" w:hAnsi="inherit"/>
                <w:b/>
                <w:bCs/>
              </w:rPr>
              <w:t>of</w:t>
            </w:r>
            <w:proofErr w:type="spellEnd"/>
            <w:r w:rsidRPr="00E61DE7">
              <w:rPr>
                <w:rFonts w:ascii="inherit" w:hAnsi="inherit"/>
                <w:b/>
                <w:bCs/>
              </w:rPr>
              <w:t xml:space="preserve"> </w:t>
            </w:r>
            <w:proofErr w:type="spellStart"/>
            <w:r w:rsidRPr="00E61DE7">
              <w:rPr>
                <w:rFonts w:ascii="inherit" w:hAnsi="inherit"/>
                <w:b/>
                <w:bCs/>
              </w:rPr>
              <w:t>this</w:t>
            </w:r>
            <w:proofErr w:type="spellEnd"/>
            <w:r w:rsidRPr="00E61DE7">
              <w:rPr>
                <w:rFonts w:ascii="inherit" w:hAnsi="inherit"/>
                <w:b/>
                <w:bCs/>
              </w:rPr>
              <w:t xml:space="preserve"> </w:t>
            </w:r>
            <w:proofErr w:type="spellStart"/>
            <w:r w:rsidRPr="00E61DE7">
              <w:rPr>
                <w:rFonts w:ascii="inherit" w:hAnsi="inherit"/>
                <w:b/>
                <w:bCs/>
              </w:rPr>
              <w:t>Article</w:t>
            </w:r>
            <w:proofErr w:type="spellEnd"/>
            <w:r w:rsidRPr="00E61DE7">
              <w:rPr>
                <w:rFonts w:ascii="inherit" w:hAnsi="inherit"/>
                <w:b/>
                <w:bCs/>
              </w:rPr>
              <w:t>.</w:t>
            </w:r>
          </w:p>
        </w:tc>
        <w:tc>
          <w:tcPr>
            <w:tcW w:w="7423" w:type="dxa"/>
          </w:tcPr>
          <w:p w14:paraId="272D250B" w14:textId="77777777" w:rsidR="00E61DE7" w:rsidRPr="00E61DE7" w:rsidRDefault="00E61DE7" w:rsidP="00E61DE7">
            <w:pPr>
              <w:pStyle w:val="oj-ti-art"/>
              <w:spacing w:before="360" w:beforeAutospacing="0" w:after="120" w:afterAutospacing="0"/>
              <w:ind w:right="36"/>
              <w:jc w:val="center"/>
              <w:rPr>
                <w:rFonts w:ascii="inherit" w:hAnsi="inherit"/>
                <w:i/>
                <w:iCs/>
              </w:rPr>
            </w:pPr>
            <w:r w:rsidRPr="00E61DE7">
              <w:rPr>
                <w:rFonts w:ascii="inherit" w:hAnsi="inherit"/>
                <w:i/>
                <w:iCs/>
              </w:rPr>
              <w:t>Стаття 45а</w:t>
            </w:r>
          </w:p>
          <w:p w14:paraId="09F2D7BD" w14:textId="77777777" w:rsidR="00E61DE7" w:rsidRPr="00E61DE7" w:rsidRDefault="00E61DE7" w:rsidP="00E61DE7">
            <w:pPr>
              <w:pStyle w:val="oj-sti-art"/>
              <w:spacing w:before="60" w:beforeAutospacing="0" w:after="120" w:afterAutospacing="0"/>
              <w:ind w:right="36"/>
              <w:jc w:val="center"/>
              <w:rPr>
                <w:rFonts w:ascii="inherit" w:hAnsi="inherit"/>
                <w:b/>
                <w:bCs/>
              </w:rPr>
            </w:pPr>
            <w:r w:rsidRPr="00E61DE7">
              <w:rPr>
                <w:rFonts w:ascii="inherit" w:hAnsi="inherit"/>
                <w:b/>
                <w:bCs/>
              </w:rPr>
              <w:t>Запобіжні заходи з кібербезпеки</w:t>
            </w:r>
          </w:p>
          <w:p w14:paraId="444B1EBD" w14:textId="77777777" w:rsidR="00E61DE7" w:rsidRPr="00E61DE7" w:rsidRDefault="00E61DE7" w:rsidP="00E61DE7">
            <w:pPr>
              <w:pStyle w:val="oj-normal"/>
              <w:spacing w:before="120" w:beforeAutospacing="0" w:after="0" w:afterAutospacing="0"/>
              <w:ind w:right="36"/>
              <w:jc w:val="both"/>
              <w:rPr>
                <w:rFonts w:ascii="inherit" w:hAnsi="inherit"/>
                <w:b/>
                <w:bCs/>
              </w:rPr>
            </w:pPr>
            <w:r w:rsidRPr="00E61DE7">
              <w:rPr>
                <w:rFonts w:ascii="inherit" w:hAnsi="inherit"/>
                <w:b/>
                <w:bCs/>
              </w:rPr>
              <w:t xml:space="preserve">1. Постачальники веб-браузерів не повинні вживати жодних заходів, що суперечать їхнім зобов'язанням, викладеним у статті 45, зокрема вимогам визнавати кваліфіковані сертифікати для автентифікації веб- сайтів та відображати надані ідентифікаційні дані у зручний для користувача спосіб. </w:t>
            </w:r>
          </w:p>
          <w:p w14:paraId="10E71187" w14:textId="77777777" w:rsidR="00E61DE7" w:rsidRPr="00E61DE7" w:rsidRDefault="00E61DE7" w:rsidP="00E61DE7">
            <w:pPr>
              <w:pStyle w:val="oj-normal"/>
              <w:spacing w:before="120" w:beforeAutospacing="0" w:after="0" w:afterAutospacing="0"/>
              <w:ind w:right="36"/>
              <w:jc w:val="both"/>
              <w:rPr>
                <w:rFonts w:ascii="inherit" w:hAnsi="inherit"/>
                <w:b/>
                <w:bCs/>
              </w:rPr>
            </w:pPr>
            <w:r w:rsidRPr="00E61DE7">
              <w:rPr>
                <w:rFonts w:ascii="inherit" w:hAnsi="inherit"/>
                <w:b/>
                <w:bCs/>
              </w:rPr>
              <w:t xml:space="preserve">2. В порядку відступу від пункту 1 і тільки в разі обґрунтованих побоювань, пов'язаних з порушенням безпеки або втратою цілісності ідентифікованого сертифіката або набору сертифікатів, постачальники веб- браузерів можуть вживати застережних заходів щодо цього сертифіката або набору сертифікатів. </w:t>
            </w:r>
          </w:p>
          <w:p w14:paraId="0B982BDB" w14:textId="77777777" w:rsidR="00E61DE7" w:rsidRPr="00E61DE7" w:rsidRDefault="00E61DE7" w:rsidP="00E61DE7">
            <w:pPr>
              <w:pStyle w:val="oj-normal"/>
              <w:spacing w:before="120" w:beforeAutospacing="0" w:after="0" w:afterAutospacing="0"/>
              <w:ind w:right="36"/>
              <w:jc w:val="both"/>
              <w:rPr>
                <w:rFonts w:ascii="inherit" w:hAnsi="inherit"/>
                <w:b/>
                <w:bCs/>
              </w:rPr>
            </w:pPr>
            <w:r w:rsidRPr="00E61DE7">
              <w:rPr>
                <w:rFonts w:ascii="inherit" w:hAnsi="inherit"/>
                <w:b/>
                <w:bCs/>
              </w:rPr>
              <w:t xml:space="preserve">3. Якщо постачальник веб-браузера вживає застережних заходів відповідно до пункту 2, постачальник веб-браузера повинен без невиправданої затримки письмово повідомити про свої занепокоєння разом з описом заходів, вжитих для зменшення цих занепокоєнь, Комісії, компетентному наглядовому органу, суб'єкту, якому було видано сертифікат, та кваліфікованому постачальнику довірчих послуг, який видав цей сертифікат або набір сертифікатів. Після отримання такого повідомлення компетентний наглядовий орган повинен видати підтвердження про його отримання постачальнику відповідного веб-браузера. </w:t>
            </w:r>
          </w:p>
          <w:p w14:paraId="0662BFEA" w14:textId="67D732CB" w:rsidR="008261E4" w:rsidRPr="00E61DE7" w:rsidRDefault="00E61DE7" w:rsidP="00E61DE7">
            <w:pPr>
              <w:pStyle w:val="oj-normal"/>
              <w:spacing w:before="120" w:beforeAutospacing="0" w:after="0" w:afterAutospacing="0"/>
              <w:ind w:right="36"/>
              <w:jc w:val="both"/>
              <w:rPr>
                <w:rFonts w:ascii="inherit" w:hAnsi="inherit"/>
                <w:b/>
                <w:bCs/>
                <w:i/>
                <w:iCs/>
              </w:rPr>
            </w:pPr>
            <w:r w:rsidRPr="00E61DE7">
              <w:rPr>
                <w:rFonts w:ascii="inherit" w:hAnsi="inherit"/>
                <w:b/>
                <w:bCs/>
              </w:rPr>
              <w:t xml:space="preserve">4. Компетентний наглядовий орган повинен розслідувати питання, порушені в повідомленні, відповідно до статті 46b(4), пункт (k). Якщо результат такого розслідування не призводить до скасування кваліфікованого статусу сертифіката, наглядовий орган повинен поінформувати про це постачальника веб- браузера та звернутися до нього з </w:t>
            </w:r>
            <w:r w:rsidRPr="00E61DE7">
              <w:rPr>
                <w:rFonts w:ascii="inherit" w:hAnsi="inherit"/>
                <w:b/>
                <w:bCs/>
              </w:rPr>
              <w:lastRenderedPageBreak/>
              <w:t>проханням припинити застосування запобіжних заходів, зазначених у пункті 2 цієї статті.";</w:t>
            </w:r>
            <w:r w:rsidRPr="00E61DE7">
              <w:rPr>
                <w:rFonts w:ascii="inherit" w:hAnsi="inherit"/>
                <w:b/>
                <w:bCs/>
                <w:i/>
                <w:iCs/>
              </w:rPr>
              <w:t xml:space="preserve"> </w:t>
            </w:r>
          </w:p>
        </w:tc>
      </w:tr>
      <w:tr w:rsidR="008261E4" w14:paraId="78818E5C" w14:textId="77777777" w:rsidTr="008261E4">
        <w:tc>
          <w:tcPr>
            <w:tcW w:w="7832" w:type="dxa"/>
          </w:tcPr>
          <w:p w14:paraId="56A52C8C" w14:textId="77777777" w:rsidR="008261E4" w:rsidRDefault="008261E4" w:rsidP="008261E4">
            <w:pPr>
              <w:pStyle w:val="oj-ti-section-1"/>
              <w:spacing w:before="480" w:beforeAutospacing="0" w:after="0" w:afterAutospacing="0"/>
              <w:ind w:right="36"/>
              <w:jc w:val="center"/>
              <w:rPr>
                <w:rFonts w:ascii="inherit" w:hAnsi="inherit"/>
                <w:b/>
                <w:bCs/>
              </w:rPr>
            </w:pPr>
            <w:r>
              <w:rPr>
                <w:rFonts w:ascii="inherit" w:hAnsi="inherit"/>
                <w:b/>
                <w:bCs/>
              </w:rPr>
              <w:lastRenderedPageBreak/>
              <w:t>SECTION 9</w:t>
            </w:r>
          </w:p>
          <w:p w14:paraId="19AAE77B" w14:textId="77777777" w:rsidR="008261E4" w:rsidRDefault="008261E4" w:rsidP="008261E4">
            <w:pPr>
              <w:pStyle w:val="oj-ti-section-2"/>
              <w:spacing w:before="75" w:beforeAutospacing="0" w:after="120" w:afterAutospacing="0"/>
              <w:ind w:right="36"/>
              <w:jc w:val="center"/>
              <w:rPr>
                <w:rFonts w:ascii="inherit" w:hAnsi="inherit"/>
                <w:b/>
                <w:bCs/>
              </w:rPr>
            </w:pPr>
            <w:r>
              <w:rPr>
                <w:rFonts w:ascii="inherit" w:hAnsi="inherit"/>
                <w:b/>
                <w:bCs/>
              </w:rPr>
              <w:t>ELECTRONIC ATTESTATION OF ATTRIBUTES</w:t>
            </w:r>
          </w:p>
          <w:p w14:paraId="4C7F0D62"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45b</w:t>
            </w:r>
          </w:p>
          <w:p w14:paraId="41314F2E"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Legal effects of electronic attestation of attributes</w:t>
            </w:r>
          </w:p>
          <w:p w14:paraId="1BB764BD"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1.   An electronic attestation of attributes shall not be denied legal effect or admissibility as evidence in legal proceedings on the sole ground that it is in electronic form or that it does not meet the requirements for qualified electronic attestations of attributes.</w:t>
            </w:r>
          </w:p>
          <w:p w14:paraId="65A07602"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2.   A qualified electronic attestation of attributes and attestations of attributes issued by, or on behalf of, a public sector body responsible for an authentic source shall have the same legal effect as lawfully issued attestations in paper form.</w:t>
            </w:r>
          </w:p>
          <w:p w14:paraId="34D63079" w14:textId="6B2FA6AB" w:rsidR="008261E4" w:rsidRPr="008E2CE8" w:rsidRDefault="008261E4" w:rsidP="008261E4">
            <w:pPr>
              <w:pStyle w:val="oj-normal"/>
              <w:spacing w:before="120" w:beforeAutospacing="0" w:after="0" w:afterAutospacing="0"/>
              <w:ind w:right="36"/>
              <w:jc w:val="both"/>
              <w:rPr>
                <w:rFonts w:ascii="inherit" w:hAnsi="inherit"/>
                <w:lang w:val="uk-UA"/>
              </w:rPr>
            </w:pPr>
            <w:r w:rsidRPr="00530354">
              <w:rPr>
                <w:rFonts w:ascii="inherit" w:hAnsi="inherit"/>
                <w:b/>
                <w:bCs/>
              </w:rPr>
              <w:t>3.   An attestation of attributes issued by or on behalf of a public sector body responsible for an authentic source in one Member State shall be recognised as an attestation of attributes issued by or on behalf of a public sector body responsible for an authentic source in all Member States.</w:t>
            </w:r>
          </w:p>
        </w:tc>
        <w:tc>
          <w:tcPr>
            <w:tcW w:w="7423" w:type="dxa"/>
          </w:tcPr>
          <w:p w14:paraId="2FEE4A89" w14:textId="77777777" w:rsidR="00530354" w:rsidRDefault="00530354" w:rsidP="00530354">
            <w:pPr>
              <w:pStyle w:val="oj-ti-section-1"/>
              <w:spacing w:before="480" w:beforeAutospacing="0" w:after="0" w:afterAutospacing="0"/>
              <w:ind w:right="36"/>
              <w:jc w:val="center"/>
              <w:rPr>
                <w:rFonts w:ascii="inherit" w:hAnsi="inherit"/>
                <w:b/>
                <w:bCs/>
                <w:lang w:val="uk-UA"/>
              </w:rPr>
            </w:pPr>
            <w:r w:rsidRPr="00530354">
              <w:rPr>
                <w:rFonts w:ascii="inherit" w:hAnsi="inherit"/>
                <w:b/>
                <w:bCs/>
              </w:rPr>
              <w:t>Секція 9</w:t>
            </w:r>
          </w:p>
          <w:p w14:paraId="0EAB1DD9" w14:textId="2FDC5352" w:rsidR="00530354" w:rsidRPr="00530354" w:rsidRDefault="00530354" w:rsidP="00530354">
            <w:pPr>
              <w:pStyle w:val="oj-ti-section-1"/>
              <w:spacing w:before="480" w:beforeAutospacing="0" w:after="0" w:afterAutospacing="0"/>
              <w:ind w:right="36"/>
              <w:jc w:val="center"/>
              <w:rPr>
                <w:rFonts w:ascii="inherit" w:hAnsi="inherit"/>
                <w:b/>
                <w:bCs/>
                <w:lang w:val="uk-UA"/>
              </w:rPr>
            </w:pPr>
            <w:r w:rsidRPr="00530354">
              <w:rPr>
                <w:rFonts w:ascii="inherit" w:hAnsi="inherit"/>
                <w:b/>
                <w:bCs/>
                <w:lang w:val="uk-UA"/>
              </w:rPr>
              <w:t>ЕЛЕКТРОНН</w:t>
            </w:r>
            <w:r>
              <w:rPr>
                <w:rFonts w:ascii="inherit" w:hAnsi="inherit"/>
                <w:b/>
                <w:bCs/>
                <w:lang w:val="uk-UA"/>
              </w:rPr>
              <w:t xml:space="preserve">А АТЕСТАЦІЯ </w:t>
            </w:r>
            <w:r w:rsidRPr="00530354">
              <w:rPr>
                <w:rFonts w:ascii="inherit" w:hAnsi="inherit"/>
                <w:b/>
                <w:bCs/>
                <w:lang w:val="uk-UA"/>
              </w:rPr>
              <w:t>АТРИБУТІВ</w:t>
            </w:r>
          </w:p>
          <w:p w14:paraId="63AE2A81" w14:textId="77777777" w:rsidR="00530354" w:rsidRPr="00530354" w:rsidRDefault="00530354" w:rsidP="00530354">
            <w:pPr>
              <w:pStyle w:val="oj-ti-art"/>
              <w:spacing w:before="360" w:beforeAutospacing="0" w:after="120" w:afterAutospacing="0"/>
              <w:ind w:right="36"/>
              <w:jc w:val="center"/>
              <w:rPr>
                <w:rFonts w:ascii="inherit" w:hAnsi="inherit"/>
                <w:i/>
                <w:iCs/>
              </w:rPr>
            </w:pPr>
            <w:r w:rsidRPr="00530354">
              <w:rPr>
                <w:rFonts w:ascii="inherit" w:hAnsi="inherit"/>
                <w:i/>
                <w:iCs/>
              </w:rPr>
              <w:t>Стаття 45b</w:t>
            </w:r>
          </w:p>
          <w:p w14:paraId="2BA194AB" w14:textId="77777777" w:rsidR="00530354" w:rsidRPr="00530354" w:rsidRDefault="00530354" w:rsidP="00530354">
            <w:pPr>
              <w:pStyle w:val="oj-sti-art"/>
              <w:spacing w:before="60" w:beforeAutospacing="0" w:after="120" w:afterAutospacing="0"/>
              <w:ind w:right="36"/>
              <w:jc w:val="center"/>
              <w:rPr>
                <w:rFonts w:ascii="inherit" w:hAnsi="inherit"/>
                <w:b/>
                <w:bCs/>
              </w:rPr>
            </w:pPr>
            <w:r w:rsidRPr="00530354">
              <w:rPr>
                <w:rFonts w:ascii="inherit" w:hAnsi="inherit"/>
                <w:b/>
                <w:bCs/>
              </w:rPr>
              <w:t>Правові наслідки електронного засвідчення атрибутів</w:t>
            </w:r>
          </w:p>
          <w:p w14:paraId="70D13CFC" w14:textId="77777777" w:rsidR="00530354" w:rsidRPr="00530354" w:rsidRDefault="00530354" w:rsidP="00530354">
            <w:pPr>
              <w:pStyle w:val="oj-normal"/>
              <w:spacing w:before="120" w:beforeAutospacing="0" w:after="0" w:afterAutospacing="0"/>
              <w:ind w:right="36"/>
              <w:jc w:val="both"/>
              <w:rPr>
                <w:rFonts w:ascii="inherit" w:hAnsi="inherit"/>
                <w:b/>
                <w:bCs/>
              </w:rPr>
            </w:pPr>
            <w:r w:rsidRPr="00530354">
              <w:rPr>
                <w:rFonts w:ascii="inherit" w:hAnsi="inherit"/>
                <w:b/>
                <w:bCs/>
              </w:rPr>
              <w:t>1. Електронне засвідчення атрибутів не може бути позбавлене юридичної сили або прийнятності як доказу в судочинстві лише на тій підставі, що воно в електронній формі або що воно не відповідає вимогам до кваліфікованих електронних засвідчення атрибутів.</w:t>
            </w:r>
          </w:p>
          <w:p w14:paraId="261D79B9" w14:textId="77777777" w:rsidR="00530354" w:rsidRPr="00530354" w:rsidRDefault="00530354" w:rsidP="00530354">
            <w:pPr>
              <w:pStyle w:val="oj-normal"/>
              <w:spacing w:before="120" w:beforeAutospacing="0" w:after="0" w:afterAutospacing="0"/>
              <w:ind w:right="36"/>
              <w:jc w:val="both"/>
              <w:rPr>
                <w:rFonts w:ascii="inherit" w:hAnsi="inherit"/>
                <w:b/>
                <w:bCs/>
              </w:rPr>
            </w:pPr>
            <w:r w:rsidRPr="00530354">
              <w:rPr>
                <w:rFonts w:ascii="inherit" w:hAnsi="inherit"/>
                <w:b/>
                <w:bCs/>
              </w:rPr>
              <w:t>2. Кваліфікована електронна атестація атрибутів і атестації атрибутів, видані органом державного сектору або від його імені, відповідальним за автентичне джерело, мають таку саму юридичну силу, як і законно видані атестації в паперовій формі.</w:t>
            </w:r>
          </w:p>
          <w:p w14:paraId="180E528C" w14:textId="53D37085" w:rsidR="008261E4" w:rsidRPr="008E2CE8" w:rsidRDefault="00530354" w:rsidP="00530354">
            <w:pPr>
              <w:pStyle w:val="oj-normal"/>
              <w:spacing w:before="120" w:beforeAutospacing="0" w:after="0" w:afterAutospacing="0"/>
              <w:ind w:right="36"/>
              <w:jc w:val="both"/>
              <w:rPr>
                <w:rFonts w:ascii="inherit" w:hAnsi="inherit"/>
                <w:b/>
                <w:bCs/>
                <w:i/>
                <w:iCs/>
                <w:lang w:val="uk-UA"/>
              </w:rPr>
            </w:pPr>
            <w:r w:rsidRPr="00530354">
              <w:rPr>
                <w:rFonts w:ascii="inherit" w:hAnsi="inherit"/>
                <w:b/>
                <w:bCs/>
              </w:rPr>
              <w:t>3. Атестація атрибутів, видана органом державного сектору або від його імені, відповідальним за автентичне джерело в одній державі-члені, визнається як атестація атрибутів, видана органом державного сектору або від його імені, відповідальним за автентичне джерело в усіх державах-членах.</w:t>
            </w:r>
          </w:p>
        </w:tc>
      </w:tr>
      <w:tr w:rsidR="008261E4" w14:paraId="477C5B1E" w14:textId="77777777" w:rsidTr="008261E4">
        <w:tc>
          <w:tcPr>
            <w:tcW w:w="7832" w:type="dxa"/>
          </w:tcPr>
          <w:p w14:paraId="62FEFC03"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45c</w:t>
            </w:r>
          </w:p>
          <w:p w14:paraId="6B16DDA6"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Electronic attestation of attributes in public services</w:t>
            </w:r>
          </w:p>
          <w:p w14:paraId="573DE0E4" w14:textId="06033C12" w:rsidR="008261E4" w:rsidRPr="00530354" w:rsidRDefault="008261E4" w:rsidP="008261E4">
            <w:pPr>
              <w:pStyle w:val="oj-normal"/>
              <w:spacing w:before="120" w:beforeAutospacing="0" w:after="0" w:afterAutospacing="0"/>
              <w:ind w:right="36"/>
              <w:jc w:val="both"/>
              <w:rPr>
                <w:rFonts w:ascii="inherit" w:hAnsi="inherit"/>
                <w:b/>
                <w:bCs/>
                <w:lang w:val="uk-UA"/>
              </w:rPr>
            </w:pPr>
            <w:r w:rsidRPr="00530354">
              <w:rPr>
                <w:rFonts w:ascii="inherit" w:hAnsi="inherit"/>
                <w:b/>
                <w:bCs/>
              </w:rPr>
              <w:t xml:space="preserve">Where an electronic identification using an electronic identification means and authentication is required under national law to access an online service provided by a public sector body, person identification data in the electronic attestation of attributes shall not </w:t>
            </w:r>
            <w:r w:rsidRPr="00530354">
              <w:rPr>
                <w:rFonts w:ascii="inherit" w:hAnsi="inherit"/>
                <w:b/>
                <w:bCs/>
              </w:rPr>
              <w:lastRenderedPageBreak/>
              <w:t>substitute electronic identification using an electronic identification means and authentication for electronic identification unless specifically allowed by the Member State. In such a case, qualified electronic attestation of attributes from other Member States shall also be accepted.</w:t>
            </w:r>
          </w:p>
        </w:tc>
        <w:tc>
          <w:tcPr>
            <w:tcW w:w="7423" w:type="dxa"/>
          </w:tcPr>
          <w:p w14:paraId="444CFA0E" w14:textId="77777777" w:rsidR="00530354" w:rsidRPr="00530354" w:rsidRDefault="00530354" w:rsidP="00530354">
            <w:pPr>
              <w:pStyle w:val="oj-ti-art"/>
              <w:spacing w:before="360" w:beforeAutospacing="0" w:after="120" w:afterAutospacing="0"/>
              <w:ind w:right="36"/>
              <w:jc w:val="center"/>
              <w:rPr>
                <w:rFonts w:ascii="inherit" w:hAnsi="inherit"/>
                <w:i/>
                <w:iCs/>
              </w:rPr>
            </w:pPr>
            <w:r w:rsidRPr="00530354">
              <w:rPr>
                <w:rFonts w:ascii="inherit" w:hAnsi="inherit"/>
                <w:i/>
                <w:iCs/>
              </w:rPr>
              <w:lastRenderedPageBreak/>
              <w:t>Стаття 45c</w:t>
            </w:r>
          </w:p>
          <w:p w14:paraId="5821CD04" w14:textId="77777777" w:rsidR="00530354" w:rsidRPr="00530354" w:rsidRDefault="00530354" w:rsidP="00530354">
            <w:pPr>
              <w:pStyle w:val="oj-sti-art"/>
              <w:spacing w:before="60" w:beforeAutospacing="0" w:after="120" w:afterAutospacing="0"/>
              <w:ind w:right="36"/>
              <w:jc w:val="center"/>
              <w:rPr>
                <w:rFonts w:ascii="inherit" w:hAnsi="inherit"/>
                <w:b/>
                <w:bCs/>
              </w:rPr>
            </w:pPr>
            <w:r w:rsidRPr="00530354">
              <w:rPr>
                <w:rFonts w:ascii="inherit" w:hAnsi="inherit"/>
                <w:b/>
                <w:bCs/>
              </w:rPr>
              <w:t>Електронна атестація атрибутів у публічних послугах</w:t>
            </w:r>
          </w:p>
          <w:p w14:paraId="7BE97D64" w14:textId="23C2FBCE" w:rsidR="008261E4" w:rsidRPr="00530354" w:rsidRDefault="00530354" w:rsidP="00530354">
            <w:pPr>
              <w:pStyle w:val="oj-normal"/>
              <w:spacing w:before="120" w:beforeAutospacing="0" w:after="0" w:afterAutospacing="0"/>
              <w:ind w:right="36"/>
              <w:jc w:val="both"/>
              <w:rPr>
                <w:rFonts w:ascii="inherit" w:hAnsi="inherit"/>
                <w:b/>
                <w:bCs/>
                <w:i/>
                <w:iCs/>
              </w:rPr>
            </w:pPr>
            <w:r w:rsidRPr="00530354">
              <w:rPr>
                <w:rFonts w:ascii="inherit" w:hAnsi="inherit"/>
                <w:b/>
                <w:bCs/>
              </w:rPr>
              <w:t xml:space="preserve">Якщо національне законодавство вимагає електронної ідентифікації з використанням засобів електронної ідентифікації та автентифікації для доступу до онлайн-сервісу, що надається органом публічного сектору, </w:t>
            </w:r>
            <w:r w:rsidRPr="00530354">
              <w:rPr>
                <w:rFonts w:ascii="inherit" w:hAnsi="inherit"/>
                <w:b/>
                <w:bCs/>
              </w:rPr>
              <w:lastRenderedPageBreak/>
              <w:t>ідентифікаційні дані особи в електронному засвідченні атрибутів не повинні замінювати електронну ідентифікацію з використанням засобів електронної ідентифікації та автентифікації на електронну ідентифікацію, якщо це спеціально не дозволено державою-членом. У такому випадку кваліфіковане електронне засвідчення атрибутів з інших держав-членів також приймається.</w:t>
            </w:r>
            <w:r w:rsidRPr="00530354">
              <w:rPr>
                <w:rFonts w:ascii="inherit" w:hAnsi="inherit"/>
                <w:b/>
                <w:bCs/>
                <w:i/>
                <w:iCs/>
              </w:rPr>
              <w:t xml:space="preserve"> </w:t>
            </w:r>
          </w:p>
        </w:tc>
      </w:tr>
      <w:tr w:rsidR="008261E4" w14:paraId="20FF7FEB" w14:textId="77777777" w:rsidTr="008261E4">
        <w:tc>
          <w:tcPr>
            <w:tcW w:w="7832" w:type="dxa"/>
          </w:tcPr>
          <w:p w14:paraId="713D8370"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lastRenderedPageBreak/>
              <w:t>Article 45d</w:t>
            </w:r>
          </w:p>
          <w:p w14:paraId="5FE84909"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Requirements for qualified electronic attestation of attributes</w:t>
            </w:r>
          </w:p>
          <w:p w14:paraId="6D46C6F1"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1.   Qualified electronic attestation of attributes shall meet the requirements laid down in Annex V.</w:t>
            </w:r>
          </w:p>
          <w:p w14:paraId="4F4B023D"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2.   The evaluation of compliance with the requirements laid down in Annex V shall be carried out in accordance with the standards, specifications and procedures referred to in paragraph 5 of this Article.</w:t>
            </w:r>
          </w:p>
          <w:p w14:paraId="0BA1AD37"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3.   Qualified electronic attestations of attributes shall not be subject to any mandatory requirement in addition to the requirements laid down in Annex V.</w:t>
            </w:r>
          </w:p>
          <w:p w14:paraId="547EBC4B"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4.   Where a qualified electronic attestation of attributes has been revoked after initial issuance, it shall lose its validity from the moment of its revocation and its status shall not in any circumstances be reverted.</w:t>
            </w:r>
          </w:p>
          <w:p w14:paraId="2F95EB13" w14:textId="75BE3989" w:rsidR="008261E4" w:rsidRPr="008E2CE8" w:rsidRDefault="008261E4" w:rsidP="008261E4">
            <w:pPr>
              <w:pStyle w:val="oj-normal"/>
              <w:spacing w:before="120" w:beforeAutospacing="0" w:after="0" w:afterAutospacing="0"/>
              <w:ind w:right="36"/>
              <w:jc w:val="both"/>
              <w:rPr>
                <w:rFonts w:ascii="inherit" w:hAnsi="inherit"/>
                <w:lang w:val="uk-UA"/>
              </w:rPr>
            </w:pPr>
            <w:r w:rsidRPr="00530354">
              <w:rPr>
                <w:rFonts w:ascii="inherit" w:hAnsi="inherit"/>
                <w:b/>
                <w:bCs/>
              </w:rPr>
              <w:t>5.   By 21 November 2024, the Commission shall, by means of implementing acts, establish a list of reference standards and, where necessary, establish specifications and procedures for qualified electronic attestations of attributes. Those implementing acts shall be consistent with the implementing acts referred to in Article 5a(23) on the implementation of the European Digital Identity Wallet. They shall be adopted in accordance with the examination procedure referred to in Article 48(2).</w:t>
            </w:r>
          </w:p>
        </w:tc>
        <w:tc>
          <w:tcPr>
            <w:tcW w:w="7423" w:type="dxa"/>
          </w:tcPr>
          <w:p w14:paraId="6C227754" w14:textId="77777777" w:rsidR="00530354" w:rsidRPr="00530354" w:rsidRDefault="00530354" w:rsidP="00530354">
            <w:pPr>
              <w:pStyle w:val="oj-ti-art"/>
              <w:spacing w:before="360" w:beforeAutospacing="0" w:after="120" w:afterAutospacing="0"/>
              <w:ind w:right="36"/>
              <w:jc w:val="center"/>
              <w:rPr>
                <w:rFonts w:ascii="inherit" w:hAnsi="inherit"/>
                <w:i/>
                <w:iCs/>
              </w:rPr>
            </w:pPr>
            <w:r w:rsidRPr="00530354">
              <w:rPr>
                <w:rFonts w:ascii="inherit" w:hAnsi="inherit"/>
                <w:i/>
                <w:iCs/>
              </w:rPr>
              <w:t>Стаття 45d</w:t>
            </w:r>
          </w:p>
          <w:p w14:paraId="0148B0E7" w14:textId="77777777" w:rsidR="00530354" w:rsidRPr="00530354" w:rsidRDefault="00530354" w:rsidP="00530354">
            <w:pPr>
              <w:pStyle w:val="oj-sti-art"/>
              <w:spacing w:before="60" w:beforeAutospacing="0" w:after="120" w:afterAutospacing="0"/>
              <w:ind w:right="36"/>
              <w:jc w:val="center"/>
              <w:rPr>
                <w:rFonts w:ascii="inherit" w:hAnsi="inherit"/>
                <w:b/>
                <w:bCs/>
              </w:rPr>
            </w:pPr>
            <w:r w:rsidRPr="00530354">
              <w:rPr>
                <w:rFonts w:ascii="inherit" w:hAnsi="inherit"/>
                <w:b/>
                <w:bCs/>
              </w:rPr>
              <w:t>Вимоги до кваліфікованої електронної атестації атрибутів</w:t>
            </w:r>
          </w:p>
          <w:p w14:paraId="5CB74A3C" w14:textId="77777777" w:rsidR="00530354" w:rsidRPr="00530354" w:rsidRDefault="00530354" w:rsidP="00530354">
            <w:pPr>
              <w:pStyle w:val="oj-normal"/>
              <w:spacing w:before="120" w:beforeAutospacing="0" w:after="0" w:afterAutospacing="0"/>
              <w:ind w:right="36"/>
              <w:jc w:val="both"/>
              <w:rPr>
                <w:rFonts w:ascii="inherit" w:hAnsi="inherit"/>
                <w:b/>
                <w:bCs/>
              </w:rPr>
            </w:pPr>
            <w:r w:rsidRPr="00530354">
              <w:rPr>
                <w:rFonts w:ascii="inherit" w:hAnsi="inherit"/>
                <w:b/>
                <w:bCs/>
              </w:rPr>
              <w:t xml:space="preserve">1. Кваліфікована електронна атестація атрибутів повинна відповідати вимогам, викладеним у додатку V. </w:t>
            </w:r>
          </w:p>
          <w:p w14:paraId="7EA7C21A" w14:textId="77777777" w:rsidR="00530354" w:rsidRPr="00530354" w:rsidRDefault="00530354" w:rsidP="00530354">
            <w:pPr>
              <w:pStyle w:val="oj-normal"/>
              <w:spacing w:before="120" w:beforeAutospacing="0" w:after="0" w:afterAutospacing="0"/>
              <w:ind w:right="36"/>
              <w:jc w:val="both"/>
              <w:rPr>
                <w:rFonts w:ascii="inherit" w:hAnsi="inherit"/>
                <w:b/>
                <w:bCs/>
              </w:rPr>
            </w:pPr>
            <w:r w:rsidRPr="00530354">
              <w:rPr>
                <w:rFonts w:ascii="inherit" w:hAnsi="inherit"/>
                <w:b/>
                <w:bCs/>
              </w:rPr>
              <w:t xml:space="preserve">2. Оцінка відповідності вимогам, викладеним у додатку V, здійснюється відповідно до стандартів, специфікацій та процедур, зазначених у пункті 5 цієї статті. </w:t>
            </w:r>
          </w:p>
          <w:p w14:paraId="04CE50BE" w14:textId="77777777" w:rsidR="00530354" w:rsidRPr="00530354" w:rsidRDefault="00530354" w:rsidP="00530354">
            <w:pPr>
              <w:pStyle w:val="oj-normal"/>
              <w:spacing w:before="120" w:beforeAutospacing="0" w:after="0" w:afterAutospacing="0"/>
              <w:ind w:right="36"/>
              <w:jc w:val="both"/>
              <w:rPr>
                <w:rFonts w:ascii="inherit" w:hAnsi="inherit"/>
                <w:b/>
                <w:bCs/>
              </w:rPr>
            </w:pPr>
            <w:r w:rsidRPr="00530354">
              <w:rPr>
                <w:rFonts w:ascii="inherit" w:hAnsi="inherit"/>
                <w:b/>
                <w:bCs/>
              </w:rPr>
              <w:t xml:space="preserve">3. Кваліфіковані електронні засвідчення атрибутів не підлягають жодним обов'язковим вимогам на додаток до вимог, викладених у додатку V. </w:t>
            </w:r>
          </w:p>
          <w:p w14:paraId="79FC2EB6" w14:textId="77777777" w:rsidR="00530354" w:rsidRPr="00530354" w:rsidRDefault="00530354" w:rsidP="00530354">
            <w:pPr>
              <w:pStyle w:val="oj-normal"/>
              <w:spacing w:before="120" w:beforeAutospacing="0" w:after="0" w:afterAutospacing="0"/>
              <w:ind w:right="36"/>
              <w:jc w:val="both"/>
              <w:rPr>
                <w:rFonts w:ascii="inherit" w:hAnsi="inherit"/>
                <w:b/>
                <w:bCs/>
              </w:rPr>
            </w:pPr>
            <w:r w:rsidRPr="00530354">
              <w:rPr>
                <w:rFonts w:ascii="inherit" w:hAnsi="inherit"/>
                <w:b/>
                <w:bCs/>
              </w:rPr>
              <w:t xml:space="preserve">4. Якщо кваліфіковане електронне засвідчення атрибутів було відкликане після первинної видачі, воно втрачає чинність з моменту відкликання, і його статус за жодних обставин не може бути відновлений. </w:t>
            </w:r>
          </w:p>
          <w:p w14:paraId="2567FA71" w14:textId="5A98E3F7" w:rsidR="008261E4" w:rsidRPr="00530354" w:rsidRDefault="00530354" w:rsidP="00530354">
            <w:pPr>
              <w:pStyle w:val="oj-normal"/>
              <w:spacing w:before="120" w:beforeAutospacing="0" w:after="0" w:afterAutospacing="0"/>
              <w:ind w:right="36"/>
              <w:jc w:val="both"/>
              <w:rPr>
                <w:rFonts w:ascii="inherit" w:hAnsi="inherit"/>
                <w:b/>
                <w:bCs/>
                <w:i/>
                <w:iCs/>
              </w:rPr>
            </w:pPr>
            <w:r w:rsidRPr="00530354">
              <w:rPr>
                <w:rFonts w:ascii="inherit" w:hAnsi="inherit"/>
                <w:b/>
                <w:bCs/>
              </w:rPr>
              <w:t>5. До 21 листопада 2024 року Комісія шляхом ухвалення імплементаційних актів встановити перелік еталонних стандартів і, за необхідності, встановити специфікації та процедури для кваліфікованої електронної атестації атрибутів. Ці імплементаційні акти повинні відповідати імплементаційним актам, зазначеним у статті 5а(23) щодо впровадження Європейського цифрового гаманця посвідчення особи. Вони повинні бути ухвалені відповідно до процедури експертизи, зазначеної в статті 48(2).</w:t>
            </w:r>
            <w:r w:rsidRPr="00530354">
              <w:rPr>
                <w:rFonts w:ascii="inherit" w:hAnsi="inherit"/>
                <w:b/>
                <w:bCs/>
                <w:i/>
                <w:iCs/>
              </w:rPr>
              <w:t xml:space="preserve"> </w:t>
            </w:r>
          </w:p>
        </w:tc>
      </w:tr>
      <w:tr w:rsidR="008261E4" w14:paraId="1F03BE96" w14:textId="77777777" w:rsidTr="008261E4">
        <w:tc>
          <w:tcPr>
            <w:tcW w:w="7832" w:type="dxa"/>
          </w:tcPr>
          <w:p w14:paraId="04693BC8"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45e</w:t>
            </w:r>
          </w:p>
          <w:p w14:paraId="54272BB1"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lastRenderedPageBreak/>
              <w:t>Verification of attributes against authentic sources</w:t>
            </w:r>
          </w:p>
          <w:p w14:paraId="7DC3FC70"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1.   Member States shall ensure, within 24 months of the date of entry into force of the implementing acts referred to in Articles 5a(23) and 5c(6), that, at least for the attributes listed in Annex VI, wherever those attributes rely on authentic sources within the public sector, measures are taken to allow qualified trust service providers of electronic attestations of attributes to verify those attributes by electronic means at the request of the user, in accordance with Union or national law.</w:t>
            </w:r>
          </w:p>
          <w:p w14:paraId="677419D0" w14:textId="5CD25004" w:rsidR="008261E4" w:rsidRPr="008E2CE8" w:rsidRDefault="008261E4" w:rsidP="008261E4">
            <w:pPr>
              <w:pStyle w:val="oj-normal"/>
              <w:spacing w:before="120" w:beforeAutospacing="0" w:after="0" w:afterAutospacing="0"/>
              <w:ind w:right="36"/>
              <w:jc w:val="both"/>
              <w:rPr>
                <w:rFonts w:ascii="inherit" w:hAnsi="inherit"/>
                <w:lang w:val="uk-UA"/>
              </w:rPr>
            </w:pPr>
            <w:r w:rsidRPr="00530354">
              <w:rPr>
                <w:rFonts w:ascii="inherit" w:hAnsi="inherit"/>
                <w:b/>
                <w:bCs/>
              </w:rPr>
              <w:t>2.   By 21 November 2024, the Commission shall, taking into account relevant international standards, by means of implementing acts, establish a list of reference standards and, where necessary, establish specifications and procedures for the catalogue of attributes, as well as schemes for the attestation of attributes and verification procedures for qualified electronic attestations of attributes for the purposes of paragraph 1 of this Article. Those implementing acts shall be consistent with the implementing acts referred to in Article 5a(23) on the implementation of the European Digital Identity Wallet. They shall be adopted in accordance with the examination procedure referred to in Article 48(2).</w:t>
            </w:r>
          </w:p>
        </w:tc>
        <w:tc>
          <w:tcPr>
            <w:tcW w:w="7423" w:type="dxa"/>
          </w:tcPr>
          <w:p w14:paraId="6D77D1F8" w14:textId="77777777" w:rsidR="00530354" w:rsidRPr="00530354" w:rsidRDefault="00530354" w:rsidP="00530354">
            <w:pPr>
              <w:pStyle w:val="oj-ti-art"/>
              <w:spacing w:before="360" w:beforeAutospacing="0" w:after="120" w:afterAutospacing="0"/>
              <w:ind w:right="36"/>
              <w:jc w:val="center"/>
              <w:rPr>
                <w:rFonts w:ascii="inherit" w:hAnsi="inherit"/>
                <w:i/>
                <w:iCs/>
              </w:rPr>
            </w:pPr>
            <w:r w:rsidRPr="00530354">
              <w:rPr>
                <w:rFonts w:ascii="inherit" w:hAnsi="inherit"/>
                <w:i/>
                <w:iCs/>
              </w:rPr>
              <w:lastRenderedPageBreak/>
              <w:t>Стаття 45e</w:t>
            </w:r>
          </w:p>
          <w:p w14:paraId="28BF16EC" w14:textId="77777777" w:rsidR="00530354" w:rsidRPr="00530354" w:rsidRDefault="00530354" w:rsidP="00530354">
            <w:pPr>
              <w:pStyle w:val="oj-sti-art"/>
              <w:spacing w:before="60" w:beforeAutospacing="0" w:after="120" w:afterAutospacing="0"/>
              <w:ind w:right="36"/>
              <w:jc w:val="center"/>
              <w:rPr>
                <w:rFonts w:ascii="inherit" w:hAnsi="inherit"/>
                <w:b/>
                <w:bCs/>
              </w:rPr>
            </w:pPr>
            <w:r w:rsidRPr="00530354">
              <w:rPr>
                <w:rFonts w:ascii="inherit" w:hAnsi="inherit"/>
                <w:b/>
                <w:bCs/>
              </w:rPr>
              <w:lastRenderedPageBreak/>
              <w:t>Перевірка атрибутів за автентичними джерелами</w:t>
            </w:r>
          </w:p>
          <w:p w14:paraId="45DF30EE" w14:textId="77777777" w:rsidR="00530354" w:rsidRPr="00530354" w:rsidRDefault="00530354" w:rsidP="00530354">
            <w:pPr>
              <w:pStyle w:val="oj-ti-art"/>
              <w:spacing w:before="360" w:after="120"/>
              <w:ind w:right="30"/>
              <w:jc w:val="both"/>
              <w:rPr>
                <w:rFonts w:ascii="inherit" w:hAnsi="inherit"/>
                <w:b/>
                <w:bCs/>
                <w:i/>
                <w:iCs/>
                <w:lang w:val="uk-UA"/>
              </w:rPr>
            </w:pPr>
            <w:r w:rsidRPr="00530354">
              <w:rPr>
                <w:rFonts w:ascii="inherit" w:hAnsi="inherit"/>
                <w:b/>
                <w:bCs/>
                <w:i/>
                <w:iCs/>
                <w:lang w:val="uk-UA"/>
              </w:rPr>
              <w:t xml:space="preserve">1. Держави-члени забезпечують протягом 24 місяців з дати набрання чинності </w:t>
            </w:r>
            <w:proofErr w:type="spellStart"/>
            <w:r w:rsidRPr="00530354">
              <w:rPr>
                <w:rFonts w:ascii="inherit" w:hAnsi="inherit"/>
                <w:b/>
                <w:bCs/>
                <w:i/>
                <w:iCs/>
                <w:lang w:val="uk-UA"/>
              </w:rPr>
              <w:t>імплементаційними</w:t>
            </w:r>
            <w:proofErr w:type="spellEnd"/>
            <w:r w:rsidRPr="00530354">
              <w:rPr>
                <w:rFonts w:ascii="inherit" w:hAnsi="inherit"/>
                <w:b/>
                <w:bCs/>
                <w:i/>
                <w:iCs/>
                <w:lang w:val="uk-UA"/>
              </w:rPr>
              <w:t xml:space="preserve"> актами, зазначеними у статтях 5a(23) та 5c(6), що </w:t>
            </w:r>
            <w:proofErr w:type="spellStart"/>
            <w:r w:rsidRPr="00530354">
              <w:rPr>
                <w:rFonts w:ascii="inherit" w:hAnsi="inherit"/>
                <w:b/>
                <w:bCs/>
                <w:i/>
                <w:iCs/>
                <w:lang w:val="uk-UA"/>
              </w:rPr>
              <w:t>принаймні</w:t>
            </w:r>
            <w:proofErr w:type="spellEnd"/>
            <w:r w:rsidRPr="00530354">
              <w:rPr>
                <w:rFonts w:ascii="inherit" w:hAnsi="inherit"/>
                <w:b/>
                <w:bCs/>
                <w:i/>
                <w:iCs/>
                <w:lang w:val="uk-UA"/>
              </w:rPr>
              <w:t xml:space="preserve"> для атрибутів, перелічених у додатку VI, якщо ці атрибути покладаються на автентичні джерела в державному секторі, вживаються заходи, які дозволяють кваліфікованим постачальникам довірчих послуг з електронного засвідчення атрибутів перевіряти ці атрибути за допомогою електронних засобів на запит користувача відповідно до законодавства Союзу чи національного законодавства. </w:t>
            </w:r>
          </w:p>
          <w:p w14:paraId="6C0F38D2" w14:textId="1E64E218" w:rsidR="008261E4" w:rsidRPr="008E2CE8" w:rsidRDefault="00530354" w:rsidP="00530354">
            <w:pPr>
              <w:pStyle w:val="oj-ti-art"/>
              <w:spacing w:before="360" w:beforeAutospacing="0" w:after="120" w:afterAutospacing="0"/>
              <w:ind w:right="30"/>
              <w:jc w:val="both"/>
              <w:rPr>
                <w:rFonts w:ascii="inherit" w:hAnsi="inherit"/>
                <w:b/>
                <w:bCs/>
                <w:i/>
                <w:iCs/>
                <w:lang w:val="uk-UA"/>
              </w:rPr>
            </w:pPr>
            <w:r w:rsidRPr="00530354">
              <w:rPr>
                <w:rFonts w:ascii="inherit" w:hAnsi="inherit"/>
                <w:b/>
                <w:bCs/>
                <w:i/>
                <w:iCs/>
                <w:lang w:val="uk-UA"/>
              </w:rPr>
              <w:t xml:space="preserve">2. До 21 листопада 2024 року Комісія, беручи до уваги відповідні міжнародні стандарти, шляхом ухвалення </w:t>
            </w:r>
            <w:proofErr w:type="spellStart"/>
            <w:r w:rsidRPr="00530354">
              <w:rPr>
                <w:rFonts w:ascii="inherit" w:hAnsi="inherit"/>
                <w:b/>
                <w:bCs/>
                <w:i/>
                <w:iCs/>
                <w:lang w:val="uk-UA"/>
              </w:rPr>
              <w:t>імплементаційних</w:t>
            </w:r>
            <w:proofErr w:type="spellEnd"/>
            <w:r w:rsidRPr="00530354">
              <w:rPr>
                <w:rFonts w:ascii="inherit" w:hAnsi="inherit"/>
                <w:b/>
                <w:bCs/>
                <w:i/>
                <w:iCs/>
                <w:lang w:val="uk-UA"/>
              </w:rPr>
              <w:t xml:space="preserve"> актів встановлює перелік еталонних стандартів і, за необхідності, встановлює </w:t>
            </w:r>
            <w:proofErr w:type="spellStart"/>
            <w:r w:rsidRPr="00530354">
              <w:rPr>
                <w:rFonts w:ascii="inherit" w:hAnsi="inherit"/>
                <w:b/>
                <w:bCs/>
                <w:i/>
                <w:iCs/>
                <w:lang w:val="uk-UA"/>
              </w:rPr>
              <w:t>специфікаціі</w:t>
            </w:r>
            <w:proofErr w:type="spellEnd"/>
            <w:r w:rsidRPr="00530354">
              <w:rPr>
                <w:rFonts w:ascii="inherit" w:hAnsi="inherit"/>
                <w:b/>
                <w:bCs/>
                <w:i/>
                <w:iCs/>
                <w:lang w:val="uk-UA"/>
              </w:rPr>
              <w:t xml:space="preserve">̈ та процедури для каталогу атрибутів, а також схеми </w:t>
            </w:r>
            <w:proofErr w:type="spellStart"/>
            <w:r w:rsidRPr="00530354">
              <w:rPr>
                <w:rFonts w:ascii="inherit" w:hAnsi="inherit"/>
                <w:b/>
                <w:bCs/>
                <w:i/>
                <w:iCs/>
                <w:lang w:val="uk-UA"/>
              </w:rPr>
              <w:t>атестаціі</w:t>
            </w:r>
            <w:proofErr w:type="spellEnd"/>
            <w:r w:rsidRPr="00530354">
              <w:rPr>
                <w:rFonts w:ascii="inherit" w:hAnsi="inherit"/>
                <w:b/>
                <w:bCs/>
                <w:i/>
                <w:iCs/>
                <w:lang w:val="uk-UA"/>
              </w:rPr>
              <w:t xml:space="preserve">̈ атрибутів і процедури перевірки кваліфікованих електронних </w:t>
            </w:r>
            <w:proofErr w:type="spellStart"/>
            <w:r w:rsidRPr="00530354">
              <w:rPr>
                <w:rFonts w:ascii="inherit" w:hAnsi="inherit"/>
                <w:b/>
                <w:bCs/>
                <w:i/>
                <w:iCs/>
                <w:lang w:val="uk-UA"/>
              </w:rPr>
              <w:t>атестаціи</w:t>
            </w:r>
            <w:proofErr w:type="spellEnd"/>
            <w:r w:rsidRPr="00530354">
              <w:rPr>
                <w:rFonts w:ascii="inherit" w:hAnsi="inherit"/>
                <w:b/>
                <w:bCs/>
                <w:i/>
                <w:iCs/>
                <w:lang w:val="uk-UA"/>
              </w:rPr>
              <w:t xml:space="preserve">̆ атрибутів для </w:t>
            </w:r>
            <w:proofErr w:type="spellStart"/>
            <w:r w:rsidRPr="00530354">
              <w:rPr>
                <w:rFonts w:ascii="inherit" w:hAnsi="inherit"/>
                <w:b/>
                <w:bCs/>
                <w:i/>
                <w:iCs/>
                <w:lang w:val="uk-UA"/>
              </w:rPr>
              <w:t>цілеи</w:t>
            </w:r>
            <w:proofErr w:type="spellEnd"/>
            <w:r w:rsidRPr="00530354">
              <w:rPr>
                <w:rFonts w:ascii="inherit" w:hAnsi="inherit"/>
                <w:b/>
                <w:bCs/>
                <w:i/>
                <w:iCs/>
                <w:lang w:val="uk-UA"/>
              </w:rPr>
              <w:t xml:space="preserve">̆ частини 1 </w:t>
            </w:r>
            <w:proofErr w:type="spellStart"/>
            <w:r w:rsidRPr="00530354">
              <w:rPr>
                <w:rFonts w:ascii="inherit" w:hAnsi="inherit"/>
                <w:b/>
                <w:bCs/>
                <w:i/>
                <w:iCs/>
                <w:lang w:val="uk-UA"/>
              </w:rPr>
              <w:t>цієі</w:t>
            </w:r>
            <w:proofErr w:type="spellEnd"/>
            <w:r w:rsidRPr="00530354">
              <w:rPr>
                <w:rFonts w:ascii="inherit" w:hAnsi="inherit"/>
                <w:b/>
                <w:bCs/>
                <w:i/>
                <w:iCs/>
                <w:lang w:val="uk-UA"/>
              </w:rPr>
              <w:t xml:space="preserve">̈ статті. Ці </w:t>
            </w:r>
            <w:proofErr w:type="spellStart"/>
            <w:r w:rsidRPr="00530354">
              <w:rPr>
                <w:rFonts w:ascii="inherit" w:hAnsi="inherit"/>
                <w:b/>
                <w:bCs/>
                <w:i/>
                <w:iCs/>
                <w:lang w:val="uk-UA"/>
              </w:rPr>
              <w:t>імплементаційні</w:t>
            </w:r>
            <w:proofErr w:type="spellEnd"/>
            <w:r w:rsidRPr="00530354">
              <w:rPr>
                <w:rFonts w:ascii="inherit" w:hAnsi="inherit"/>
                <w:b/>
                <w:bCs/>
                <w:i/>
                <w:iCs/>
                <w:lang w:val="uk-UA"/>
              </w:rPr>
              <w:t xml:space="preserve"> акти повинні відповідати </w:t>
            </w:r>
            <w:proofErr w:type="spellStart"/>
            <w:r w:rsidRPr="00530354">
              <w:rPr>
                <w:rFonts w:ascii="inherit" w:hAnsi="inherit"/>
                <w:b/>
                <w:bCs/>
                <w:i/>
                <w:iCs/>
                <w:lang w:val="uk-UA"/>
              </w:rPr>
              <w:t>імплементаційним</w:t>
            </w:r>
            <w:proofErr w:type="spellEnd"/>
            <w:r w:rsidRPr="00530354">
              <w:rPr>
                <w:rFonts w:ascii="inherit" w:hAnsi="inherit"/>
                <w:b/>
                <w:bCs/>
                <w:i/>
                <w:iCs/>
                <w:lang w:val="uk-UA"/>
              </w:rPr>
              <w:t xml:space="preserve"> актам, зазначеним у статті 5а(23) щодо впровадження </w:t>
            </w:r>
            <w:proofErr w:type="spellStart"/>
            <w:r w:rsidRPr="00530354">
              <w:rPr>
                <w:rFonts w:ascii="inherit" w:hAnsi="inherit"/>
                <w:b/>
                <w:bCs/>
                <w:i/>
                <w:iCs/>
                <w:lang w:val="uk-UA"/>
              </w:rPr>
              <w:t>Європейського</w:t>
            </w:r>
            <w:proofErr w:type="spellEnd"/>
            <w:r w:rsidRPr="00530354">
              <w:rPr>
                <w:rFonts w:ascii="inherit" w:hAnsi="inherit"/>
                <w:b/>
                <w:bCs/>
                <w:i/>
                <w:iCs/>
                <w:lang w:val="uk-UA"/>
              </w:rPr>
              <w:t xml:space="preserve"> цифрового гаманця посвідчення особи. </w:t>
            </w:r>
            <w:proofErr w:type="spellStart"/>
            <w:r w:rsidRPr="00530354">
              <w:rPr>
                <w:rFonts w:ascii="inherit" w:hAnsi="inherit"/>
                <w:b/>
                <w:bCs/>
                <w:i/>
                <w:iCs/>
                <w:lang w:val="uk-UA"/>
              </w:rPr>
              <w:t>Їх</w:t>
            </w:r>
            <w:proofErr w:type="spellEnd"/>
            <w:r w:rsidRPr="00530354">
              <w:rPr>
                <w:rFonts w:ascii="inherit" w:hAnsi="inherit"/>
                <w:b/>
                <w:bCs/>
                <w:i/>
                <w:iCs/>
                <w:lang w:val="uk-UA"/>
              </w:rPr>
              <w:t xml:space="preserve"> ухвалюють відповідно до процедури експертизи, </w:t>
            </w:r>
            <w:proofErr w:type="spellStart"/>
            <w:r w:rsidRPr="00530354">
              <w:rPr>
                <w:rFonts w:ascii="inherit" w:hAnsi="inherit"/>
                <w:b/>
                <w:bCs/>
                <w:i/>
                <w:iCs/>
                <w:lang w:val="uk-UA"/>
              </w:rPr>
              <w:t>зазначеноі</w:t>
            </w:r>
            <w:proofErr w:type="spellEnd"/>
            <w:r w:rsidRPr="00530354">
              <w:rPr>
                <w:rFonts w:ascii="inherit" w:hAnsi="inherit"/>
                <w:b/>
                <w:bCs/>
                <w:i/>
                <w:iCs/>
                <w:lang w:val="uk-UA"/>
              </w:rPr>
              <w:t xml:space="preserve">̈ у статті 48(2). </w:t>
            </w:r>
          </w:p>
        </w:tc>
      </w:tr>
      <w:tr w:rsidR="008261E4" w14:paraId="7D2C0B03" w14:textId="77777777" w:rsidTr="008261E4">
        <w:tc>
          <w:tcPr>
            <w:tcW w:w="7832" w:type="dxa"/>
          </w:tcPr>
          <w:p w14:paraId="714B134A" w14:textId="77777777" w:rsidR="008261E4" w:rsidRPr="00530354" w:rsidRDefault="008261E4" w:rsidP="008261E4">
            <w:pPr>
              <w:pStyle w:val="oj-ti-art"/>
              <w:spacing w:before="360" w:beforeAutospacing="0" w:after="120" w:afterAutospacing="0"/>
              <w:ind w:right="36"/>
              <w:jc w:val="center"/>
              <w:rPr>
                <w:rFonts w:ascii="inherit" w:hAnsi="inherit"/>
                <w:b/>
                <w:bCs/>
                <w:i/>
                <w:iCs/>
              </w:rPr>
            </w:pPr>
            <w:r w:rsidRPr="00530354">
              <w:rPr>
                <w:rFonts w:ascii="inherit" w:hAnsi="inherit"/>
                <w:b/>
                <w:bCs/>
                <w:i/>
                <w:iCs/>
              </w:rPr>
              <w:lastRenderedPageBreak/>
              <w:t>Article 45f</w:t>
            </w:r>
          </w:p>
          <w:p w14:paraId="682FE8BA" w14:textId="77777777" w:rsidR="008261E4" w:rsidRPr="00530354" w:rsidRDefault="008261E4" w:rsidP="008261E4">
            <w:pPr>
              <w:pStyle w:val="oj-sti-art"/>
              <w:spacing w:before="60" w:beforeAutospacing="0" w:after="120" w:afterAutospacing="0"/>
              <w:ind w:right="36"/>
              <w:jc w:val="center"/>
              <w:rPr>
                <w:rFonts w:ascii="inherit" w:hAnsi="inherit"/>
                <w:b/>
                <w:bCs/>
              </w:rPr>
            </w:pPr>
            <w:r w:rsidRPr="00530354">
              <w:rPr>
                <w:rFonts w:ascii="inherit" w:hAnsi="inherit"/>
                <w:b/>
                <w:bCs/>
              </w:rPr>
              <w:t>Requirements for electronic attestation of attributes issued by or on behalf of a public sector body responsible for an authentic source</w:t>
            </w:r>
          </w:p>
          <w:p w14:paraId="11002886"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1.   An electronic attestation of attributes issued by or on behalf of a public sector body responsible for an authentic source shall meet the following requirements:</w:t>
            </w:r>
          </w:p>
          <w:tbl>
            <w:tblPr>
              <w:tblW w:w="5000" w:type="pct"/>
              <w:tblCellMar>
                <w:left w:w="0" w:type="dxa"/>
                <w:right w:w="0" w:type="dxa"/>
              </w:tblCellMar>
              <w:tblLook w:val="04A0" w:firstRow="1" w:lastRow="0" w:firstColumn="1" w:lastColumn="0" w:noHBand="0" w:noVBand="1"/>
            </w:tblPr>
            <w:tblGrid>
              <w:gridCol w:w="842"/>
              <w:gridCol w:w="6670"/>
            </w:tblGrid>
            <w:tr w:rsidR="008261E4" w:rsidRPr="00530354" w14:paraId="7B6DD47E" w14:textId="77777777" w:rsidTr="00423F27">
              <w:tc>
                <w:tcPr>
                  <w:tcW w:w="1175" w:type="dxa"/>
                  <w:shd w:val="clear" w:color="auto" w:fill="auto"/>
                  <w:hideMark/>
                </w:tcPr>
                <w:p w14:paraId="4E1F674F"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(a)</w:t>
                  </w:r>
                </w:p>
              </w:tc>
              <w:tc>
                <w:tcPr>
                  <w:tcW w:w="10470" w:type="dxa"/>
                  <w:shd w:val="clear" w:color="auto" w:fill="auto"/>
                  <w:hideMark/>
                </w:tcPr>
                <w:p w14:paraId="25CB183E"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those set out in Annex VII;</w:t>
                  </w:r>
                </w:p>
              </w:tc>
            </w:tr>
          </w:tbl>
          <w:p w14:paraId="3F7DDB09" w14:textId="77777777" w:rsidR="008261E4" w:rsidRPr="00530354"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9"/>
              <w:gridCol w:w="7073"/>
            </w:tblGrid>
            <w:tr w:rsidR="008261E4" w:rsidRPr="00530354" w14:paraId="4736759A" w14:textId="77777777" w:rsidTr="00423F27">
              <w:tc>
                <w:tcPr>
                  <w:tcW w:w="441" w:type="dxa"/>
                  <w:shd w:val="clear" w:color="auto" w:fill="auto"/>
                  <w:hideMark/>
                </w:tcPr>
                <w:p w14:paraId="5A48CC73"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(b)</w:t>
                  </w:r>
                </w:p>
              </w:tc>
              <w:tc>
                <w:tcPr>
                  <w:tcW w:w="7260" w:type="dxa"/>
                  <w:shd w:val="clear" w:color="auto" w:fill="auto"/>
                  <w:hideMark/>
                </w:tcPr>
                <w:p w14:paraId="35D82BFF"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the qualified certificate supporting the qualified electronic signature or qualified electronic seal of the public sector body referred to in Article 3, point (46), identified as the issuer referred to in point (b), of Annex VII, containing a specific set of certified attributes in a form suitable for automated processing and:</w:t>
                  </w:r>
                </w:p>
                <w:tbl>
                  <w:tblPr>
                    <w:tblW w:w="5000" w:type="pct"/>
                    <w:tblCellMar>
                      <w:left w:w="0" w:type="dxa"/>
                      <w:right w:w="0" w:type="dxa"/>
                    </w:tblCellMar>
                    <w:tblLook w:val="04A0" w:firstRow="1" w:lastRow="0" w:firstColumn="1" w:lastColumn="0" w:noHBand="0" w:noVBand="1"/>
                  </w:tblPr>
                  <w:tblGrid>
                    <w:gridCol w:w="367"/>
                    <w:gridCol w:w="6706"/>
                  </w:tblGrid>
                  <w:tr w:rsidR="008261E4" w:rsidRPr="00530354" w14:paraId="2008247B" w14:textId="77777777" w:rsidTr="00423F27">
                    <w:tc>
                      <w:tcPr>
                        <w:tcW w:w="371" w:type="dxa"/>
                        <w:shd w:val="clear" w:color="auto" w:fill="auto"/>
                        <w:hideMark/>
                      </w:tcPr>
                      <w:p w14:paraId="411CB5C5"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(i)</w:t>
                        </w:r>
                      </w:p>
                    </w:tc>
                    <w:tc>
                      <w:tcPr>
                        <w:tcW w:w="7115" w:type="dxa"/>
                        <w:shd w:val="clear" w:color="auto" w:fill="auto"/>
                        <w:hideMark/>
                      </w:tcPr>
                      <w:p w14:paraId="05762222"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indicating that the issuing body is established in accordance with Union or national law as the responsible for the authentic source on the basis of which the electronic attestation of attributes is issued or as the body designated to act on its behalf;</w:t>
                        </w:r>
                      </w:p>
                    </w:tc>
                  </w:tr>
                </w:tbl>
                <w:p w14:paraId="736C4A03" w14:textId="77777777" w:rsidR="008261E4" w:rsidRPr="00530354"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9"/>
                    <w:gridCol w:w="6644"/>
                  </w:tblGrid>
                  <w:tr w:rsidR="008261E4" w:rsidRPr="00530354" w14:paraId="1B673802" w14:textId="77777777" w:rsidTr="00423F27">
                    <w:tc>
                      <w:tcPr>
                        <w:tcW w:w="423" w:type="dxa"/>
                        <w:shd w:val="clear" w:color="auto" w:fill="auto"/>
                        <w:hideMark/>
                      </w:tcPr>
                      <w:p w14:paraId="1C60524C"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(ii)</w:t>
                        </w:r>
                      </w:p>
                    </w:tc>
                    <w:tc>
                      <w:tcPr>
                        <w:tcW w:w="6553" w:type="dxa"/>
                        <w:shd w:val="clear" w:color="auto" w:fill="auto"/>
                        <w:hideMark/>
                      </w:tcPr>
                      <w:p w14:paraId="3641F52B"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providing a set of data unambiguously representing the authentic source referred to in point (i); and</w:t>
                        </w:r>
                      </w:p>
                    </w:tc>
                  </w:tr>
                </w:tbl>
                <w:p w14:paraId="61DC5FD8" w14:textId="77777777" w:rsidR="008261E4" w:rsidRPr="00530354"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573"/>
                    <w:gridCol w:w="6500"/>
                  </w:tblGrid>
                  <w:tr w:rsidR="008261E4" w:rsidRPr="00530354" w14:paraId="57A7894C" w14:textId="77777777" w:rsidTr="00423F27">
                    <w:tc>
                      <w:tcPr>
                        <w:tcW w:w="565" w:type="dxa"/>
                        <w:shd w:val="clear" w:color="auto" w:fill="auto"/>
                        <w:hideMark/>
                      </w:tcPr>
                      <w:p w14:paraId="5E55C75F"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(iii)</w:t>
                        </w:r>
                      </w:p>
                    </w:tc>
                    <w:tc>
                      <w:tcPr>
                        <w:tcW w:w="6411" w:type="dxa"/>
                        <w:shd w:val="clear" w:color="auto" w:fill="auto"/>
                        <w:hideMark/>
                      </w:tcPr>
                      <w:p w14:paraId="1BCE628D"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identifying the Union or national law referred to in point (i).</w:t>
                        </w:r>
                      </w:p>
                    </w:tc>
                  </w:tr>
                </w:tbl>
                <w:p w14:paraId="514B0CCA" w14:textId="77777777" w:rsidR="008261E4" w:rsidRPr="00530354" w:rsidRDefault="008261E4" w:rsidP="008261E4">
                  <w:pPr>
                    <w:ind w:right="36"/>
                    <w:rPr>
                      <w:rFonts w:ascii="inherit" w:hAnsi="inherit"/>
                      <w:b/>
                      <w:bCs/>
                    </w:rPr>
                  </w:pPr>
                </w:p>
              </w:tc>
            </w:tr>
          </w:tbl>
          <w:p w14:paraId="0F4A7515"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2.   The Member State where public sector bodies referred to in Article 3, point (46), are established shall ensure that the public sector bodies that issue electronic attestations of attributes meet a level of reliability and trustworthiness equivalent to qualified trust service providers in accordance with Article 24.</w:t>
            </w:r>
          </w:p>
          <w:p w14:paraId="367A5BD4"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3.   Member States shall notify public sector bodies referred to in Article 3, point (46), to the Commission. That notification shall include a conformity assessment report issued by a conformity assessment body confirming that the requirements set out in paragraphs 1, 2 and 6 of this Article are met. The Commission shall make available to the public, through a secure channel, the list of public sector bodies referred to in Article 3, point (46), in electronically signed or sealed form suitable for automated processing.</w:t>
            </w:r>
          </w:p>
          <w:p w14:paraId="0F21AC82"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 xml:space="preserve">4.   Where an electronic attestation of attributes issued by or on behalf of a public sector body responsible for an authentic source </w:t>
            </w:r>
            <w:r w:rsidRPr="00530354">
              <w:rPr>
                <w:rFonts w:ascii="inherit" w:hAnsi="inherit"/>
                <w:b/>
                <w:bCs/>
              </w:rPr>
              <w:lastRenderedPageBreak/>
              <w:t>has been revoked after initial issuance, it shall lose its validity from the moment of its revocation and its status shall not be reverted.</w:t>
            </w:r>
          </w:p>
          <w:p w14:paraId="19E3BE90"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5.   An electronic attestation of attributes issued by or on behalf of a public sector body responsible for an authentic source shall be deemed to be compliant with the requirements laid down in paragraph 1, where it complies with the standards, specifications and procedures referred to in paragraph 6.</w:t>
            </w:r>
          </w:p>
          <w:p w14:paraId="51124ACA"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6.   By 21 November 2024, the Commission shall, by means of implementing acts, establish a list of reference standards and, where necessary, establish specifications and procedures for electronic attestation of attributes issued by or on behalf of a public sector body responsible for an authentic source. Those implementing acts shall be consistent with the implementing acts referred to in Article 5a(23) on the implementation of the European Digital Identity Wallet. They shall be adopted in accordance with the examination procedure referred to in Article 48(2).</w:t>
            </w:r>
          </w:p>
          <w:p w14:paraId="45CC153A"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7.   By 21 November 2024, the Commission shall, by means of implementing acts, establish a list of reference standards and, where necessary, establish specifications and procedures for the purposes of paragraph 3 of this Article. Those implementing acts shall be consistent with the implementing acts referred to in Article 5a(23) on the implementation of the European Digital Identity Wallet. They shall be adopted in accordance with the examination procedure referred to in Article 48(2).</w:t>
            </w:r>
          </w:p>
          <w:p w14:paraId="17BDDD9A" w14:textId="0EE6388E" w:rsidR="008261E4" w:rsidRPr="00530354" w:rsidRDefault="008261E4" w:rsidP="008261E4">
            <w:pPr>
              <w:pStyle w:val="oj-normal"/>
              <w:spacing w:before="120" w:beforeAutospacing="0" w:after="0" w:afterAutospacing="0"/>
              <w:ind w:right="36"/>
              <w:jc w:val="both"/>
              <w:rPr>
                <w:rFonts w:ascii="inherit" w:hAnsi="inherit"/>
                <w:b/>
                <w:bCs/>
                <w:lang w:val="uk-UA"/>
              </w:rPr>
            </w:pPr>
            <w:r w:rsidRPr="00530354">
              <w:rPr>
                <w:rFonts w:ascii="inherit" w:hAnsi="inherit"/>
                <w:b/>
                <w:bCs/>
              </w:rPr>
              <w:t>8.   Public sector bodies referred to in Article 3, point (46), issuing electronic attestation of attributes shall provide an interface with European Digital Identity Wallets that are provided in accordance with Article 5a.</w:t>
            </w:r>
          </w:p>
        </w:tc>
        <w:tc>
          <w:tcPr>
            <w:tcW w:w="7423" w:type="dxa"/>
          </w:tcPr>
          <w:p w14:paraId="70CC0439" w14:textId="77777777" w:rsidR="00530354" w:rsidRPr="00530354" w:rsidRDefault="00530354" w:rsidP="00530354">
            <w:pPr>
              <w:pStyle w:val="oj-ti-art"/>
              <w:spacing w:before="360" w:beforeAutospacing="0" w:after="120" w:afterAutospacing="0"/>
              <w:ind w:right="36"/>
              <w:jc w:val="center"/>
              <w:rPr>
                <w:rFonts w:ascii="inherit" w:hAnsi="inherit"/>
                <w:b/>
                <w:bCs/>
                <w:i/>
                <w:iCs/>
              </w:rPr>
            </w:pPr>
            <w:r w:rsidRPr="00530354">
              <w:rPr>
                <w:rFonts w:ascii="inherit" w:hAnsi="inherit"/>
                <w:b/>
                <w:bCs/>
                <w:i/>
                <w:iCs/>
              </w:rPr>
              <w:lastRenderedPageBreak/>
              <w:t>Стаття 45f</w:t>
            </w:r>
          </w:p>
          <w:p w14:paraId="5DCAFAB6" w14:textId="77777777" w:rsidR="00530354" w:rsidRPr="00530354" w:rsidRDefault="00530354" w:rsidP="00530354">
            <w:pPr>
              <w:pStyle w:val="oj-sti-art"/>
              <w:spacing w:before="60" w:beforeAutospacing="0" w:after="120" w:afterAutospacing="0"/>
              <w:ind w:right="36"/>
              <w:jc w:val="center"/>
              <w:rPr>
                <w:rFonts w:ascii="inherit" w:hAnsi="inherit"/>
                <w:b/>
                <w:bCs/>
              </w:rPr>
            </w:pPr>
            <w:r w:rsidRPr="00530354">
              <w:rPr>
                <w:rFonts w:ascii="inherit" w:hAnsi="inherit"/>
                <w:b/>
                <w:bCs/>
              </w:rPr>
              <w:t>Вимоги до електронного засвідчення атрибутів, виданих органом державного сектору, відповідальним за автентичне джерело, або від його імені</w:t>
            </w:r>
          </w:p>
          <w:p w14:paraId="4F0109A2" w14:textId="77777777" w:rsidR="00530354" w:rsidRPr="00530354" w:rsidRDefault="00530354" w:rsidP="00530354">
            <w:pPr>
              <w:pStyle w:val="oj-ti-art"/>
              <w:spacing w:before="360" w:after="120"/>
              <w:ind w:right="30"/>
              <w:jc w:val="both"/>
              <w:rPr>
                <w:rFonts w:ascii="inherit" w:hAnsi="inherit"/>
                <w:b/>
                <w:bCs/>
                <w:lang w:val="uk-UA"/>
              </w:rPr>
            </w:pPr>
            <w:r w:rsidRPr="00530354">
              <w:rPr>
                <w:rFonts w:ascii="inherit" w:hAnsi="inherit"/>
                <w:b/>
                <w:bCs/>
                <w:lang w:val="uk-UA"/>
              </w:rPr>
              <w:t xml:space="preserve">1. Електронне засвідчення атрибутів, видане органом державного сектору або від його імені, відповідальним за автентичне джерело, має відповідати таким вимогам: </w:t>
            </w:r>
          </w:p>
          <w:p w14:paraId="75DB6CCE" w14:textId="77777777" w:rsidR="00530354" w:rsidRPr="00530354" w:rsidRDefault="00530354" w:rsidP="00530354">
            <w:pPr>
              <w:pStyle w:val="oj-ti-art"/>
              <w:spacing w:before="360" w:after="120"/>
              <w:ind w:right="30"/>
              <w:jc w:val="both"/>
              <w:rPr>
                <w:rFonts w:ascii="inherit" w:hAnsi="inherit"/>
                <w:b/>
                <w:bCs/>
                <w:lang w:val="uk-UA"/>
              </w:rPr>
            </w:pPr>
            <w:r w:rsidRPr="00530354">
              <w:rPr>
                <w:rFonts w:ascii="inherit" w:hAnsi="inherit"/>
                <w:b/>
                <w:bCs/>
                <w:lang w:val="uk-UA"/>
              </w:rPr>
              <w:lastRenderedPageBreak/>
              <w:t xml:space="preserve">(a) викладені в додатку VII; </w:t>
            </w:r>
          </w:p>
          <w:p w14:paraId="7DEA1CAF" w14:textId="77777777" w:rsidR="00530354" w:rsidRPr="00530354" w:rsidRDefault="00530354" w:rsidP="00530354">
            <w:pPr>
              <w:pStyle w:val="oj-ti-art"/>
              <w:spacing w:before="360" w:after="120"/>
              <w:ind w:right="30"/>
              <w:jc w:val="both"/>
              <w:rPr>
                <w:rFonts w:ascii="inherit" w:hAnsi="inherit"/>
                <w:b/>
                <w:bCs/>
                <w:lang w:val="uk-UA"/>
              </w:rPr>
            </w:pPr>
            <w:r w:rsidRPr="00530354">
              <w:rPr>
                <w:rFonts w:ascii="inherit" w:hAnsi="inherit"/>
                <w:b/>
                <w:bCs/>
                <w:lang w:val="uk-UA"/>
              </w:rPr>
              <w:t xml:space="preserve">(b) </w:t>
            </w:r>
            <w:proofErr w:type="spellStart"/>
            <w:r w:rsidRPr="00530354">
              <w:rPr>
                <w:rFonts w:ascii="inherit" w:hAnsi="inherit"/>
                <w:b/>
                <w:bCs/>
                <w:lang w:val="uk-UA"/>
              </w:rPr>
              <w:t>кваліфіковании</w:t>
            </w:r>
            <w:proofErr w:type="spellEnd"/>
            <w:r w:rsidRPr="00530354">
              <w:rPr>
                <w:rFonts w:ascii="inherit" w:hAnsi="inherit"/>
                <w:b/>
                <w:bCs/>
                <w:lang w:val="uk-UA"/>
              </w:rPr>
              <w:t xml:space="preserve">̆ сертифікат, що підтверджує </w:t>
            </w:r>
            <w:proofErr w:type="spellStart"/>
            <w:r w:rsidRPr="00530354">
              <w:rPr>
                <w:rFonts w:ascii="inherit" w:hAnsi="inherit"/>
                <w:b/>
                <w:bCs/>
                <w:lang w:val="uk-UA"/>
              </w:rPr>
              <w:t>кваліфіковании</w:t>
            </w:r>
            <w:proofErr w:type="spellEnd"/>
            <w:r w:rsidRPr="00530354">
              <w:rPr>
                <w:rFonts w:ascii="inherit" w:hAnsi="inherit"/>
                <w:b/>
                <w:bCs/>
                <w:lang w:val="uk-UA"/>
              </w:rPr>
              <w:t xml:space="preserve">̆ </w:t>
            </w:r>
            <w:proofErr w:type="spellStart"/>
            <w:r w:rsidRPr="00530354">
              <w:rPr>
                <w:rFonts w:ascii="inherit" w:hAnsi="inherit"/>
                <w:b/>
                <w:bCs/>
                <w:lang w:val="uk-UA"/>
              </w:rPr>
              <w:t>електроннии</w:t>
            </w:r>
            <w:proofErr w:type="spellEnd"/>
            <w:r w:rsidRPr="00530354">
              <w:rPr>
                <w:rFonts w:ascii="inherit" w:hAnsi="inherit"/>
                <w:b/>
                <w:bCs/>
                <w:lang w:val="uk-UA"/>
              </w:rPr>
              <w:t xml:space="preserve">̆ підпис або кваліфіковану електронну печатку органу державного сектору, зазначеного в пункті (46) статті 3, визначеного як емітент, </w:t>
            </w:r>
            <w:proofErr w:type="spellStart"/>
            <w:r w:rsidRPr="00530354">
              <w:rPr>
                <w:rFonts w:ascii="inherit" w:hAnsi="inherit"/>
                <w:b/>
                <w:bCs/>
                <w:lang w:val="uk-UA"/>
              </w:rPr>
              <w:t>зазначении</w:t>
            </w:r>
            <w:proofErr w:type="spellEnd"/>
            <w:r w:rsidRPr="00530354">
              <w:rPr>
                <w:rFonts w:ascii="inherit" w:hAnsi="inherit"/>
                <w:b/>
                <w:bCs/>
                <w:lang w:val="uk-UA"/>
              </w:rPr>
              <w:t xml:space="preserve">̆ у пункті (b) додатка VII, що містить </w:t>
            </w:r>
            <w:proofErr w:type="spellStart"/>
            <w:r w:rsidRPr="00530354">
              <w:rPr>
                <w:rFonts w:ascii="inherit" w:hAnsi="inherit"/>
                <w:b/>
                <w:bCs/>
                <w:lang w:val="uk-UA"/>
              </w:rPr>
              <w:t>певнии</w:t>
            </w:r>
            <w:proofErr w:type="spellEnd"/>
            <w:r w:rsidRPr="00530354">
              <w:rPr>
                <w:rFonts w:ascii="inherit" w:hAnsi="inherit"/>
                <w:b/>
                <w:bCs/>
                <w:lang w:val="uk-UA"/>
              </w:rPr>
              <w:t xml:space="preserve">̆ набір сертифікованих атрибутів у формі, </w:t>
            </w:r>
            <w:proofErr w:type="spellStart"/>
            <w:r w:rsidRPr="00530354">
              <w:rPr>
                <w:rFonts w:ascii="inherit" w:hAnsi="inherit"/>
                <w:b/>
                <w:bCs/>
                <w:lang w:val="uk-UA"/>
              </w:rPr>
              <w:t>придатніи</w:t>
            </w:r>
            <w:proofErr w:type="spellEnd"/>
            <w:r w:rsidRPr="00530354">
              <w:rPr>
                <w:rFonts w:ascii="inherit" w:hAnsi="inherit"/>
                <w:b/>
                <w:bCs/>
                <w:lang w:val="uk-UA"/>
              </w:rPr>
              <w:t xml:space="preserve">̆ для </w:t>
            </w:r>
            <w:proofErr w:type="spellStart"/>
            <w:r w:rsidRPr="00530354">
              <w:rPr>
                <w:rFonts w:ascii="inherit" w:hAnsi="inherit"/>
                <w:b/>
                <w:bCs/>
                <w:lang w:val="uk-UA"/>
              </w:rPr>
              <w:t>автоматизованоі</w:t>
            </w:r>
            <w:proofErr w:type="spellEnd"/>
            <w:r w:rsidRPr="00530354">
              <w:rPr>
                <w:rFonts w:ascii="inherit" w:hAnsi="inherit"/>
                <w:b/>
                <w:bCs/>
                <w:lang w:val="uk-UA"/>
              </w:rPr>
              <w:t xml:space="preserve">̈ обробки та </w:t>
            </w:r>
          </w:p>
          <w:p w14:paraId="195B5D89" w14:textId="77777777" w:rsidR="00530354" w:rsidRPr="00530354" w:rsidRDefault="00530354" w:rsidP="00530354">
            <w:pPr>
              <w:pStyle w:val="oj-ti-art"/>
              <w:spacing w:before="360" w:after="120"/>
              <w:ind w:right="30"/>
              <w:jc w:val="both"/>
              <w:rPr>
                <w:rFonts w:ascii="inherit" w:hAnsi="inherit"/>
                <w:b/>
                <w:bCs/>
                <w:lang w:val="uk-UA"/>
              </w:rPr>
            </w:pPr>
            <w:r w:rsidRPr="00530354">
              <w:rPr>
                <w:rFonts w:ascii="inherit" w:hAnsi="inherit"/>
                <w:b/>
                <w:bCs/>
                <w:lang w:val="uk-UA"/>
              </w:rPr>
              <w:t xml:space="preserve">(i)  із зазначенням того, що орган, </w:t>
            </w:r>
            <w:proofErr w:type="spellStart"/>
            <w:r w:rsidRPr="00530354">
              <w:rPr>
                <w:rFonts w:ascii="inherit" w:hAnsi="inherit"/>
                <w:b/>
                <w:bCs/>
                <w:lang w:val="uk-UA"/>
              </w:rPr>
              <w:t>якии</w:t>
            </w:r>
            <w:proofErr w:type="spellEnd"/>
            <w:r w:rsidRPr="00530354">
              <w:rPr>
                <w:rFonts w:ascii="inherit" w:hAnsi="inherit"/>
                <w:b/>
                <w:bCs/>
                <w:lang w:val="uk-UA"/>
              </w:rPr>
              <w:t xml:space="preserve">̆ видає сертифікат, </w:t>
            </w:r>
            <w:proofErr w:type="spellStart"/>
            <w:r w:rsidRPr="00530354">
              <w:rPr>
                <w:rFonts w:ascii="inherit" w:hAnsi="inherit"/>
                <w:b/>
                <w:bCs/>
                <w:lang w:val="uk-UA"/>
              </w:rPr>
              <w:t>створении</w:t>
            </w:r>
            <w:proofErr w:type="spellEnd"/>
            <w:r w:rsidRPr="00530354">
              <w:rPr>
                <w:rFonts w:ascii="inherit" w:hAnsi="inherit"/>
                <w:b/>
                <w:bCs/>
                <w:lang w:val="uk-UA"/>
              </w:rPr>
              <w:t xml:space="preserve">̆ відповідно до законодавства Союзу або національного законодавства як </w:t>
            </w:r>
            <w:proofErr w:type="spellStart"/>
            <w:r w:rsidRPr="00530354">
              <w:rPr>
                <w:rFonts w:ascii="inherit" w:hAnsi="inherit"/>
                <w:b/>
                <w:bCs/>
                <w:lang w:val="uk-UA"/>
              </w:rPr>
              <w:t>відповідальнии</w:t>
            </w:r>
            <w:proofErr w:type="spellEnd"/>
            <w:r w:rsidRPr="00530354">
              <w:rPr>
                <w:rFonts w:ascii="inherit" w:hAnsi="inherit"/>
                <w:b/>
                <w:bCs/>
                <w:lang w:val="uk-UA"/>
              </w:rPr>
              <w:t xml:space="preserve">̆ за автентичне джерело, на основі якого видається </w:t>
            </w:r>
            <w:proofErr w:type="spellStart"/>
            <w:r w:rsidRPr="00530354">
              <w:rPr>
                <w:rFonts w:ascii="inherit" w:hAnsi="inherit"/>
                <w:b/>
                <w:bCs/>
                <w:lang w:val="uk-UA"/>
              </w:rPr>
              <w:t>електроннии</w:t>
            </w:r>
            <w:proofErr w:type="spellEnd"/>
            <w:r w:rsidRPr="00530354">
              <w:rPr>
                <w:rFonts w:ascii="inherit" w:hAnsi="inherit"/>
                <w:b/>
                <w:bCs/>
                <w:lang w:val="uk-UA"/>
              </w:rPr>
              <w:t xml:space="preserve">̆ сертифікат атрибутів, або як орган, </w:t>
            </w:r>
            <w:proofErr w:type="spellStart"/>
            <w:r w:rsidRPr="00530354">
              <w:rPr>
                <w:rFonts w:ascii="inherit" w:hAnsi="inherit"/>
                <w:b/>
                <w:bCs/>
                <w:lang w:val="uk-UA"/>
              </w:rPr>
              <w:t>уповноважении</w:t>
            </w:r>
            <w:proofErr w:type="spellEnd"/>
            <w:r w:rsidRPr="00530354">
              <w:rPr>
                <w:rFonts w:ascii="inherit" w:hAnsi="inherit"/>
                <w:b/>
                <w:bCs/>
                <w:lang w:val="uk-UA"/>
              </w:rPr>
              <w:t xml:space="preserve">̆ діяти від </w:t>
            </w:r>
            <w:proofErr w:type="spellStart"/>
            <w:r w:rsidRPr="00530354">
              <w:rPr>
                <w:rFonts w:ascii="inherit" w:hAnsi="inherit"/>
                <w:b/>
                <w:bCs/>
                <w:lang w:val="uk-UA"/>
              </w:rPr>
              <w:t>його</w:t>
            </w:r>
            <w:proofErr w:type="spellEnd"/>
            <w:r w:rsidRPr="00530354">
              <w:rPr>
                <w:rFonts w:ascii="inherit" w:hAnsi="inherit"/>
                <w:b/>
                <w:bCs/>
                <w:lang w:val="uk-UA"/>
              </w:rPr>
              <w:t xml:space="preserve"> імені; </w:t>
            </w:r>
          </w:p>
          <w:p w14:paraId="61202344" w14:textId="77777777" w:rsidR="00530354" w:rsidRPr="00530354" w:rsidRDefault="00530354" w:rsidP="00530354">
            <w:pPr>
              <w:pStyle w:val="oj-ti-art"/>
              <w:spacing w:before="360" w:after="120"/>
              <w:ind w:right="30"/>
              <w:jc w:val="both"/>
              <w:rPr>
                <w:rFonts w:ascii="inherit" w:hAnsi="inherit"/>
                <w:b/>
                <w:bCs/>
                <w:lang w:val="uk-UA"/>
              </w:rPr>
            </w:pPr>
            <w:r w:rsidRPr="00530354">
              <w:rPr>
                <w:rFonts w:ascii="inherit" w:hAnsi="inherit"/>
                <w:b/>
                <w:bCs/>
                <w:lang w:val="uk-UA"/>
              </w:rPr>
              <w:t xml:space="preserve">(ii)  надання набору даних, що однозначно представляють автентичне джерело, згадане в пункті (i); та </w:t>
            </w:r>
          </w:p>
          <w:p w14:paraId="28F5C105" w14:textId="77777777" w:rsidR="00530354" w:rsidRPr="00530354" w:rsidRDefault="00530354" w:rsidP="00530354">
            <w:pPr>
              <w:pStyle w:val="oj-ti-art"/>
              <w:spacing w:before="360" w:after="120"/>
              <w:ind w:right="30"/>
              <w:jc w:val="both"/>
              <w:rPr>
                <w:rFonts w:ascii="inherit" w:hAnsi="inherit"/>
                <w:b/>
                <w:bCs/>
                <w:lang w:val="uk-UA"/>
              </w:rPr>
            </w:pPr>
            <w:r w:rsidRPr="00530354">
              <w:rPr>
                <w:rFonts w:ascii="inherit" w:hAnsi="inherit"/>
                <w:b/>
                <w:bCs/>
                <w:lang w:val="uk-UA"/>
              </w:rPr>
              <w:t xml:space="preserve">(iii)  ідентифікувати законодавство Союзу або національне законодавство, згадане в пункті (i). </w:t>
            </w:r>
          </w:p>
          <w:p w14:paraId="76FAA412" w14:textId="77777777" w:rsidR="00530354" w:rsidRPr="00530354" w:rsidRDefault="00530354" w:rsidP="00530354">
            <w:pPr>
              <w:pStyle w:val="oj-ti-art"/>
              <w:spacing w:before="360" w:after="120"/>
              <w:ind w:right="30"/>
              <w:jc w:val="both"/>
              <w:rPr>
                <w:rFonts w:ascii="inherit" w:hAnsi="inherit"/>
                <w:b/>
                <w:bCs/>
                <w:lang w:val="uk-UA"/>
              </w:rPr>
            </w:pPr>
            <w:r w:rsidRPr="00530354">
              <w:rPr>
                <w:rFonts w:ascii="inherit" w:hAnsi="inherit"/>
                <w:b/>
                <w:bCs/>
                <w:lang w:val="uk-UA"/>
              </w:rPr>
              <w:t xml:space="preserve">2. Держава-член, в </w:t>
            </w:r>
            <w:proofErr w:type="spellStart"/>
            <w:r w:rsidRPr="00530354">
              <w:rPr>
                <w:rFonts w:ascii="inherit" w:hAnsi="inherit"/>
                <w:b/>
                <w:bCs/>
                <w:lang w:val="uk-UA"/>
              </w:rPr>
              <w:t>якіи</w:t>
            </w:r>
            <w:proofErr w:type="spellEnd"/>
            <w:r w:rsidRPr="00530354">
              <w:rPr>
                <w:rFonts w:ascii="inherit" w:hAnsi="inherit"/>
                <w:b/>
                <w:bCs/>
                <w:lang w:val="uk-UA"/>
              </w:rPr>
              <w:t xml:space="preserve">̆ створені органи державного сектору, зазначені в пункті (46) статті 3, забезпечує, щоб органи державного сектору, які видають електронні засвідчення атрибутів, відповідали рівню </w:t>
            </w:r>
            <w:proofErr w:type="spellStart"/>
            <w:r w:rsidRPr="00530354">
              <w:rPr>
                <w:rFonts w:ascii="inherit" w:hAnsi="inherit"/>
                <w:b/>
                <w:bCs/>
                <w:lang w:val="uk-UA"/>
              </w:rPr>
              <w:t>надійності</w:t>
            </w:r>
            <w:proofErr w:type="spellEnd"/>
            <w:r w:rsidRPr="00530354">
              <w:rPr>
                <w:rFonts w:ascii="inherit" w:hAnsi="inherit"/>
                <w:b/>
                <w:bCs/>
                <w:lang w:val="uk-UA"/>
              </w:rPr>
              <w:t xml:space="preserve"> та достовірності, еквівалентному рівню кваліфікованих постачальників довірчих послуг відповідно до статті 24. </w:t>
            </w:r>
          </w:p>
          <w:p w14:paraId="08753CC8" w14:textId="77777777" w:rsidR="00530354" w:rsidRPr="00530354" w:rsidRDefault="00530354" w:rsidP="00530354">
            <w:pPr>
              <w:pStyle w:val="oj-ti-art"/>
              <w:spacing w:before="360" w:after="120"/>
              <w:ind w:right="30"/>
              <w:jc w:val="both"/>
              <w:rPr>
                <w:rFonts w:ascii="inherit" w:hAnsi="inherit"/>
                <w:b/>
                <w:bCs/>
                <w:lang w:val="uk-UA"/>
              </w:rPr>
            </w:pPr>
            <w:r w:rsidRPr="00530354">
              <w:rPr>
                <w:rFonts w:ascii="inherit" w:hAnsi="inherit"/>
                <w:b/>
                <w:bCs/>
                <w:lang w:val="uk-UA"/>
              </w:rPr>
              <w:t xml:space="preserve">3. Держави-члени повинні нотифікувати Комісію про органи державного сектору, зазначені в пункті (46) статті 3. Таке повідомлення повинно містити звіт про оцінку відповідності, </w:t>
            </w:r>
            <w:proofErr w:type="spellStart"/>
            <w:r w:rsidRPr="00530354">
              <w:rPr>
                <w:rFonts w:ascii="inherit" w:hAnsi="inherit"/>
                <w:b/>
                <w:bCs/>
                <w:lang w:val="uk-UA"/>
              </w:rPr>
              <w:t>видании</w:t>
            </w:r>
            <w:proofErr w:type="spellEnd"/>
            <w:r w:rsidRPr="00530354">
              <w:rPr>
                <w:rFonts w:ascii="inherit" w:hAnsi="inherit"/>
                <w:b/>
                <w:bCs/>
                <w:lang w:val="uk-UA"/>
              </w:rPr>
              <w:t xml:space="preserve">̆ органом з оцінки відповідності, </w:t>
            </w:r>
            <w:proofErr w:type="spellStart"/>
            <w:r w:rsidRPr="00530354">
              <w:rPr>
                <w:rFonts w:ascii="inherit" w:hAnsi="inherit"/>
                <w:b/>
                <w:bCs/>
                <w:lang w:val="uk-UA"/>
              </w:rPr>
              <w:t>якии</w:t>
            </w:r>
            <w:proofErr w:type="spellEnd"/>
            <w:r w:rsidRPr="00530354">
              <w:rPr>
                <w:rFonts w:ascii="inherit" w:hAnsi="inherit"/>
                <w:b/>
                <w:bCs/>
                <w:lang w:val="uk-UA"/>
              </w:rPr>
              <w:t xml:space="preserve">̆ підтверджує, що вимоги, викладені в частинах 1, 2 і 6 </w:t>
            </w:r>
            <w:proofErr w:type="spellStart"/>
            <w:r w:rsidRPr="00530354">
              <w:rPr>
                <w:rFonts w:ascii="inherit" w:hAnsi="inherit"/>
                <w:b/>
                <w:bCs/>
                <w:lang w:val="uk-UA"/>
              </w:rPr>
              <w:t>цієі</w:t>
            </w:r>
            <w:proofErr w:type="spellEnd"/>
            <w:r w:rsidRPr="00530354">
              <w:rPr>
                <w:rFonts w:ascii="inherit" w:hAnsi="inherit"/>
                <w:b/>
                <w:bCs/>
                <w:lang w:val="uk-UA"/>
              </w:rPr>
              <w:t xml:space="preserve">̈ статті, виконані. Комісія надає громадськості через </w:t>
            </w:r>
            <w:proofErr w:type="spellStart"/>
            <w:r w:rsidRPr="00530354">
              <w:rPr>
                <w:rFonts w:ascii="inherit" w:hAnsi="inherit"/>
                <w:b/>
                <w:bCs/>
                <w:lang w:val="uk-UA"/>
              </w:rPr>
              <w:t>захищении</w:t>
            </w:r>
            <w:proofErr w:type="spellEnd"/>
            <w:r w:rsidRPr="00530354">
              <w:rPr>
                <w:rFonts w:ascii="inherit" w:hAnsi="inherit"/>
                <w:b/>
                <w:bCs/>
                <w:lang w:val="uk-UA"/>
              </w:rPr>
              <w:t xml:space="preserve">̆ канал перелік органів державного сектору, зазначених у частині (46) статті </w:t>
            </w:r>
            <w:r w:rsidRPr="00530354">
              <w:rPr>
                <w:rFonts w:ascii="inherit" w:hAnsi="inherit"/>
                <w:b/>
                <w:bCs/>
                <w:lang w:val="uk-UA"/>
              </w:rPr>
              <w:lastRenderedPageBreak/>
              <w:t xml:space="preserve">3, у формі, </w:t>
            </w:r>
            <w:proofErr w:type="spellStart"/>
            <w:r w:rsidRPr="00530354">
              <w:rPr>
                <w:rFonts w:ascii="inherit" w:hAnsi="inherit"/>
                <w:b/>
                <w:bCs/>
                <w:lang w:val="uk-UA"/>
              </w:rPr>
              <w:t>підписаніи</w:t>
            </w:r>
            <w:proofErr w:type="spellEnd"/>
            <w:r w:rsidRPr="00530354">
              <w:rPr>
                <w:rFonts w:ascii="inherit" w:hAnsi="inherit"/>
                <w:b/>
                <w:bCs/>
                <w:lang w:val="uk-UA"/>
              </w:rPr>
              <w:t xml:space="preserve">̆ електронним підписом або </w:t>
            </w:r>
            <w:proofErr w:type="spellStart"/>
            <w:r w:rsidRPr="00530354">
              <w:rPr>
                <w:rFonts w:ascii="inherit" w:hAnsi="inherit"/>
                <w:b/>
                <w:bCs/>
                <w:lang w:val="uk-UA"/>
              </w:rPr>
              <w:t>скріпленіи</w:t>
            </w:r>
            <w:proofErr w:type="spellEnd"/>
            <w:r w:rsidRPr="00530354">
              <w:rPr>
                <w:rFonts w:ascii="inherit" w:hAnsi="inherit"/>
                <w:b/>
                <w:bCs/>
                <w:lang w:val="uk-UA"/>
              </w:rPr>
              <w:t xml:space="preserve">̆ печаткою, </w:t>
            </w:r>
            <w:proofErr w:type="spellStart"/>
            <w:r w:rsidRPr="00530354">
              <w:rPr>
                <w:rFonts w:ascii="inherit" w:hAnsi="inherit"/>
                <w:b/>
                <w:bCs/>
                <w:lang w:val="uk-UA"/>
              </w:rPr>
              <w:t>придатніи</w:t>
            </w:r>
            <w:proofErr w:type="spellEnd"/>
            <w:r w:rsidRPr="00530354">
              <w:rPr>
                <w:rFonts w:ascii="inherit" w:hAnsi="inherit"/>
                <w:b/>
                <w:bCs/>
                <w:lang w:val="uk-UA"/>
              </w:rPr>
              <w:t xml:space="preserve">̆ для автоматизованого оброблення, в електронному вигляді. </w:t>
            </w:r>
          </w:p>
          <w:p w14:paraId="14A969E6" w14:textId="77777777" w:rsidR="00530354" w:rsidRPr="00530354" w:rsidRDefault="00530354" w:rsidP="00530354">
            <w:pPr>
              <w:pStyle w:val="oj-ti-art"/>
              <w:spacing w:before="360" w:after="120"/>
              <w:ind w:right="30"/>
              <w:jc w:val="both"/>
              <w:rPr>
                <w:rFonts w:ascii="inherit" w:hAnsi="inherit"/>
                <w:b/>
                <w:bCs/>
                <w:lang w:val="uk-UA"/>
              </w:rPr>
            </w:pPr>
            <w:r w:rsidRPr="00530354">
              <w:rPr>
                <w:rFonts w:ascii="inherit" w:hAnsi="inherit"/>
                <w:b/>
                <w:bCs/>
                <w:lang w:val="uk-UA"/>
              </w:rPr>
              <w:t xml:space="preserve">4. Якщо електронне засвідчення атрибутів, видане органом державного сектору, відповідальним за автентичне джерело, або від </w:t>
            </w:r>
            <w:proofErr w:type="spellStart"/>
            <w:r w:rsidRPr="00530354">
              <w:rPr>
                <w:rFonts w:ascii="inherit" w:hAnsi="inherit"/>
                <w:b/>
                <w:bCs/>
                <w:lang w:val="uk-UA"/>
              </w:rPr>
              <w:t>його</w:t>
            </w:r>
            <w:proofErr w:type="spellEnd"/>
            <w:r w:rsidRPr="00530354">
              <w:rPr>
                <w:rFonts w:ascii="inherit" w:hAnsi="inherit"/>
                <w:b/>
                <w:bCs/>
                <w:lang w:val="uk-UA"/>
              </w:rPr>
              <w:t xml:space="preserve"> імені, було відкликане після </w:t>
            </w:r>
            <w:proofErr w:type="spellStart"/>
            <w:r w:rsidRPr="00530354">
              <w:rPr>
                <w:rFonts w:ascii="inherit" w:hAnsi="inherit"/>
                <w:b/>
                <w:bCs/>
                <w:lang w:val="uk-UA"/>
              </w:rPr>
              <w:t>первинноі</w:t>
            </w:r>
            <w:proofErr w:type="spellEnd"/>
            <w:r w:rsidRPr="00530354">
              <w:rPr>
                <w:rFonts w:ascii="inherit" w:hAnsi="inherit"/>
                <w:b/>
                <w:bCs/>
                <w:lang w:val="uk-UA"/>
              </w:rPr>
              <w:t xml:space="preserve">̈ видачі, воно втрачає чинність з моменту відкликання і </w:t>
            </w:r>
            <w:proofErr w:type="spellStart"/>
            <w:r w:rsidRPr="00530354">
              <w:rPr>
                <w:rFonts w:ascii="inherit" w:hAnsi="inherit"/>
                <w:b/>
                <w:bCs/>
                <w:lang w:val="uk-UA"/>
              </w:rPr>
              <w:t>його</w:t>
            </w:r>
            <w:proofErr w:type="spellEnd"/>
            <w:r w:rsidRPr="00530354">
              <w:rPr>
                <w:rFonts w:ascii="inherit" w:hAnsi="inherit"/>
                <w:b/>
                <w:bCs/>
                <w:lang w:val="uk-UA"/>
              </w:rPr>
              <w:t xml:space="preserve"> статус не може бути </w:t>
            </w:r>
            <w:proofErr w:type="spellStart"/>
            <w:r w:rsidRPr="00530354">
              <w:rPr>
                <w:rFonts w:ascii="inherit" w:hAnsi="inherit"/>
                <w:b/>
                <w:bCs/>
                <w:lang w:val="uk-UA"/>
              </w:rPr>
              <w:t>відновлении</w:t>
            </w:r>
            <w:proofErr w:type="spellEnd"/>
            <w:r w:rsidRPr="00530354">
              <w:rPr>
                <w:rFonts w:ascii="inherit" w:hAnsi="inherit"/>
                <w:b/>
                <w:bCs/>
                <w:lang w:val="uk-UA"/>
              </w:rPr>
              <w:t xml:space="preserve">̆. </w:t>
            </w:r>
          </w:p>
          <w:p w14:paraId="42505A98" w14:textId="77777777" w:rsidR="00530354" w:rsidRPr="00530354" w:rsidRDefault="00530354" w:rsidP="00530354">
            <w:pPr>
              <w:pStyle w:val="oj-ti-art"/>
              <w:spacing w:before="360" w:after="120"/>
              <w:ind w:right="30"/>
              <w:jc w:val="both"/>
              <w:rPr>
                <w:rFonts w:ascii="inherit" w:hAnsi="inherit"/>
                <w:b/>
                <w:bCs/>
                <w:lang w:val="uk-UA"/>
              </w:rPr>
            </w:pPr>
            <w:r w:rsidRPr="00530354">
              <w:rPr>
                <w:rFonts w:ascii="inherit" w:hAnsi="inherit"/>
                <w:b/>
                <w:bCs/>
                <w:lang w:val="uk-UA"/>
              </w:rPr>
              <w:t xml:space="preserve">5. електронне засвідчення атрибутів, видане органом державного сектору, відповідальним за автентичність, або від </w:t>
            </w:r>
            <w:proofErr w:type="spellStart"/>
            <w:r w:rsidRPr="00530354">
              <w:rPr>
                <w:rFonts w:ascii="inherit" w:hAnsi="inherit"/>
                <w:b/>
                <w:bCs/>
                <w:lang w:val="uk-UA"/>
              </w:rPr>
              <w:t>його</w:t>
            </w:r>
            <w:proofErr w:type="spellEnd"/>
            <w:r w:rsidRPr="00530354">
              <w:rPr>
                <w:rFonts w:ascii="inherit" w:hAnsi="inherit"/>
                <w:b/>
                <w:bCs/>
                <w:lang w:val="uk-UA"/>
              </w:rPr>
              <w:t xml:space="preserve"> імені </w:t>
            </w:r>
          </w:p>
          <w:p w14:paraId="1FB06258" w14:textId="77777777" w:rsidR="00530354" w:rsidRPr="00530354" w:rsidRDefault="00530354" w:rsidP="00530354">
            <w:pPr>
              <w:pStyle w:val="oj-ti-art"/>
              <w:spacing w:before="360" w:after="120"/>
              <w:ind w:right="30"/>
              <w:jc w:val="both"/>
              <w:rPr>
                <w:rFonts w:ascii="inherit" w:hAnsi="inherit"/>
                <w:b/>
                <w:bCs/>
                <w:lang w:val="uk-UA"/>
              </w:rPr>
            </w:pPr>
            <w:r w:rsidRPr="00530354">
              <w:rPr>
                <w:rFonts w:ascii="inherit" w:hAnsi="inherit"/>
                <w:b/>
                <w:bCs/>
                <w:lang w:val="uk-UA"/>
              </w:rPr>
              <w:t xml:space="preserve">Джерело вважається таким, що відповідає вимогам, викладеним у пункті 1, якщо воно відповідає стандартам, специфікаціям і процедурам, зазначеним у пункті 6. </w:t>
            </w:r>
          </w:p>
          <w:p w14:paraId="4CB99DBD" w14:textId="77777777" w:rsidR="00530354" w:rsidRPr="00530354" w:rsidRDefault="00530354" w:rsidP="00530354">
            <w:pPr>
              <w:pStyle w:val="oj-ti-art"/>
              <w:spacing w:before="360" w:after="120"/>
              <w:ind w:right="30"/>
              <w:jc w:val="both"/>
              <w:rPr>
                <w:rFonts w:ascii="inherit" w:hAnsi="inherit"/>
                <w:b/>
                <w:bCs/>
                <w:lang w:val="uk-UA"/>
              </w:rPr>
            </w:pPr>
            <w:r w:rsidRPr="00530354">
              <w:rPr>
                <w:rFonts w:ascii="inherit" w:hAnsi="inherit"/>
                <w:b/>
                <w:bCs/>
                <w:lang w:val="uk-UA"/>
              </w:rPr>
              <w:t xml:space="preserve">6. До 21 листопада 2024 року Комісія шляхом ухвалення </w:t>
            </w:r>
            <w:proofErr w:type="spellStart"/>
            <w:r w:rsidRPr="00530354">
              <w:rPr>
                <w:rFonts w:ascii="inherit" w:hAnsi="inherit"/>
                <w:b/>
                <w:bCs/>
                <w:lang w:val="uk-UA"/>
              </w:rPr>
              <w:t>імплементаційних</w:t>
            </w:r>
            <w:proofErr w:type="spellEnd"/>
            <w:r w:rsidRPr="00530354">
              <w:rPr>
                <w:rFonts w:ascii="inherit" w:hAnsi="inherit"/>
                <w:b/>
                <w:bCs/>
                <w:lang w:val="uk-UA"/>
              </w:rPr>
              <w:t xml:space="preserve"> актів має встановити перелік еталонних стандартів і, за необхідності, встановити </w:t>
            </w:r>
            <w:proofErr w:type="spellStart"/>
            <w:r w:rsidRPr="00530354">
              <w:rPr>
                <w:rFonts w:ascii="inherit" w:hAnsi="inherit"/>
                <w:b/>
                <w:bCs/>
                <w:lang w:val="uk-UA"/>
              </w:rPr>
              <w:t>специфікаціі</w:t>
            </w:r>
            <w:proofErr w:type="spellEnd"/>
            <w:r w:rsidRPr="00530354">
              <w:rPr>
                <w:rFonts w:ascii="inherit" w:hAnsi="inherit"/>
                <w:b/>
                <w:bCs/>
                <w:lang w:val="uk-UA"/>
              </w:rPr>
              <w:t xml:space="preserve">̈ та процедури для </w:t>
            </w:r>
            <w:proofErr w:type="spellStart"/>
            <w:r w:rsidRPr="00530354">
              <w:rPr>
                <w:rFonts w:ascii="inherit" w:hAnsi="inherit"/>
                <w:b/>
                <w:bCs/>
                <w:lang w:val="uk-UA"/>
              </w:rPr>
              <w:t>електронноі</w:t>
            </w:r>
            <w:proofErr w:type="spellEnd"/>
            <w:r w:rsidRPr="00530354">
              <w:rPr>
                <w:rFonts w:ascii="inherit" w:hAnsi="inherit"/>
                <w:b/>
                <w:bCs/>
                <w:lang w:val="uk-UA"/>
              </w:rPr>
              <w:t xml:space="preserve">̈ </w:t>
            </w:r>
            <w:proofErr w:type="spellStart"/>
            <w:r w:rsidRPr="00530354">
              <w:rPr>
                <w:rFonts w:ascii="inherit" w:hAnsi="inherit"/>
                <w:b/>
                <w:bCs/>
                <w:lang w:val="uk-UA"/>
              </w:rPr>
              <w:t>атестаціі</w:t>
            </w:r>
            <w:proofErr w:type="spellEnd"/>
            <w:r w:rsidRPr="00530354">
              <w:rPr>
                <w:rFonts w:ascii="inherit" w:hAnsi="inherit"/>
                <w:b/>
                <w:bCs/>
                <w:lang w:val="uk-UA"/>
              </w:rPr>
              <w:t xml:space="preserve">̈ атрибутів, виданих органом державного сектору, відповідальним за автентичне джерело, або від </w:t>
            </w:r>
            <w:proofErr w:type="spellStart"/>
            <w:r w:rsidRPr="00530354">
              <w:rPr>
                <w:rFonts w:ascii="inherit" w:hAnsi="inherit"/>
                <w:b/>
                <w:bCs/>
                <w:lang w:val="uk-UA"/>
              </w:rPr>
              <w:t>його</w:t>
            </w:r>
            <w:proofErr w:type="spellEnd"/>
            <w:r w:rsidRPr="00530354">
              <w:rPr>
                <w:rFonts w:ascii="inherit" w:hAnsi="inherit"/>
                <w:b/>
                <w:bCs/>
                <w:lang w:val="uk-UA"/>
              </w:rPr>
              <w:t xml:space="preserve"> імені. Ці </w:t>
            </w:r>
            <w:proofErr w:type="spellStart"/>
            <w:r w:rsidRPr="00530354">
              <w:rPr>
                <w:rFonts w:ascii="inherit" w:hAnsi="inherit"/>
                <w:b/>
                <w:bCs/>
                <w:lang w:val="uk-UA"/>
              </w:rPr>
              <w:t>імплементаційні</w:t>
            </w:r>
            <w:proofErr w:type="spellEnd"/>
            <w:r w:rsidRPr="00530354">
              <w:rPr>
                <w:rFonts w:ascii="inherit" w:hAnsi="inherit"/>
                <w:b/>
                <w:bCs/>
                <w:lang w:val="uk-UA"/>
              </w:rPr>
              <w:t xml:space="preserve"> акти повинні відповідати </w:t>
            </w:r>
            <w:proofErr w:type="spellStart"/>
            <w:r w:rsidRPr="00530354">
              <w:rPr>
                <w:rFonts w:ascii="inherit" w:hAnsi="inherit"/>
                <w:b/>
                <w:bCs/>
                <w:lang w:val="uk-UA"/>
              </w:rPr>
              <w:t>імплементаційним</w:t>
            </w:r>
            <w:proofErr w:type="spellEnd"/>
            <w:r w:rsidRPr="00530354">
              <w:rPr>
                <w:rFonts w:ascii="inherit" w:hAnsi="inherit"/>
                <w:b/>
                <w:bCs/>
                <w:lang w:val="uk-UA"/>
              </w:rPr>
              <w:t xml:space="preserve"> актам, зазначеним у статті 5а(23) щодо впровадження </w:t>
            </w:r>
            <w:proofErr w:type="spellStart"/>
            <w:r w:rsidRPr="00530354">
              <w:rPr>
                <w:rFonts w:ascii="inherit" w:hAnsi="inherit"/>
                <w:b/>
                <w:bCs/>
                <w:lang w:val="uk-UA"/>
              </w:rPr>
              <w:t>Європейського</w:t>
            </w:r>
            <w:proofErr w:type="spellEnd"/>
            <w:r w:rsidRPr="00530354">
              <w:rPr>
                <w:rFonts w:ascii="inherit" w:hAnsi="inherit"/>
                <w:b/>
                <w:bCs/>
                <w:lang w:val="uk-UA"/>
              </w:rPr>
              <w:t xml:space="preserve"> цифрового гаманця посвідчення особи. Вони повинні бути </w:t>
            </w:r>
            <w:proofErr w:type="spellStart"/>
            <w:r w:rsidRPr="00530354">
              <w:rPr>
                <w:rFonts w:ascii="inherit" w:hAnsi="inherit"/>
                <w:b/>
                <w:bCs/>
                <w:lang w:val="uk-UA"/>
              </w:rPr>
              <w:t>прийняті</w:t>
            </w:r>
            <w:proofErr w:type="spellEnd"/>
            <w:r w:rsidRPr="00530354">
              <w:rPr>
                <w:rFonts w:ascii="inherit" w:hAnsi="inherit"/>
                <w:b/>
                <w:bCs/>
                <w:lang w:val="uk-UA"/>
              </w:rPr>
              <w:t xml:space="preserve"> відповідно до процедури експертизи, </w:t>
            </w:r>
            <w:proofErr w:type="spellStart"/>
            <w:r w:rsidRPr="00530354">
              <w:rPr>
                <w:rFonts w:ascii="inherit" w:hAnsi="inherit"/>
                <w:b/>
                <w:bCs/>
                <w:lang w:val="uk-UA"/>
              </w:rPr>
              <w:t>зазначеноі</w:t>
            </w:r>
            <w:proofErr w:type="spellEnd"/>
            <w:r w:rsidRPr="00530354">
              <w:rPr>
                <w:rFonts w:ascii="inherit" w:hAnsi="inherit"/>
                <w:b/>
                <w:bCs/>
                <w:lang w:val="uk-UA"/>
              </w:rPr>
              <w:t xml:space="preserve">̈ в статті 48(2). </w:t>
            </w:r>
          </w:p>
          <w:p w14:paraId="07E5385A" w14:textId="77777777" w:rsidR="00530354" w:rsidRPr="00530354" w:rsidRDefault="00530354" w:rsidP="00530354">
            <w:pPr>
              <w:pStyle w:val="oj-ti-art"/>
              <w:spacing w:before="360" w:after="120"/>
              <w:ind w:right="30"/>
              <w:jc w:val="both"/>
              <w:rPr>
                <w:rFonts w:ascii="inherit" w:hAnsi="inherit"/>
                <w:b/>
                <w:bCs/>
                <w:lang w:val="uk-UA"/>
              </w:rPr>
            </w:pPr>
            <w:r w:rsidRPr="00530354">
              <w:rPr>
                <w:rFonts w:ascii="inherit" w:hAnsi="inherit"/>
                <w:b/>
                <w:bCs/>
                <w:lang w:val="uk-UA"/>
              </w:rPr>
              <w:t xml:space="preserve">7. До 21 листопада 2024 року Комісія шляхом ухвалення </w:t>
            </w:r>
            <w:proofErr w:type="spellStart"/>
            <w:r w:rsidRPr="00530354">
              <w:rPr>
                <w:rFonts w:ascii="inherit" w:hAnsi="inherit"/>
                <w:b/>
                <w:bCs/>
                <w:lang w:val="uk-UA"/>
              </w:rPr>
              <w:t>імплементаційних</w:t>
            </w:r>
            <w:proofErr w:type="spellEnd"/>
            <w:r w:rsidRPr="00530354">
              <w:rPr>
                <w:rFonts w:ascii="inherit" w:hAnsi="inherit"/>
                <w:b/>
                <w:bCs/>
                <w:lang w:val="uk-UA"/>
              </w:rPr>
              <w:t xml:space="preserve"> актів встановлює перелік еталонних стандартів і, за необхідності, встановлює </w:t>
            </w:r>
            <w:proofErr w:type="spellStart"/>
            <w:r w:rsidRPr="00530354">
              <w:rPr>
                <w:rFonts w:ascii="inherit" w:hAnsi="inherit"/>
                <w:b/>
                <w:bCs/>
                <w:lang w:val="uk-UA"/>
              </w:rPr>
              <w:t>специфікаціі</w:t>
            </w:r>
            <w:proofErr w:type="spellEnd"/>
            <w:r w:rsidRPr="00530354">
              <w:rPr>
                <w:rFonts w:ascii="inherit" w:hAnsi="inherit"/>
                <w:b/>
                <w:bCs/>
                <w:lang w:val="uk-UA"/>
              </w:rPr>
              <w:t xml:space="preserve">̈ та процедури для </w:t>
            </w:r>
            <w:proofErr w:type="spellStart"/>
            <w:r w:rsidRPr="00530354">
              <w:rPr>
                <w:rFonts w:ascii="inherit" w:hAnsi="inherit"/>
                <w:b/>
                <w:bCs/>
                <w:lang w:val="uk-UA"/>
              </w:rPr>
              <w:t>цілеи</w:t>
            </w:r>
            <w:proofErr w:type="spellEnd"/>
            <w:r w:rsidRPr="00530354">
              <w:rPr>
                <w:rFonts w:ascii="inherit" w:hAnsi="inherit"/>
                <w:b/>
                <w:bCs/>
                <w:lang w:val="uk-UA"/>
              </w:rPr>
              <w:t xml:space="preserve">̆ частини 3 </w:t>
            </w:r>
            <w:proofErr w:type="spellStart"/>
            <w:r w:rsidRPr="00530354">
              <w:rPr>
                <w:rFonts w:ascii="inherit" w:hAnsi="inherit"/>
                <w:b/>
                <w:bCs/>
                <w:lang w:val="uk-UA"/>
              </w:rPr>
              <w:t>цієі</w:t>
            </w:r>
            <w:proofErr w:type="spellEnd"/>
            <w:r w:rsidRPr="00530354">
              <w:rPr>
                <w:rFonts w:ascii="inherit" w:hAnsi="inherit"/>
                <w:b/>
                <w:bCs/>
                <w:lang w:val="uk-UA"/>
              </w:rPr>
              <w:t xml:space="preserve">̈ статті. Ці </w:t>
            </w:r>
            <w:proofErr w:type="spellStart"/>
            <w:r w:rsidRPr="00530354">
              <w:rPr>
                <w:rFonts w:ascii="inherit" w:hAnsi="inherit"/>
                <w:b/>
                <w:bCs/>
                <w:lang w:val="uk-UA"/>
              </w:rPr>
              <w:t>імплементаційні</w:t>
            </w:r>
            <w:proofErr w:type="spellEnd"/>
            <w:r w:rsidRPr="00530354">
              <w:rPr>
                <w:rFonts w:ascii="inherit" w:hAnsi="inherit"/>
                <w:b/>
                <w:bCs/>
                <w:lang w:val="uk-UA"/>
              </w:rPr>
              <w:t xml:space="preserve"> акти повинні відповідати </w:t>
            </w:r>
            <w:proofErr w:type="spellStart"/>
            <w:r w:rsidRPr="00530354">
              <w:rPr>
                <w:rFonts w:ascii="inherit" w:hAnsi="inherit"/>
                <w:b/>
                <w:bCs/>
                <w:lang w:val="uk-UA"/>
              </w:rPr>
              <w:t>імплементаційним</w:t>
            </w:r>
            <w:proofErr w:type="spellEnd"/>
            <w:r w:rsidRPr="00530354">
              <w:rPr>
                <w:rFonts w:ascii="inherit" w:hAnsi="inherit"/>
                <w:b/>
                <w:bCs/>
                <w:lang w:val="uk-UA"/>
              </w:rPr>
              <w:t xml:space="preserve"> актам, зазначеним у статті 5а(23) щодо впровадження </w:t>
            </w:r>
            <w:proofErr w:type="spellStart"/>
            <w:r w:rsidRPr="00530354">
              <w:rPr>
                <w:rFonts w:ascii="inherit" w:hAnsi="inherit"/>
                <w:b/>
                <w:bCs/>
                <w:lang w:val="uk-UA"/>
              </w:rPr>
              <w:t>Європейського</w:t>
            </w:r>
            <w:proofErr w:type="spellEnd"/>
            <w:r w:rsidRPr="00530354">
              <w:rPr>
                <w:rFonts w:ascii="inherit" w:hAnsi="inherit"/>
                <w:b/>
                <w:bCs/>
                <w:lang w:val="uk-UA"/>
              </w:rPr>
              <w:t xml:space="preserve"> </w:t>
            </w:r>
            <w:r w:rsidRPr="00530354">
              <w:rPr>
                <w:rFonts w:ascii="inherit" w:hAnsi="inherit"/>
                <w:b/>
                <w:bCs/>
                <w:lang w:val="uk-UA"/>
              </w:rPr>
              <w:lastRenderedPageBreak/>
              <w:t xml:space="preserve">цифрового гаманця </w:t>
            </w:r>
            <w:proofErr w:type="spellStart"/>
            <w:r w:rsidRPr="00530354">
              <w:rPr>
                <w:rFonts w:ascii="inherit" w:hAnsi="inherit"/>
                <w:b/>
                <w:bCs/>
                <w:lang w:val="uk-UA"/>
              </w:rPr>
              <w:t>ідентифікаціі</w:t>
            </w:r>
            <w:proofErr w:type="spellEnd"/>
            <w:r w:rsidRPr="00530354">
              <w:rPr>
                <w:rFonts w:ascii="inherit" w:hAnsi="inherit"/>
                <w:b/>
                <w:bCs/>
                <w:lang w:val="uk-UA"/>
              </w:rPr>
              <w:t xml:space="preserve">̈. Вони ухвалюються відповідно до процедури експертизи, </w:t>
            </w:r>
            <w:proofErr w:type="spellStart"/>
            <w:r w:rsidRPr="00530354">
              <w:rPr>
                <w:rFonts w:ascii="inherit" w:hAnsi="inherit"/>
                <w:b/>
                <w:bCs/>
                <w:lang w:val="uk-UA"/>
              </w:rPr>
              <w:t>зазначеноі</w:t>
            </w:r>
            <w:proofErr w:type="spellEnd"/>
            <w:r w:rsidRPr="00530354">
              <w:rPr>
                <w:rFonts w:ascii="inherit" w:hAnsi="inherit"/>
                <w:b/>
                <w:bCs/>
                <w:lang w:val="uk-UA"/>
              </w:rPr>
              <w:t xml:space="preserve">̈ у статті 48(2). </w:t>
            </w:r>
          </w:p>
          <w:p w14:paraId="69EB265F" w14:textId="7FAF7C41" w:rsidR="008261E4" w:rsidRPr="008E2CE8" w:rsidRDefault="00530354" w:rsidP="00530354">
            <w:pPr>
              <w:pStyle w:val="oj-ti-art"/>
              <w:spacing w:before="360" w:beforeAutospacing="0" w:after="120" w:afterAutospacing="0"/>
              <w:ind w:right="30"/>
              <w:jc w:val="both"/>
              <w:rPr>
                <w:rFonts w:ascii="inherit" w:hAnsi="inherit"/>
                <w:b/>
                <w:bCs/>
                <w:i/>
                <w:iCs/>
                <w:lang w:val="uk-UA"/>
              </w:rPr>
            </w:pPr>
            <w:r w:rsidRPr="00530354">
              <w:rPr>
                <w:rFonts w:ascii="inherit" w:hAnsi="inherit"/>
                <w:b/>
                <w:bCs/>
                <w:lang w:val="uk-UA"/>
              </w:rPr>
              <w:t xml:space="preserve">8. Органи державного сектору, зазначені в пункті (46) статті 3, що видають електронну атестацію атрибутів, повинні забезпечити </w:t>
            </w:r>
            <w:proofErr w:type="spellStart"/>
            <w:r w:rsidRPr="00530354">
              <w:rPr>
                <w:rFonts w:ascii="inherit" w:hAnsi="inherit"/>
                <w:b/>
                <w:bCs/>
                <w:lang w:val="uk-UA"/>
              </w:rPr>
              <w:t>інтерфейс</w:t>
            </w:r>
            <w:proofErr w:type="spellEnd"/>
            <w:r w:rsidRPr="00530354">
              <w:rPr>
                <w:rFonts w:ascii="inherit" w:hAnsi="inherit"/>
                <w:b/>
                <w:bCs/>
                <w:lang w:val="uk-UA"/>
              </w:rPr>
              <w:t xml:space="preserve"> з </w:t>
            </w:r>
            <w:proofErr w:type="spellStart"/>
            <w:r w:rsidRPr="00530354">
              <w:rPr>
                <w:rFonts w:ascii="inherit" w:hAnsi="inherit"/>
                <w:b/>
                <w:bCs/>
                <w:lang w:val="uk-UA"/>
              </w:rPr>
              <w:t>європейськими</w:t>
            </w:r>
            <w:proofErr w:type="spellEnd"/>
            <w:r w:rsidRPr="00530354">
              <w:rPr>
                <w:rFonts w:ascii="inherit" w:hAnsi="inherit"/>
                <w:b/>
                <w:bCs/>
                <w:lang w:val="uk-UA"/>
              </w:rPr>
              <w:t xml:space="preserve"> цифровими </w:t>
            </w:r>
            <w:proofErr w:type="spellStart"/>
            <w:r w:rsidRPr="00530354">
              <w:rPr>
                <w:rFonts w:ascii="inherit" w:hAnsi="inherit"/>
                <w:b/>
                <w:bCs/>
                <w:lang w:val="uk-UA"/>
              </w:rPr>
              <w:t>ідентифікаційними</w:t>
            </w:r>
            <w:proofErr w:type="spellEnd"/>
            <w:r w:rsidRPr="00530354">
              <w:rPr>
                <w:rFonts w:ascii="inherit" w:hAnsi="inherit"/>
                <w:b/>
                <w:bCs/>
                <w:lang w:val="uk-UA"/>
              </w:rPr>
              <w:t xml:space="preserve"> гаманцями, які надаються відповідно до статті 5а.</w:t>
            </w:r>
            <w:r w:rsidRPr="00530354">
              <w:rPr>
                <w:rFonts w:ascii="inherit" w:hAnsi="inherit"/>
                <w:b/>
                <w:bCs/>
                <w:i/>
                <w:iCs/>
                <w:lang w:val="uk-UA"/>
              </w:rPr>
              <w:t xml:space="preserve"> </w:t>
            </w:r>
          </w:p>
        </w:tc>
      </w:tr>
      <w:tr w:rsidR="008261E4" w14:paraId="2ED1B3B2" w14:textId="77777777" w:rsidTr="008261E4">
        <w:tc>
          <w:tcPr>
            <w:tcW w:w="7832" w:type="dxa"/>
          </w:tcPr>
          <w:p w14:paraId="5892B365"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lastRenderedPageBreak/>
              <w:t>Article 45g</w:t>
            </w:r>
          </w:p>
          <w:p w14:paraId="0EF914C4"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Issuing of electronic attestation of attributes to European Digital Identity Wallets</w:t>
            </w:r>
          </w:p>
          <w:p w14:paraId="049E6C56"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1.   Providers of electronic attestations of attributes shall provide European Digital Identity Wallet users with the possibility to request, obtain, store and manage the electronic attestation of attributes irrespective of the Member State where the European Digital Identity Wallet is provided.</w:t>
            </w:r>
          </w:p>
          <w:p w14:paraId="0C9A3B30" w14:textId="7AF1EC8C" w:rsidR="008261E4" w:rsidRPr="008E2CE8" w:rsidRDefault="008261E4" w:rsidP="008261E4">
            <w:pPr>
              <w:pStyle w:val="oj-normal"/>
              <w:spacing w:before="120" w:beforeAutospacing="0" w:after="0" w:afterAutospacing="0"/>
              <w:ind w:right="36"/>
              <w:jc w:val="both"/>
              <w:rPr>
                <w:rFonts w:ascii="inherit" w:hAnsi="inherit"/>
                <w:lang w:val="uk-UA"/>
              </w:rPr>
            </w:pPr>
            <w:r w:rsidRPr="00530354">
              <w:rPr>
                <w:rFonts w:ascii="inherit" w:hAnsi="inherit"/>
                <w:b/>
                <w:bCs/>
              </w:rPr>
              <w:t>2.   Providers of qualified electronic attestations of attributes shall provide an interface with European Digital Identity Wallets that are provided in accordance in Article 5a.</w:t>
            </w:r>
          </w:p>
        </w:tc>
        <w:tc>
          <w:tcPr>
            <w:tcW w:w="7423" w:type="dxa"/>
          </w:tcPr>
          <w:p w14:paraId="292901CD" w14:textId="77777777" w:rsidR="00530354" w:rsidRPr="00530354" w:rsidRDefault="00530354" w:rsidP="00530354">
            <w:pPr>
              <w:pStyle w:val="oj-ti-art"/>
              <w:spacing w:before="360" w:beforeAutospacing="0" w:after="120" w:afterAutospacing="0"/>
              <w:ind w:right="36"/>
              <w:jc w:val="center"/>
              <w:rPr>
                <w:rFonts w:ascii="inherit" w:hAnsi="inherit"/>
                <w:i/>
                <w:iCs/>
              </w:rPr>
            </w:pPr>
            <w:r w:rsidRPr="00530354">
              <w:rPr>
                <w:rFonts w:ascii="inherit" w:hAnsi="inherit"/>
                <w:i/>
                <w:iCs/>
              </w:rPr>
              <w:t>Стаття 45g</w:t>
            </w:r>
          </w:p>
          <w:p w14:paraId="2536ED97" w14:textId="77777777" w:rsidR="00530354" w:rsidRPr="00530354" w:rsidRDefault="00530354" w:rsidP="00530354">
            <w:pPr>
              <w:pStyle w:val="oj-sti-art"/>
              <w:spacing w:before="60" w:beforeAutospacing="0" w:after="120" w:afterAutospacing="0"/>
              <w:ind w:right="36"/>
              <w:jc w:val="center"/>
              <w:rPr>
                <w:rFonts w:ascii="inherit" w:hAnsi="inherit"/>
                <w:b/>
                <w:bCs/>
              </w:rPr>
            </w:pPr>
            <w:r w:rsidRPr="00530354">
              <w:rPr>
                <w:rFonts w:ascii="inherit" w:hAnsi="inherit"/>
                <w:b/>
                <w:bCs/>
              </w:rPr>
              <w:t xml:space="preserve">Видача електронної атестації атрибутів європейських цифрових ідентифікаційних гаманців </w:t>
            </w:r>
          </w:p>
          <w:p w14:paraId="47459036" w14:textId="77777777" w:rsidR="00530354" w:rsidRPr="00530354" w:rsidRDefault="00530354" w:rsidP="00530354">
            <w:pPr>
              <w:pStyle w:val="oj-normal"/>
              <w:spacing w:before="120" w:beforeAutospacing="0" w:after="0" w:afterAutospacing="0"/>
              <w:ind w:right="36"/>
              <w:jc w:val="both"/>
              <w:rPr>
                <w:rFonts w:ascii="inherit" w:hAnsi="inherit"/>
                <w:b/>
                <w:bCs/>
              </w:rPr>
            </w:pPr>
            <w:r w:rsidRPr="00530354">
              <w:rPr>
                <w:rFonts w:ascii="inherit" w:hAnsi="inherit"/>
                <w:b/>
                <w:bCs/>
              </w:rPr>
              <w:t xml:space="preserve">1. Постачальники електронних сертифікатів атрибутів повинні надавати користувачам Європейського цифрового гаманця посвідчення особи можливість запитувати, отримувати, зберігати та керувати електронними сертифікатами атрибутів незалежно від держави-члена, в якій надається Європейський цифровий ідентифікаційний гаманець. </w:t>
            </w:r>
          </w:p>
          <w:p w14:paraId="13DD60A7" w14:textId="52BA3B59" w:rsidR="008261E4" w:rsidRPr="008E2CE8" w:rsidRDefault="00530354" w:rsidP="00530354">
            <w:pPr>
              <w:pStyle w:val="oj-normal"/>
              <w:spacing w:before="120" w:beforeAutospacing="0" w:after="0" w:afterAutospacing="0"/>
              <w:ind w:right="36"/>
              <w:jc w:val="both"/>
              <w:rPr>
                <w:rFonts w:ascii="inherit" w:hAnsi="inherit"/>
                <w:b/>
                <w:bCs/>
                <w:i/>
                <w:iCs/>
                <w:lang w:val="uk-UA"/>
              </w:rPr>
            </w:pPr>
            <w:r w:rsidRPr="00530354">
              <w:rPr>
                <w:rFonts w:ascii="inherit" w:hAnsi="inherit"/>
                <w:b/>
                <w:bCs/>
              </w:rPr>
              <w:t>2. Постачальники кваліфікованих електронних сертифікатів атрибутів повинні забезпечити інтерфейс з європейськими цифровими ідентифікаційними гаманцями, які надаються відповідно до статті 5а.</w:t>
            </w:r>
            <w:r w:rsidRPr="00530354">
              <w:rPr>
                <w:rFonts w:ascii="inherit" w:hAnsi="inherit"/>
                <w:b/>
                <w:bCs/>
                <w:i/>
                <w:iCs/>
                <w:lang w:val="uk-UA"/>
              </w:rPr>
              <w:t xml:space="preserve"> </w:t>
            </w:r>
          </w:p>
        </w:tc>
      </w:tr>
      <w:tr w:rsidR="008261E4" w14:paraId="3CFAD43A" w14:textId="77777777" w:rsidTr="008261E4">
        <w:tc>
          <w:tcPr>
            <w:tcW w:w="7832" w:type="dxa"/>
          </w:tcPr>
          <w:p w14:paraId="7751B12F"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45h</w:t>
            </w:r>
          </w:p>
          <w:p w14:paraId="14073CB5"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Additional rules for the provision of electronic attestation of attributes services</w:t>
            </w:r>
          </w:p>
          <w:p w14:paraId="74B09D21"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1.   Providers of qualified and non-qualified electronic attestation of attributes services shall not combine personal data relating to the provision of those services with personal data from any other services offered by them or their commercial partners.</w:t>
            </w:r>
          </w:p>
          <w:p w14:paraId="3688EFBA"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lastRenderedPageBreak/>
              <w:t>2.   Personal data relating to the provision of electronic attestation of attributes services shall be kept logically separate from other data held by the provider of electronic attestation of attributes.</w:t>
            </w:r>
          </w:p>
          <w:p w14:paraId="2DD7FB78" w14:textId="2DD28E31" w:rsidR="008261E4" w:rsidRPr="008E2CE8" w:rsidRDefault="008261E4" w:rsidP="008261E4">
            <w:pPr>
              <w:pStyle w:val="oj-normal"/>
              <w:spacing w:before="120" w:beforeAutospacing="0" w:after="0" w:afterAutospacing="0"/>
              <w:ind w:right="36"/>
              <w:jc w:val="both"/>
              <w:rPr>
                <w:rFonts w:ascii="inherit" w:hAnsi="inherit"/>
                <w:lang w:val="uk-UA"/>
              </w:rPr>
            </w:pPr>
            <w:r w:rsidRPr="00530354">
              <w:rPr>
                <w:rFonts w:ascii="inherit" w:hAnsi="inherit"/>
                <w:b/>
                <w:bCs/>
              </w:rPr>
              <w:t>3.   Providers of qualified electronic attestation of attributes’ services shall implement the provision of such qualified trust services in a manner that is functionally separate from other services provided by them.</w:t>
            </w:r>
          </w:p>
        </w:tc>
        <w:tc>
          <w:tcPr>
            <w:tcW w:w="7423" w:type="dxa"/>
          </w:tcPr>
          <w:p w14:paraId="1D50D04E" w14:textId="77777777" w:rsidR="00530354" w:rsidRPr="00530354" w:rsidRDefault="00530354" w:rsidP="00530354">
            <w:pPr>
              <w:pStyle w:val="oj-ti-art"/>
              <w:spacing w:before="360" w:beforeAutospacing="0" w:after="120" w:afterAutospacing="0"/>
              <w:ind w:right="36"/>
              <w:jc w:val="center"/>
              <w:rPr>
                <w:rFonts w:ascii="inherit" w:hAnsi="inherit"/>
                <w:i/>
                <w:iCs/>
              </w:rPr>
            </w:pPr>
            <w:r w:rsidRPr="00530354">
              <w:rPr>
                <w:rFonts w:ascii="inherit" w:hAnsi="inherit"/>
                <w:i/>
                <w:iCs/>
              </w:rPr>
              <w:lastRenderedPageBreak/>
              <w:t>Стаття 45h</w:t>
            </w:r>
          </w:p>
          <w:p w14:paraId="4053F29D" w14:textId="77777777" w:rsidR="00530354" w:rsidRPr="00530354" w:rsidRDefault="00530354" w:rsidP="00530354">
            <w:pPr>
              <w:pStyle w:val="oj-sti-art"/>
              <w:spacing w:before="60" w:beforeAutospacing="0" w:after="120" w:afterAutospacing="0"/>
              <w:ind w:right="36"/>
              <w:jc w:val="center"/>
              <w:rPr>
                <w:rFonts w:ascii="inherit" w:hAnsi="inherit"/>
                <w:b/>
                <w:bCs/>
              </w:rPr>
            </w:pPr>
            <w:r w:rsidRPr="00530354">
              <w:rPr>
                <w:rFonts w:ascii="inherit" w:hAnsi="inherit"/>
                <w:b/>
                <w:bCs/>
              </w:rPr>
              <w:t>Додаткові правила надання послуг електронної сертифікації атрибутів</w:t>
            </w:r>
          </w:p>
          <w:p w14:paraId="6F8F464D" w14:textId="77777777" w:rsidR="00530354" w:rsidRPr="00530354" w:rsidRDefault="00530354" w:rsidP="00530354">
            <w:pPr>
              <w:pStyle w:val="oj-normal"/>
              <w:spacing w:before="120" w:beforeAutospacing="0" w:after="0" w:afterAutospacing="0"/>
              <w:ind w:right="36"/>
              <w:jc w:val="both"/>
              <w:rPr>
                <w:rFonts w:ascii="inherit" w:hAnsi="inherit"/>
                <w:b/>
                <w:bCs/>
              </w:rPr>
            </w:pPr>
            <w:r w:rsidRPr="00530354">
              <w:rPr>
                <w:rFonts w:ascii="inherit" w:hAnsi="inherit"/>
                <w:b/>
                <w:bCs/>
              </w:rPr>
              <w:t xml:space="preserve">1. Постачальники кваліфікованих та некваліфікованих послуг електронної атестації атрибутів не повинні об'єднувати персональні дані, пов'язані з наданням цих послуг, з персональними даними з будь-яких інших послуг, що пропонуються ними або їхніми комерційними партнерами. </w:t>
            </w:r>
          </w:p>
          <w:p w14:paraId="6688ECEF" w14:textId="77777777" w:rsidR="00530354" w:rsidRPr="00530354" w:rsidRDefault="00530354" w:rsidP="00530354">
            <w:pPr>
              <w:pStyle w:val="oj-normal"/>
              <w:spacing w:before="120" w:beforeAutospacing="0" w:after="0" w:afterAutospacing="0"/>
              <w:ind w:right="36"/>
              <w:jc w:val="both"/>
              <w:rPr>
                <w:rFonts w:ascii="inherit" w:hAnsi="inherit"/>
                <w:b/>
                <w:bCs/>
              </w:rPr>
            </w:pPr>
            <w:r w:rsidRPr="00530354">
              <w:rPr>
                <w:rFonts w:ascii="inherit" w:hAnsi="inherit"/>
                <w:b/>
                <w:bCs/>
              </w:rPr>
              <w:lastRenderedPageBreak/>
              <w:t xml:space="preserve">2. Персональні дані, пов'язані з наданням послуг електронної сертифікації атрибутів, повинні зберігатися логічно відокремлено від інших даних, якими володіє постачальник послуг електронної сертифікації атрибутів. </w:t>
            </w:r>
          </w:p>
          <w:p w14:paraId="51D6EACE" w14:textId="2DF67B7F" w:rsidR="008261E4" w:rsidRPr="00530354" w:rsidRDefault="00530354" w:rsidP="00530354">
            <w:pPr>
              <w:pStyle w:val="oj-normal"/>
              <w:spacing w:before="120" w:beforeAutospacing="0" w:after="0" w:afterAutospacing="0"/>
              <w:ind w:right="36"/>
              <w:jc w:val="both"/>
              <w:rPr>
                <w:rFonts w:ascii="inherit" w:hAnsi="inherit"/>
                <w:b/>
                <w:bCs/>
                <w:i/>
                <w:iCs/>
              </w:rPr>
            </w:pPr>
            <w:r w:rsidRPr="00530354">
              <w:rPr>
                <w:rFonts w:ascii="inherit" w:hAnsi="inherit"/>
                <w:b/>
                <w:bCs/>
              </w:rPr>
              <w:t>3. Постачальники кваліфікованих послуг електронної сертифікації атрибутів повинні здійснювати надання таких кваліфікованих довірчих послуг у спосіб, функціонально відокремлений від інших послуг, які вони надають.</w:t>
            </w:r>
            <w:r w:rsidRPr="00530354">
              <w:rPr>
                <w:rFonts w:ascii="inherit" w:hAnsi="inherit"/>
                <w:b/>
                <w:bCs/>
                <w:i/>
                <w:iCs/>
              </w:rPr>
              <w:t xml:space="preserve"> </w:t>
            </w:r>
          </w:p>
        </w:tc>
      </w:tr>
      <w:tr w:rsidR="008261E4" w14:paraId="315EF243" w14:textId="77777777" w:rsidTr="008261E4">
        <w:tc>
          <w:tcPr>
            <w:tcW w:w="7832" w:type="dxa"/>
          </w:tcPr>
          <w:p w14:paraId="1F1FE5B2" w14:textId="77777777" w:rsidR="008261E4" w:rsidRDefault="008261E4" w:rsidP="008261E4">
            <w:pPr>
              <w:pStyle w:val="oj-ti-section-1"/>
              <w:spacing w:before="480" w:beforeAutospacing="0" w:after="0" w:afterAutospacing="0"/>
              <w:ind w:right="36"/>
              <w:jc w:val="center"/>
              <w:rPr>
                <w:rFonts w:ascii="inherit" w:hAnsi="inherit"/>
                <w:b/>
                <w:bCs/>
              </w:rPr>
            </w:pPr>
            <w:r>
              <w:rPr>
                <w:rFonts w:ascii="inherit" w:hAnsi="inherit"/>
                <w:b/>
                <w:bCs/>
              </w:rPr>
              <w:lastRenderedPageBreak/>
              <w:t>SECTION 10</w:t>
            </w:r>
          </w:p>
          <w:p w14:paraId="25BB9975" w14:textId="77777777" w:rsidR="008261E4" w:rsidRDefault="008261E4" w:rsidP="008261E4">
            <w:pPr>
              <w:pStyle w:val="oj-ti-section-2"/>
              <w:spacing w:before="75" w:beforeAutospacing="0" w:after="120" w:afterAutospacing="0"/>
              <w:ind w:right="36"/>
              <w:jc w:val="center"/>
              <w:rPr>
                <w:rFonts w:ascii="inherit" w:hAnsi="inherit"/>
                <w:b/>
                <w:bCs/>
              </w:rPr>
            </w:pPr>
            <w:r>
              <w:rPr>
                <w:rFonts w:ascii="inherit" w:hAnsi="inherit"/>
                <w:b/>
                <w:bCs/>
              </w:rPr>
              <w:t>ELECTRONIC ARCHIVING SERVICES</w:t>
            </w:r>
          </w:p>
          <w:p w14:paraId="28FAF566"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45i</w:t>
            </w:r>
          </w:p>
          <w:p w14:paraId="3EA50001"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Legal effect of electronic archiving services</w:t>
            </w:r>
          </w:p>
          <w:p w14:paraId="5AFDF7CF"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1.   Electronic data and electronic documents preserved using an electronic archiving service shall not be denied legal effect or admissibility as evidence in legal proceedings on the sole ground that they are in electronic form or that they are not preserved using a qualified electronic archiving service.</w:t>
            </w:r>
          </w:p>
          <w:p w14:paraId="4627DE1F" w14:textId="49FA9649" w:rsidR="008261E4" w:rsidRPr="008E2CE8" w:rsidRDefault="008261E4" w:rsidP="008261E4">
            <w:pPr>
              <w:pStyle w:val="oj-normal"/>
              <w:spacing w:before="120" w:beforeAutospacing="0" w:after="0" w:afterAutospacing="0"/>
              <w:ind w:right="36"/>
              <w:jc w:val="both"/>
              <w:rPr>
                <w:rFonts w:ascii="inherit" w:hAnsi="inherit"/>
                <w:lang w:val="uk-UA"/>
              </w:rPr>
            </w:pPr>
            <w:r w:rsidRPr="00530354">
              <w:rPr>
                <w:rFonts w:ascii="inherit" w:hAnsi="inherit"/>
                <w:b/>
                <w:bCs/>
              </w:rPr>
              <w:t>2.   Electronic data and electronic documents preserved using a qualified electronic archiving service shall enjoy the presumption of their integrity and of their origin for the duration of the preservation period by the qualified trust service provider.</w:t>
            </w:r>
          </w:p>
        </w:tc>
        <w:tc>
          <w:tcPr>
            <w:tcW w:w="7423" w:type="dxa"/>
          </w:tcPr>
          <w:p w14:paraId="7F20C4F0" w14:textId="77777777" w:rsidR="00530354" w:rsidRPr="00530354" w:rsidRDefault="00530354" w:rsidP="00530354">
            <w:pPr>
              <w:pStyle w:val="oj-ti-section-1"/>
              <w:spacing w:before="480" w:beforeAutospacing="0" w:after="0" w:afterAutospacing="0"/>
              <w:ind w:right="36"/>
              <w:jc w:val="center"/>
              <w:rPr>
                <w:rFonts w:ascii="inherit" w:hAnsi="inherit"/>
                <w:b/>
                <w:bCs/>
              </w:rPr>
            </w:pPr>
            <w:r w:rsidRPr="00530354">
              <w:rPr>
                <w:rFonts w:ascii="inherit" w:hAnsi="inherit"/>
                <w:b/>
                <w:bCs/>
              </w:rPr>
              <w:t>Секція 10</w:t>
            </w:r>
          </w:p>
          <w:p w14:paraId="27303AAD" w14:textId="141B095A" w:rsidR="00530354" w:rsidRPr="00530354" w:rsidRDefault="00530354" w:rsidP="00530354">
            <w:pPr>
              <w:pStyle w:val="oj-ti-section-2"/>
              <w:spacing w:before="75" w:beforeAutospacing="0" w:after="120" w:afterAutospacing="0"/>
              <w:ind w:right="36"/>
              <w:jc w:val="center"/>
              <w:rPr>
                <w:rFonts w:ascii="inherit" w:hAnsi="inherit"/>
                <w:b/>
                <w:bCs/>
              </w:rPr>
            </w:pPr>
            <w:r w:rsidRPr="00530354">
              <w:rPr>
                <w:rFonts w:ascii="inherit" w:hAnsi="inherit" w:hint="eastAsia"/>
                <w:b/>
                <w:bCs/>
              </w:rPr>
              <w:t>ПОСЛУГИ</w:t>
            </w:r>
            <w:r w:rsidRPr="00530354">
              <w:rPr>
                <w:rFonts w:ascii="inherit" w:hAnsi="inherit"/>
                <w:b/>
                <w:bCs/>
              </w:rPr>
              <w:t xml:space="preserve"> </w:t>
            </w:r>
            <w:r w:rsidRPr="00530354">
              <w:rPr>
                <w:rFonts w:ascii="inherit" w:hAnsi="inherit" w:hint="eastAsia"/>
                <w:b/>
                <w:bCs/>
              </w:rPr>
              <w:t>ЕЛЕКТРОННОГО</w:t>
            </w:r>
            <w:r w:rsidRPr="00530354">
              <w:rPr>
                <w:rFonts w:ascii="inherit" w:hAnsi="inherit"/>
                <w:b/>
                <w:bCs/>
              </w:rPr>
              <w:t xml:space="preserve"> </w:t>
            </w:r>
            <w:r w:rsidRPr="00530354">
              <w:rPr>
                <w:rFonts w:ascii="inherit" w:hAnsi="inherit" w:hint="eastAsia"/>
                <w:b/>
                <w:bCs/>
              </w:rPr>
              <w:t>АРХІВУВАННЯ</w:t>
            </w:r>
          </w:p>
          <w:p w14:paraId="0047D2B2" w14:textId="77777777" w:rsidR="00530354" w:rsidRPr="00530354" w:rsidRDefault="00530354" w:rsidP="00530354">
            <w:pPr>
              <w:pStyle w:val="oj-ti-art"/>
              <w:spacing w:before="360" w:beforeAutospacing="0" w:after="120" w:afterAutospacing="0"/>
              <w:ind w:right="36"/>
              <w:jc w:val="center"/>
              <w:rPr>
                <w:rFonts w:ascii="inherit" w:hAnsi="inherit"/>
                <w:i/>
                <w:iCs/>
              </w:rPr>
            </w:pPr>
            <w:r w:rsidRPr="00530354">
              <w:rPr>
                <w:rFonts w:ascii="inherit" w:hAnsi="inherit"/>
                <w:i/>
                <w:iCs/>
              </w:rPr>
              <w:t>Стаття 45i</w:t>
            </w:r>
          </w:p>
          <w:p w14:paraId="5E6AB3F4" w14:textId="77777777" w:rsidR="00530354" w:rsidRPr="00530354" w:rsidRDefault="00530354" w:rsidP="00530354">
            <w:pPr>
              <w:pStyle w:val="oj-sti-art"/>
              <w:spacing w:before="60" w:beforeAutospacing="0" w:after="120" w:afterAutospacing="0"/>
              <w:ind w:right="36"/>
              <w:jc w:val="center"/>
              <w:rPr>
                <w:rFonts w:ascii="inherit" w:hAnsi="inherit"/>
                <w:b/>
                <w:bCs/>
              </w:rPr>
            </w:pPr>
            <w:r w:rsidRPr="00530354">
              <w:rPr>
                <w:rFonts w:ascii="inherit" w:hAnsi="inherit"/>
                <w:b/>
                <w:bCs/>
              </w:rPr>
              <w:t>Правові наслідки послуг електронного архівування</w:t>
            </w:r>
          </w:p>
          <w:p w14:paraId="3E8687CF" w14:textId="77777777" w:rsidR="00530354" w:rsidRPr="00530354" w:rsidRDefault="00530354" w:rsidP="00530354">
            <w:pPr>
              <w:pStyle w:val="oj-ti-art"/>
              <w:spacing w:before="360" w:after="120"/>
              <w:ind w:right="30"/>
              <w:jc w:val="both"/>
              <w:rPr>
                <w:rFonts w:ascii="inherit" w:hAnsi="inherit"/>
                <w:b/>
                <w:bCs/>
                <w:i/>
                <w:iCs/>
              </w:rPr>
            </w:pPr>
            <w:r w:rsidRPr="00530354">
              <w:rPr>
                <w:rFonts w:ascii="inherit" w:hAnsi="inherit"/>
                <w:b/>
                <w:bCs/>
                <w:i/>
                <w:iCs/>
              </w:rPr>
              <w:t xml:space="preserve">1. Електронні дані та електронні документи, збережені за допомогою послуги електронного архівування, не можуть бути позбавлені юридичної сили або допустимості як докази в судовому процесі лише на тій підставі, що вони мають електронну форму або що вони не збережені за допомогою кваліфікованої послуги електронного архівування. </w:t>
            </w:r>
          </w:p>
          <w:p w14:paraId="028131C5" w14:textId="4A14F534" w:rsidR="008261E4" w:rsidRPr="00530354" w:rsidRDefault="00530354" w:rsidP="00530354">
            <w:pPr>
              <w:pStyle w:val="oj-ti-art"/>
              <w:spacing w:before="360" w:beforeAutospacing="0" w:after="120" w:afterAutospacing="0"/>
              <w:ind w:right="30"/>
              <w:jc w:val="both"/>
              <w:rPr>
                <w:rFonts w:ascii="inherit" w:hAnsi="inherit"/>
                <w:b/>
                <w:bCs/>
                <w:i/>
                <w:iCs/>
              </w:rPr>
            </w:pPr>
            <w:r w:rsidRPr="00530354">
              <w:rPr>
                <w:rFonts w:ascii="inherit" w:hAnsi="inherit"/>
                <w:b/>
                <w:bCs/>
                <w:i/>
                <w:iCs/>
              </w:rPr>
              <w:t xml:space="preserve">2. Електронні дані та електронні документи, що зберігаються за допомогою кваліфікованої послуги електронного архівування, користуються презумпцією їхньої цілісності та походження від кваліфікованого постачальника довірчих послуг протягом строку зберігання. </w:t>
            </w:r>
          </w:p>
        </w:tc>
      </w:tr>
      <w:tr w:rsidR="008261E4" w14:paraId="0C4DD024" w14:textId="77777777" w:rsidTr="008261E4">
        <w:tc>
          <w:tcPr>
            <w:tcW w:w="7832" w:type="dxa"/>
          </w:tcPr>
          <w:p w14:paraId="2A2A8A66"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45j</w:t>
            </w:r>
          </w:p>
          <w:p w14:paraId="3D0C23C7"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Requirements for qualified electronic archiving services</w:t>
            </w:r>
          </w:p>
          <w:p w14:paraId="15C55007"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1.   Qualified electronic archive services shall meet the following requirements:</w:t>
            </w:r>
          </w:p>
          <w:tbl>
            <w:tblPr>
              <w:tblW w:w="5000" w:type="pct"/>
              <w:tblCellMar>
                <w:left w:w="0" w:type="dxa"/>
                <w:right w:w="0" w:type="dxa"/>
              </w:tblCellMar>
              <w:tblLook w:val="04A0" w:firstRow="1" w:lastRow="0" w:firstColumn="1" w:lastColumn="0" w:noHBand="0" w:noVBand="1"/>
            </w:tblPr>
            <w:tblGrid>
              <w:gridCol w:w="503"/>
              <w:gridCol w:w="7009"/>
            </w:tblGrid>
            <w:tr w:rsidR="008261E4" w:rsidRPr="00530354" w14:paraId="7C7CD78E" w14:textId="77777777" w:rsidTr="00423F27">
              <w:tc>
                <w:tcPr>
                  <w:tcW w:w="601" w:type="dxa"/>
                  <w:shd w:val="clear" w:color="auto" w:fill="auto"/>
                  <w:hideMark/>
                </w:tcPr>
                <w:p w14:paraId="4D9BE200"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lastRenderedPageBreak/>
                    <w:t>(a)</w:t>
                  </w:r>
                </w:p>
              </w:tc>
              <w:tc>
                <w:tcPr>
                  <w:tcW w:w="11044" w:type="dxa"/>
                  <w:shd w:val="clear" w:color="auto" w:fill="auto"/>
                  <w:hideMark/>
                </w:tcPr>
                <w:p w14:paraId="703A0273"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they are provided by qualified trust service providers;</w:t>
                  </w:r>
                </w:p>
              </w:tc>
            </w:tr>
          </w:tbl>
          <w:p w14:paraId="5C66646F" w14:textId="77777777" w:rsidR="008261E4" w:rsidRPr="00530354"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9"/>
              <w:gridCol w:w="7073"/>
            </w:tblGrid>
            <w:tr w:rsidR="008261E4" w:rsidRPr="00530354" w14:paraId="3CAE47E6" w14:textId="77777777" w:rsidTr="00423F27">
              <w:tc>
                <w:tcPr>
                  <w:tcW w:w="441" w:type="dxa"/>
                  <w:shd w:val="clear" w:color="auto" w:fill="auto"/>
                  <w:hideMark/>
                </w:tcPr>
                <w:p w14:paraId="5F27EE48"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(b)</w:t>
                  </w:r>
                </w:p>
              </w:tc>
              <w:tc>
                <w:tcPr>
                  <w:tcW w:w="7260" w:type="dxa"/>
                  <w:shd w:val="clear" w:color="auto" w:fill="auto"/>
                  <w:hideMark/>
                </w:tcPr>
                <w:p w14:paraId="19ED38F1"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they use procedures and technologies capable of ensuring the durability and legibility of electronic data and electronic documents beyond the technological validity period and at least throughout the legal or contractual preservation period, while maintaining their integrity and the accuracy of their origin;</w:t>
                  </w:r>
                </w:p>
              </w:tc>
            </w:tr>
          </w:tbl>
          <w:p w14:paraId="05090DF0" w14:textId="77777777" w:rsidR="008261E4" w:rsidRPr="00530354"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8"/>
              <w:gridCol w:w="7074"/>
            </w:tblGrid>
            <w:tr w:rsidR="008261E4" w:rsidRPr="00530354" w14:paraId="34403A71" w14:textId="77777777" w:rsidTr="00423F27">
              <w:tc>
                <w:tcPr>
                  <w:tcW w:w="441" w:type="dxa"/>
                  <w:shd w:val="clear" w:color="auto" w:fill="auto"/>
                  <w:hideMark/>
                </w:tcPr>
                <w:p w14:paraId="47685953"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(c)</w:t>
                  </w:r>
                </w:p>
              </w:tc>
              <w:tc>
                <w:tcPr>
                  <w:tcW w:w="7260" w:type="dxa"/>
                  <w:shd w:val="clear" w:color="auto" w:fill="auto"/>
                  <w:hideMark/>
                </w:tcPr>
                <w:p w14:paraId="09379448"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they ensure that those electronic data and those electronic documents are preserved in such a way that they are safeguarded against loss and alteration, except for changes concerning their medium or electronic format;</w:t>
                  </w:r>
                </w:p>
              </w:tc>
            </w:tr>
          </w:tbl>
          <w:p w14:paraId="1F0EC1F1" w14:textId="77777777" w:rsidR="008261E4" w:rsidRPr="00530354"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9"/>
              <w:gridCol w:w="7073"/>
            </w:tblGrid>
            <w:tr w:rsidR="008261E4" w:rsidRPr="00530354" w14:paraId="04CE98F8" w14:textId="77777777" w:rsidTr="00423F27">
              <w:tc>
                <w:tcPr>
                  <w:tcW w:w="441" w:type="dxa"/>
                  <w:shd w:val="clear" w:color="auto" w:fill="auto"/>
                  <w:hideMark/>
                </w:tcPr>
                <w:p w14:paraId="1432F992"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(d)</w:t>
                  </w:r>
                </w:p>
              </w:tc>
              <w:tc>
                <w:tcPr>
                  <w:tcW w:w="7260" w:type="dxa"/>
                  <w:shd w:val="clear" w:color="auto" w:fill="auto"/>
                  <w:hideMark/>
                </w:tcPr>
                <w:p w14:paraId="029D004D"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they shall allow authorised relying parties to receive a report in an automated manner that confirms that electronic data and electronic documents retrieved from a qualified electronic archive enjoy the presumption of integrity of the data from the beginning of the preservation period to the moment of retrieval.</w:t>
                  </w:r>
                </w:p>
                <w:p w14:paraId="5C214E88" w14:textId="77777777" w:rsidR="008261E4" w:rsidRPr="00530354" w:rsidRDefault="008261E4" w:rsidP="008261E4">
                  <w:pPr>
                    <w:pStyle w:val="oj-normal"/>
                    <w:spacing w:before="120" w:beforeAutospacing="0" w:after="0" w:afterAutospacing="0"/>
                    <w:ind w:right="36"/>
                    <w:jc w:val="both"/>
                    <w:rPr>
                      <w:rFonts w:ascii="inherit" w:hAnsi="inherit"/>
                      <w:b/>
                      <w:bCs/>
                    </w:rPr>
                  </w:pPr>
                  <w:r w:rsidRPr="00530354">
                    <w:rPr>
                      <w:rFonts w:ascii="inherit" w:hAnsi="inherit"/>
                      <w:b/>
                      <w:bCs/>
                    </w:rPr>
                    <w:t>The report referred to in point (d) of the first subparagraph shall be provided in a reliable and efficient way and shall bear the qualified electronic signature or qualified electronic seal of the provider of the qualified electronic archiving service.</w:t>
                  </w:r>
                </w:p>
              </w:tc>
            </w:tr>
          </w:tbl>
          <w:p w14:paraId="2591B495" w14:textId="01658B13" w:rsidR="008261E4" w:rsidRPr="008E2CE8" w:rsidRDefault="008261E4" w:rsidP="008261E4">
            <w:pPr>
              <w:pStyle w:val="oj-normal"/>
              <w:spacing w:before="120" w:beforeAutospacing="0" w:after="0" w:afterAutospacing="0"/>
              <w:ind w:right="36"/>
              <w:jc w:val="both"/>
              <w:rPr>
                <w:rFonts w:ascii="inherit" w:hAnsi="inherit"/>
                <w:lang w:val="uk-UA"/>
              </w:rPr>
            </w:pPr>
            <w:r w:rsidRPr="00530354">
              <w:rPr>
                <w:rFonts w:ascii="inherit" w:hAnsi="inherit"/>
                <w:b/>
                <w:bCs/>
              </w:rPr>
              <w:t>2.   By 21 May 2025, the Commission shall, by means of implementing acts, establish a list of reference standards and, where necessary, establish specifications and procedures for qualified electronic archiving services. Compliance with the requirements for qualified electronic archive services shall be presumed where a qualified electronic archive service complies with those standards, specifications and procedures. Those implementing acts shall be adopted in accordance with the examination procedure referred to in Article 48(2).</w:t>
            </w:r>
          </w:p>
        </w:tc>
        <w:tc>
          <w:tcPr>
            <w:tcW w:w="7423" w:type="dxa"/>
          </w:tcPr>
          <w:p w14:paraId="44D0E50B" w14:textId="77777777" w:rsidR="00530354" w:rsidRPr="00530354" w:rsidRDefault="00530354" w:rsidP="00530354">
            <w:pPr>
              <w:pStyle w:val="oj-ti-art"/>
              <w:spacing w:before="360" w:beforeAutospacing="0" w:after="120" w:afterAutospacing="0"/>
              <w:ind w:right="36"/>
              <w:jc w:val="center"/>
              <w:rPr>
                <w:rFonts w:ascii="inherit" w:hAnsi="inherit"/>
                <w:i/>
                <w:iCs/>
              </w:rPr>
            </w:pPr>
            <w:r w:rsidRPr="00530354">
              <w:rPr>
                <w:rFonts w:ascii="inherit" w:hAnsi="inherit"/>
                <w:i/>
                <w:iCs/>
              </w:rPr>
              <w:lastRenderedPageBreak/>
              <w:t>Стаття 45j</w:t>
            </w:r>
          </w:p>
          <w:p w14:paraId="1CEFC2AC" w14:textId="77777777" w:rsidR="00530354" w:rsidRPr="00530354" w:rsidRDefault="00530354" w:rsidP="00530354">
            <w:pPr>
              <w:pStyle w:val="oj-sti-art"/>
              <w:spacing w:before="60" w:beforeAutospacing="0" w:after="120" w:afterAutospacing="0"/>
              <w:ind w:right="36"/>
              <w:jc w:val="center"/>
              <w:rPr>
                <w:rFonts w:ascii="inherit" w:hAnsi="inherit"/>
                <w:b/>
                <w:bCs/>
              </w:rPr>
            </w:pPr>
            <w:r w:rsidRPr="00530354">
              <w:rPr>
                <w:rFonts w:ascii="inherit" w:hAnsi="inherit"/>
                <w:b/>
                <w:bCs/>
              </w:rPr>
              <w:t>Вимоги до кваліфікованих послуг електронного архівування</w:t>
            </w:r>
          </w:p>
          <w:p w14:paraId="350BF4A3" w14:textId="77777777" w:rsidR="00530354" w:rsidRPr="00530354" w:rsidRDefault="00530354" w:rsidP="00530354">
            <w:pPr>
              <w:pStyle w:val="oj-ti-art"/>
              <w:spacing w:before="0" w:beforeAutospacing="0" w:after="0" w:afterAutospacing="0"/>
              <w:ind w:right="30"/>
              <w:jc w:val="both"/>
              <w:rPr>
                <w:rFonts w:ascii="inherit" w:hAnsi="inherit"/>
                <w:b/>
                <w:bCs/>
                <w:lang w:val="uk-UA"/>
              </w:rPr>
            </w:pPr>
            <w:r w:rsidRPr="00530354">
              <w:rPr>
                <w:rFonts w:ascii="inherit" w:hAnsi="inherit"/>
                <w:b/>
                <w:bCs/>
                <w:lang w:val="uk-UA"/>
              </w:rPr>
              <w:t xml:space="preserve">1. Кваліфіковані послуги електронного архіву повинні відповідати наступним вимогам: </w:t>
            </w:r>
          </w:p>
          <w:p w14:paraId="26B4D4E1" w14:textId="77777777" w:rsidR="00530354" w:rsidRPr="00530354" w:rsidRDefault="00530354" w:rsidP="00530354">
            <w:pPr>
              <w:pStyle w:val="oj-ti-art"/>
              <w:spacing w:before="0" w:beforeAutospacing="0" w:after="0" w:afterAutospacing="0"/>
              <w:ind w:right="30"/>
              <w:jc w:val="both"/>
              <w:rPr>
                <w:rFonts w:ascii="inherit" w:hAnsi="inherit"/>
                <w:b/>
                <w:bCs/>
                <w:lang w:val="uk-UA"/>
              </w:rPr>
            </w:pPr>
            <w:r w:rsidRPr="00530354">
              <w:rPr>
                <w:rFonts w:ascii="inherit" w:hAnsi="inherit"/>
                <w:b/>
                <w:bCs/>
                <w:lang w:val="uk-UA"/>
              </w:rPr>
              <w:lastRenderedPageBreak/>
              <w:t xml:space="preserve">(a) вони надаються кваліфікованими постачальниками довірчих послуг; </w:t>
            </w:r>
          </w:p>
          <w:p w14:paraId="0257700B" w14:textId="77777777" w:rsidR="00530354" w:rsidRPr="00530354" w:rsidRDefault="00530354" w:rsidP="00530354">
            <w:pPr>
              <w:pStyle w:val="oj-ti-art"/>
              <w:spacing w:before="0" w:beforeAutospacing="0" w:after="0" w:afterAutospacing="0"/>
              <w:ind w:right="30"/>
              <w:jc w:val="both"/>
              <w:rPr>
                <w:rFonts w:ascii="inherit" w:hAnsi="inherit"/>
                <w:b/>
                <w:bCs/>
                <w:lang w:val="uk-UA"/>
              </w:rPr>
            </w:pPr>
            <w:r w:rsidRPr="00530354">
              <w:rPr>
                <w:rFonts w:ascii="inherit" w:hAnsi="inherit"/>
                <w:b/>
                <w:bCs/>
                <w:lang w:val="uk-UA"/>
              </w:rPr>
              <w:t xml:space="preserve">(b) вони використовують процедури і </w:t>
            </w:r>
            <w:proofErr w:type="spellStart"/>
            <w:r w:rsidRPr="00530354">
              <w:rPr>
                <w:rFonts w:ascii="inherit" w:hAnsi="inherit"/>
                <w:b/>
                <w:bCs/>
                <w:lang w:val="uk-UA"/>
              </w:rPr>
              <w:t>технологіі</w:t>
            </w:r>
            <w:proofErr w:type="spellEnd"/>
            <w:r w:rsidRPr="00530354">
              <w:rPr>
                <w:rFonts w:ascii="inherit" w:hAnsi="inherit"/>
                <w:b/>
                <w:bCs/>
                <w:lang w:val="uk-UA"/>
              </w:rPr>
              <w:t xml:space="preserve">̈, здатні забезпечити довговічність і розбірливість електронних даних та електронних документів після закінчення технологічного терміну </w:t>
            </w:r>
            <w:proofErr w:type="spellStart"/>
            <w:r w:rsidRPr="00530354">
              <w:rPr>
                <w:rFonts w:ascii="inherit" w:hAnsi="inherit"/>
                <w:b/>
                <w:bCs/>
                <w:lang w:val="uk-UA"/>
              </w:rPr>
              <w:t>їхньоі</w:t>
            </w:r>
            <w:proofErr w:type="spellEnd"/>
            <w:r w:rsidRPr="00530354">
              <w:rPr>
                <w:rFonts w:ascii="inherit" w:hAnsi="inherit"/>
                <w:b/>
                <w:bCs/>
                <w:lang w:val="uk-UA"/>
              </w:rPr>
              <w:t xml:space="preserve">̈ </w:t>
            </w:r>
            <w:proofErr w:type="spellStart"/>
            <w:r w:rsidRPr="00530354">
              <w:rPr>
                <w:rFonts w:ascii="inherit" w:hAnsi="inherit"/>
                <w:b/>
                <w:bCs/>
                <w:lang w:val="uk-UA"/>
              </w:rPr>
              <w:t>діі</w:t>
            </w:r>
            <w:proofErr w:type="spellEnd"/>
            <w:r w:rsidRPr="00530354">
              <w:rPr>
                <w:rFonts w:ascii="inherit" w:hAnsi="inherit"/>
                <w:b/>
                <w:bCs/>
                <w:lang w:val="uk-UA"/>
              </w:rPr>
              <w:t xml:space="preserve">̈ і, </w:t>
            </w:r>
            <w:proofErr w:type="spellStart"/>
            <w:r w:rsidRPr="00530354">
              <w:rPr>
                <w:rFonts w:ascii="inherit" w:hAnsi="inherit"/>
                <w:b/>
                <w:bCs/>
                <w:lang w:val="uk-UA"/>
              </w:rPr>
              <w:t>принаймні</w:t>
            </w:r>
            <w:proofErr w:type="spellEnd"/>
            <w:r w:rsidRPr="00530354">
              <w:rPr>
                <w:rFonts w:ascii="inherit" w:hAnsi="inherit"/>
                <w:b/>
                <w:bCs/>
                <w:lang w:val="uk-UA"/>
              </w:rPr>
              <w:t xml:space="preserve">, протягом встановленого законом або договором терміну зберігання, зберігаючи при цьому </w:t>
            </w:r>
            <w:proofErr w:type="spellStart"/>
            <w:r w:rsidRPr="00530354">
              <w:rPr>
                <w:rFonts w:ascii="inherit" w:hAnsi="inherit"/>
                <w:b/>
                <w:bCs/>
                <w:lang w:val="uk-UA"/>
              </w:rPr>
              <w:t>їхню</w:t>
            </w:r>
            <w:proofErr w:type="spellEnd"/>
            <w:r w:rsidRPr="00530354">
              <w:rPr>
                <w:rFonts w:ascii="inherit" w:hAnsi="inherit"/>
                <w:b/>
                <w:bCs/>
                <w:lang w:val="uk-UA"/>
              </w:rPr>
              <w:t xml:space="preserve"> цілісність і точність </w:t>
            </w:r>
            <w:proofErr w:type="spellStart"/>
            <w:r w:rsidRPr="00530354">
              <w:rPr>
                <w:rFonts w:ascii="inherit" w:hAnsi="inherit"/>
                <w:b/>
                <w:bCs/>
                <w:lang w:val="uk-UA"/>
              </w:rPr>
              <w:t>їхнього</w:t>
            </w:r>
            <w:proofErr w:type="spellEnd"/>
            <w:r w:rsidRPr="00530354">
              <w:rPr>
                <w:rFonts w:ascii="inherit" w:hAnsi="inherit"/>
                <w:b/>
                <w:bCs/>
                <w:lang w:val="uk-UA"/>
              </w:rPr>
              <w:t xml:space="preserve"> походження; </w:t>
            </w:r>
          </w:p>
          <w:p w14:paraId="6F72013A" w14:textId="77777777" w:rsidR="00530354" w:rsidRPr="00530354" w:rsidRDefault="00530354" w:rsidP="00530354">
            <w:pPr>
              <w:pStyle w:val="oj-ti-art"/>
              <w:spacing w:before="0" w:beforeAutospacing="0" w:after="0" w:afterAutospacing="0"/>
              <w:ind w:right="30"/>
              <w:jc w:val="both"/>
              <w:rPr>
                <w:rFonts w:ascii="inherit" w:hAnsi="inherit"/>
                <w:b/>
                <w:bCs/>
                <w:lang w:val="uk-UA"/>
              </w:rPr>
            </w:pPr>
            <w:r w:rsidRPr="00530354">
              <w:rPr>
                <w:rFonts w:ascii="inherit" w:hAnsi="inherit"/>
                <w:b/>
                <w:bCs/>
                <w:lang w:val="uk-UA"/>
              </w:rPr>
              <w:t xml:space="preserve">(c) вони забезпечують збереження цих електронних даних та електронних документів таким чином, щоб вони були захищені від втрати та зміни, за винятком змін, що стосуються </w:t>
            </w:r>
            <w:proofErr w:type="spellStart"/>
            <w:r w:rsidRPr="00530354">
              <w:rPr>
                <w:rFonts w:ascii="inherit" w:hAnsi="inherit"/>
                <w:b/>
                <w:bCs/>
                <w:lang w:val="uk-UA"/>
              </w:rPr>
              <w:t>їхнього</w:t>
            </w:r>
            <w:proofErr w:type="spellEnd"/>
            <w:r w:rsidRPr="00530354">
              <w:rPr>
                <w:rFonts w:ascii="inherit" w:hAnsi="inherit"/>
                <w:b/>
                <w:bCs/>
                <w:lang w:val="uk-UA"/>
              </w:rPr>
              <w:t xml:space="preserve"> носія або електронного формату; </w:t>
            </w:r>
          </w:p>
          <w:p w14:paraId="03A606DC" w14:textId="77777777" w:rsidR="00530354" w:rsidRPr="00530354" w:rsidRDefault="00530354" w:rsidP="00530354">
            <w:pPr>
              <w:pStyle w:val="oj-ti-art"/>
              <w:spacing w:before="0" w:beforeAutospacing="0" w:after="0" w:afterAutospacing="0"/>
              <w:ind w:right="30"/>
              <w:jc w:val="both"/>
              <w:rPr>
                <w:rFonts w:ascii="inherit" w:hAnsi="inherit"/>
                <w:b/>
                <w:bCs/>
                <w:lang w:val="uk-UA"/>
              </w:rPr>
            </w:pPr>
            <w:r w:rsidRPr="00530354">
              <w:rPr>
                <w:rFonts w:ascii="inherit" w:hAnsi="inherit"/>
                <w:b/>
                <w:bCs/>
                <w:lang w:val="uk-UA"/>
              </w:rPr>
              <w:t xml:space="preserve">(d) вони повинні дозволяти уповноваженим заінтересованим сторонам отримувати звіт в автоматизованому режимі, </w:t>
            </w:r>
            <w:proofErr w:type="spellStart"/>
            <w:r w:rsidRPr="00530354">
              <w:rPr>
                <w:rFonts w:ascii="inherit" w:hAnsi="inherit"/>
                <w:b/>
                <w:bCs/>
                <w:lang w:val="uk-UA"/>
              </w:rPr>
              <w:t>якии</w:t>
            </w:r>
            <w:proofErr w:type="spellEnd"/>
            <w:r w:rsidRPr="00530354">
              <w:rPr>
                <w:rFonts w:ascii="inherit" w:hAnsi="inherit"/>
                <w:b/>
                <w:bCs/>
                <w:lang w:val="uk-UA"/>
              </w:rPr>
              <w:t xml:space="preserve">̆ підтверджує, що електронні дані та електронні документи, отримані з кваліфікованого електронного архіву, користуються презумпцією цілісності даних від початку періоду зберігання до моменту </w:t>
            </w:r>
            <w:proofErr w:type="spellStart"/>
            <w:r w:rsidRPr="00530354">
              <w:rPr>
                <w:rFonts w:ascii="inherit" w:hAnsi="inherit"/>
                <w:b/>
                <w:bCs/>
                <w:lang w:val="uk-UA"/>
              </w:rPr>
              <w:t>їх</w:t>
            </w:r>
            <w:proofErr w:type="spellEnd"/>
            <w:r w:rsidRPr="00530354">
              <w:rPr>
                <w:rFonts w:ascii="inherit" w:hAnsi="inherit"/>
                <w:b/>
                <w:bCs/>
                <w:lang w:val="uk-UA"/>
              </w:rPr>
              <w:t xml:space="preserve"> отримання. </w:t>
            </w:r>
          </w:p>
          <w:p w14:paraId="1361E8D6" w14:textId="77777777" w:rsidR="00530354" w:rsidRPr="00530354" w:rsidRDefault="00530354" w:rsidP="00530354">
            <w:pPr>
              <w:pStyle w:val="oj-ti-art"/>
              <w:spacing w:before="0" w:beforeAutospacing="0" w:after="0" w:afterAutospacing="0"/>
              <w:ind w:right="30"/>
              <w:jc w:val="both"/>
              <w:rPr>
                <w:rFonts w:ascii="inherit" w:hAnsi="inherit"/>
                <w:b/>
                <w:bCs/>
                <w:lang w:val="uk-UA"/>
              </w:rPr>
            </w:pPr>
            <w:r w:rsidRPr="00530354">
              <w:rPr>
                <w:rFonts w:ascii="inherit" w:hAnsi="inherit"/>
                <w:b/>
                <w:bCs/>
                <w:lang w:val="uk-UA"/>
              </w:rPr>
              <w:t xml:space="preserve">Звіт, </w:t>
            </w:r>
            <w:proofErr w:type="spellStart"/>
            <w:r w:rsidRPr="00530354">
              <w:rPr>
                <w:rFonts w:ascii="inherit" w:hAnsi="inherit"/>
                <w:b/>
                <w:bCs/>
                <w:lang w:val="uk-UA"/>
              </w:rPr>
              <w:t>зазначении</w:t>
            </w:r>
            <w:proofErr w:type="spellEnd"/>
            <w:r w:rsidRPr="00530354">
              <w:rPr>
                <w:rFonts w:ascii="inherit" w:hAnsi="inherit"/>
                <w:b/>
                <w:bCs/>
                <w:lang w:val="uk-UA"/>
              </w:rPr>
              <w:t xml:space="preserve">̆ у пункті (d) першого підпункту, надається у </w:t>
            </w:r>
            <w:proofErr w:type="spellStart"/>
            <w:r w:rsidRPr="00530354">
              <w:rPr>
                <w:rFonts w:ascii="inherit" w:hAnsi="inherit"/>
                <w:b/>
                <w:bCs/>
                <w:lang w:val="uk-UA"/>
              </w:rPr>
              <w:t>надійнии</w:t>
            </w:r>
            <w:proofErr w:type="spellEnd"/>
            <w:r w:rsidRPr="00530354">
              <w:rPr>
                <w:rFonts w:ascii="inherit" w:hAnsi="inherit"/>
                <w:b/>
                <w:bCs/>
                <w:lang w:val="uk-UA"/>
              </w:rPr>
              <w:t xml:space="preserve">̆ та </w:t>
            </w:r>
            <w:proofErr w:type="spellStart"/>
            <w:r w:rsidRPr="00530354">
              <w:rPr>
                <w:rFonts w:ascii="inherit" w:hAnsi="inherit"/>
                <w:b/>
                <w:bCs/>
                <w:lang w:val="uk-UA"/>
              </w:rPr>
              <w:t>ефективнии</w:t>
            </w:r>
            <w:proofErr w:type="spellEnd"/>
            <w:r w:rsidRPr="00530354">
              <w:rPr>
                <w:rFonts w:ascii="inherit" w:hAnsi="inherit"/>
                <w:b/>
                <w:bCs/>
                <w:lang w:val="uk-UA"/>
              </w:rPr>
              <w:t xml:space="preserve">̆ спосіб і повинен містити </w:t>
            </w:r>
            <w:proofErr w:type="spellStart"/>
            <w:r w:rsidRPr="00530354">
              <w:rPr>
                <w:rFonts w:ascii="inherit" w:hAnsi="inherit"/>
                <w:b/>
                <w:bCs/>
                <w:lang w:val="uk-UA"/>
              </w:rPr>
              <w:t>кваліфіковании</w:t>
            </w:r>
            <w:proofErr w:type="spellEnd"/>
            <w:r w:rsidRPr="00530354">
              <w:rPr>
                <w:rFonts w:ascii="inherit" w:hAnsi="inherit"/>
                <w:b/>
                <w:bCs/>
                <w:lang w:val="uk-UA"/>
              </w:rPr>
              <w:t xml:space="preserve">̆ </w:t>
            </w:r>
            <w:proofErr w:type="spellStart"/>
            <w:r w:rsidRPr="00530354">
              <w:rPr>
                <w:rFonts w:ascii="inherit" w:hAnsi="inherit"/>
                <w:b/>
                <w:bCs/>
                <w:lang w:val="uk-UA"/>
              </w:rPr>
              <w:t>електроннии</w:t>
            </w:r>
            <w:proofErr w:type="spellEnd"/>
            <w:r w:rsidRPr="00530354">
              <w:rPr>
                <w:rFonts w:ascii="inherit" w:hAnsi="inherit"/>
                <w:b/>
                <w:bCs/>
                <w:lang w:val="uk-UA"/>
              </w:rPr>
              <w:t xml:space="preserve">̆ підпис або кваліфіковану електронну печатку постачальника </w:t>
            </w:r>
            <w:proofErr w:type="spellStart"/>
            <w:r w:rsidRPr="00530354">
              <w:rPr>
                <w:rFonts w:ascii="inherit" w:hAnsi="inherit"/>
                <w:b/>
                <w:bCs/>
                <w:lang w:val="uk-UA"/>
              </w:rPr>
              <w:t>кваліфікованоі</w:t>
            </w:r>
            <w:proofErr w:type="spellEnd"/>
            <w:r w:rsidRPr="00530354">
              <w:rPr>
                <w:rFonts w:ascii="inherit" w:hAnsi="inherit"/>
                <w:b/>
                <w:bCs/>
                <w:lang w:val="uk-UA"/>
              </w:rPr>
              <w:t xml:space="preserve">̈ послуги електронного архівування. </w:t>
            </w:r>
          </w:p>
          <w:p w14:paraId="2E2E1516" w14:textId="77777777" w:rsidR="00530354" w:rsidRPr="00530354" w:rsidRDefault="00530354" w:rsidP="00530354">
            <w:pPr>
              <w:pStyle w:val="oj-ti-art"/>
              <w:spacing w:before="0" w:beforeAutospacing="0" w:after="0" w:afterAutospacing="0"/>
              <w:ind w:right="30"/>
              <w:jc w:val="both"/>
              <w:rPr>
                <w:rFonts w:ascii="inherit" w:hAnsi="inherit"/>
                <w:b/>
                <w:bCs/>
                <w:lang w:val="uk-UA"/>
              </w:rPr>
            </w:pPr>
            <w:r w:rsidRPr="00530354">
              <w:rPr>
                <w:rFonts w:ascii="inherit" w:hAnsi="inherit"/>
                <w:b/>
                <w:bCs/>
                <w:lang w:val="uk-UA"/>
              </w:rPr>
              <w:t xml:space="preserve">2. До 21 травня 2025 року Комісія повинна шляхом ухвалення </w:t>
            </w:r>
            <w:proofErr w:type="spellStart"/>
            <w:r w:rsidRPr="00530354">
              <w:rPr>
                <w:rFonts w:ascii="inherit" w:hAnsi="inherit"/>
                <w:b/>
                <w:bCs/>
                <w:lang w:val="uk-UA"/>
              </w:rPr>
              <w:t>імплементаційних</w:t>
            </w:r>
            <w:proofErr w:type="spellEnd"/>
            <w:r w:rsidRPr="00530354">
              <w:rPr>
                <w:rFonts w:ascii="inherit" w:hAnsi="inherit"/>
                <w:b/>
                <w:bCs/>
                <w:lang w:val="uk-UA"/>
              </w:rPr>
              <w:t xml:space="preserve"> актів встановити перелік стандартів і, за необхідності, встановити </w:t>
            </w:r>
            <w:proofErr w:type="spellStart"/>
            <w:r w:rsidRPr="00530354">
              <w:rPr>
                <w:rFonts w:ascii="inherit" w:hAnsi="inherit"/>
                <w:b/>
                <w:bCs/>
                <w:lang w:val="uk-UA"/>
              </w:rPr>
              <w:t>специфікаціі</w:t>
            </w:r>
            <w:proofErr w:type="spellEnd"/>
            <w:r w:rsidRPr="00530354">
              <w:rPr>
                <w:rFonts w:ascii="inherit" w:hAnsi="inherit"/>
                <w:b/>
                <w:bCs/>
                <w:lang w:val="uk-UA"/>
              </w:rPr>
              <w:t xml:space="preserve">̈ та процедури для кваліфікованих послуг електронного архівування. Відповідність вимогам до кваліфікованих електронних архівних послуг </w:t>
            </w:r>
            <w:proofErr w:type="spellStart"/>
            <w:r w:rsidRPr="00530354">
              <w:rPr>
                <w:rFonts w:ascii="inherit" w:hAnsi="inherit"/>
                <w:b/>
                <w:bCs/>
                <w:lang w:val="uk-UA"/>
              </w:rPr>
              <w:t>презюмується</w:t>
            </w:r>
            <w:proofErr w:type="spellEnd"/>
            <w:r w:rsidRPr="00530354">
              <w:rPr>
                <w:rFonts w:ascii="inherit" w:hAnsi="inherit"/>
                <w:b/>
                <w:bCs/>
                <w:lang w:val="uk-UA"/>
              </w:rPr>
              <w:t xml:space="preserve">, якщо кваліфікована електронна архівна послуга відповідає цим стандартам, специфікаціям і процедурам. Ці </w:t>
            </w:r>
            <w:proofErr w:type="spellStart"/>
            <w:r w:rsidRPr="00530354">
              <w:rPr>
                <w:rFonts w:ascii="inherit" w:hAnsi="inherit"/>
                <w:b/>
                <w:bCs/>
                <w:lang w:val="uk-UA"/>
              </w:rPr>
              <w:t>імплементаційні</w:t>
            </w:r>
            <w:proofErr w:type="spellEnd"/>
            <w:r w:rsidRPr="00530354">
              <w:rPr>
                <w:rFonts w:ascii="inherit" w:hAnsi="inherit"/>
                <w:b/>
                <w:bCs/>
                <w:lang w:val="uk-UA"/>
              </w:rPr>
              <w:t xml:space="preserve"> акти ухвалюються відповідно до процедури експертизи, </w:t>
            </w:r>
            <w:proofErr w:type="spellStart"/>
            <w:r w:rsidRPr="00530354">
              <w:rPr>
                <w:rFonts w:ascii="inherit" w:hAnsi="inherit"/>
                <w:b/>
                <w:bCs/>
                <w:lang w:val="uk-UA"/>
              </w:rPr>
              <w:t>зазначеноі</w:t>
            </w:r>
            <w:proofErr w:type="spellEnd"/>
            <w:r w:rsidRPr="00530354">
              <w:rPr>
                <w:rFonts w:ascii="inherit" w:hAnsi="inherit"/>
                <w:b/>
                <w:bCs/>
                <w:lang w:val="uk-UA"/>
              </w:rPr>
              <w:t xml:space="preserve">̈ в статті 48(2). </w:t>
            </w:r>
          </w:p>
          <w:p w14:paraId="61C98DB2" w14:textId="38EBC170" w:rsidR="008261E4" w:rsidRPr="008E2CE8" w:rsidRDefault="00530354" w:rsidP="00530354">
            <w:pPr>
              <w:pStyle w:val="oj-ti-art"/>
              <w:spacing w:before="0" w:beforeAutospacing="0" w:after="0" w:afterAutospacing="0"/>
              <w:ind w:right="30"/>
              <w:jc w:val="both"/>
              <w:rPr>
                <w:rFonts w:ascii="inherit" w:hAnsi="inherit"/>
                <w:b/>
                <w:bCs/>
                <w:i/>
                <w:iCs/>
                <w:lang w:val="uk-UA"/>
              </w:rPr>
            </w:pPr>
            <w:r w:rsidRPr="00530354">
              <w:rPr>
                <w:rFonts w:ascii="inherit" w:hAnsi="inherit"/>
                <w:b/>
                <w:bCs/>
                <w:lang w:val="uk-UA"/>
              </w:rPr>
              <w:t xml:space="preserve">3. До 21 травня 2025 року Комісія шляхом ухвалення </w:t>
            </w:r>
            <w:proofErr w:type="spellStart"/>
            <w:r w:rsidRPr="00530354">
              <w:rPr>
                <w:rFonts w:ascii="inherit" w:hAnsi="inherit"/>
                <w:b/>
                <w:bCs/>
                <w:lang w:val="uk-UA"/>
              </w:rPr>
              <w:t>імплементаційних</w:t>
            </w:r>
            <w:proofErr w:type="spellEnd"/>
            <w:r w:rsidRPr="00530354">
              <w:rPr>
                <w:rFonts w:ascii="inherit" w:hAnsi="inherit"/>
                <w:b/>
                <w:bCs/>
                <w:lang w:val="uk-UA"/>
              </w:rPr>
              <w:t xml:space="preserve"> актів встановлює перелік еталонних стандартів і, за необхідності, встановлює </w:t>
            </w:r>
            <w:proofErr w:type="spellStart"/>
            <w:r w:rsidRPr="00530354">
              <w:rPr>
                <w:rFonts w:ascii="inherit" w:hAnsi="inherit"/>
                <w:b/>
                <w:bCs/>
                <w:lang w:val="uk-UA"/>
              </w:rPr>
              <w:t>специфікаціі</w:t>
            </w:r>
            <w:proofErr w:type="spellEnd"/>
            <w:r w:rsidRPr="00530354">
              <w:rPr>
                <w:rFonts w:ascii="inherit" w:hAnsi="inherit"/>
                <w:b/>
                <w:bCs/>
                <w:lang w:val="uk-UA"/>
              </w:rPr>
              <w:t xml:space="preserve">̈ та процедури для вимог, викладених у частині 1 </w:t>
            </w:r>
            <w:proofErr w:type="spellStart"/>
            <w:r w:rsidRPr="00530354">
              <w:rPr>
                <w:rFonts w:ascii="inherit" w:hAnsi="inherit"/>
                <w:b/>
                <w:bCs/>
                <w:lang w:val="uk-UA"/>
              </w:rPr>
              <w:t>цієі</w:t>
            </w:r>
            <w:proofErr w:type="spellEnd"/>
            <w:r w:rsidRPr="00530354">
              <w:rPr>
                <w:rFonts w:ascii="inherit" w:hAnsi="inherit"/>
                <w:b/>
                <w:bCs/>
                <w:lang w:val="uk-UA"/>
              </w:rPr>
              <w:t xml:space="preserve">̈ статті. Ці </w:t>
            </w:r>
            <w:proofErr w:type="spellStart"/>
            <w:r w:rsidRPr="00530354">
              <w:rPr>
                <w:rFonts w:ascii="inherit" w:hAnsi="inherit"/>
                <w:b/>
                <w:bCs/>
                <w:lang w:val="uk-UA"/>
              </w:rPr>
              <w:lastRenderedPageBreak/>
              <w:t>імплементаційні</w:t>
            </w:r>
            <w:proofErr w:type="spellEnd"/>
            <w:r w:rsidRPr="00530354">
              <w:rPr>
                <w:rFonts w:ascii="inherit" w:hAnsi="inherit"/>
                <w:b/>
                <w:bCs/>
                <w:lang w:val="uk-UA"/>
              </w:rPr>
              <w:t xml:space="preserve"> акти ухвалюються відповідно до процедури експертизи, </w:t>
            </w:r>
            <w:proofErr w:type="spellStart"/>
            <w:r w:rsidRPr="00530354">
              <w:rPr>
                <w:rFonts w:ascii="inherit" w:hAnsi="inherit"/>
                <w:b/>
                <w:bCs/>
                <w:lang w:val="uk-UA"/>
              </w:rPr>
              <w:t>зазначеноі</w:t>
            </w:r>
            <w:proofErr w:type="spellEnd"/>
            <w:r w:rsidRPr="00530354">
              <w:rPr>
                <w:rFonts w:ascii="inherit" w:hAnsi="inherit"/>
                <w:b/>
                <w:bCs/>
                <w:lang w:val="uk-UA"/>
              </w:rPr>
              <w:t>̈ у статті 48(2)";</w:t>
            </w:r>
            <w:r w:rsidRPr="00530354">
              <w:rPr>
                <w:rFonts w:ascii="inherit" w:hAnsi="inherit"/>
                <w:b/>
                <w:bCs/>
                <w:i/>
                <w:iCs/>
                <w:lang w:val="uk-UA"/>
              </w:rPr>
              <w:t xml:space="preserve"> </w:t>
            </w:r>
          </w:p>
        </w:tc>
      </w:tr>
      <w:tr w:rsidR="008261E4" w14:paraId="0D5500AA" w14:textId="77777777" w:rsidTr="008261E4">
        <w:tc>
          <w:tcPr>
            <w:tcW w:w="7832" w:type="dxa"/>
          </w:tcPr>
          <w:p w14:paraId="529BE5BC" w14:textId="77777777" w:rsidR="008261E4" w:rsidRDefault="008261E4" w:rsidP="008261E4">
            <w:pPr>
              <w:pStyle w:val="oj-ti-section-1"/>
              <w:spacing w:before="480" w:beforeAutospacing="0" w:after="0" w:afterAutospacing="0"/>
              <w:ind w:right="36"/>
              <w:jc w:val="center"/>
              <w:rPr>
                <w:rFonts w:ascii="inherit" w:hAnsi="inherit"/>
                <w:b/>
                <w:bCs/>
              </w:rPr>
            </w:pPr>
            <w:r>
              <w:rPr>
                <w:rFonts w:ascii="inherit" w:hAnsi="inherit"/>
                <w:b/>
                <w:bCs/>
              </w:rPr>
              <w:lastRenderedPageBreak/>
              <w:t>SECTION 11</w:t>
            </w:r>
          </w:p>
          <w:p w14:paraId="41C943E0" w14:textId="77777777" w:rsidR="008261E4" w:rsidRDefault="008261E4" w:rsidP="008261E4">
            <w:pPr>
              <w:pStyle w:val="oj-ti-section-2"/>
              <w:spacing w:before="75" w:beforeAutospacing="0" w:after="120" w:afterAutospacing="0"/>
              <w:ind w:right="36"/>
              <w:jc w:val="center"/>
              <w:rPr>
                <w:rFonts w:ascii="inherit" w:hAnsi="inherit"/>
                <w:b/>
                <w:bCs/>
              </w:rPr>
            </w:pPr>
            <w:r>
              <w:rPr>
                <w:rFonts w:ascii="inherit" w:hAnsi="inherit"/>
                <w:b/>
                <w:bCs/>
              </w:rPr>
              <w:t>ELECTRONIC LEDGERS</w:t>
            </w:r>
          </w:p>
          <w:p w14:paraId="613DB566"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45k</w:t>
            </w:r>
          </w:p>
          <w:p w14:paraId="1764FFC5"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Legal effects of electronic ledgers</w:t>
            </w:r>
          </w:p>
          <w:p w14:paraId="18B4E9C2" w14:textId="77777777" w:rsidR="008261E4" w:rsidRPr="00E03198" w:rsidRDefault="008261E4" w:rsidP="008261E4">
            <w:pPr>
              <w:pStyle w:val="oj-normal"/>
              <w:spacing w:before="120" w:beforeAutospacing="0" w:after="0" w:afterAutospacing="0"/>
              <w:ind w:right="36"/>
              <w:jc w:val="both"/>
              <w:rPr>
                <w:rFonts w:ascii="inherit" w:hAnsi="inherit"/>
                <w:b/>
                <w:bCs/>
              </w:rPr>
            </w:pPr>
            <w:r w:rsidRPr="00E03198">
              <w:rPr>
                <w:rFonts w:ascii="inherit" w:hAnsi="inherit"/>
                <w:b/>
                <w:bCs/>
              </w:rPr>
              <w:t>1.   An electronic ledger shall not be denied legal effect or admissibility as evidence in legal proceedings solely on the grounds that it is in an electronic form or that it does not meet the requirements for qualified electronic ledgers.</w:t>
            </w:r>
          </w:p>
          <w:p w14:paraId="10CF4E23" w14:textId="24AE8C71" w:rsidR="008261E4" w:rsidRPr="008E2CE8" w:rsidRDefault="008261E4" w:rsidP="008261E4">
            <w:pPr>
              <w:pStyle w:val="oj-normal"/>
              <w:spacing w:before="120" w:beforeAutospacing="0" w:after="0" w:afterAutospacing="0"/>
              <w:ind w:right="36"/>
              <w:jc w:val="both"/>
              <w:rPr>
                <w:rFonts w:ascii="inherit" w:hAnsi="inherit"/>
                <w:lang w:val="uk-UA"/>
              </w:rPr>
            </w:pPr>
            <w:r w:rsidRPr="00E03198">
              <w:rPr>
                <w:rFonts w:ascii="inherit" w:hAnsi="inherit"/>
                <w:b/>
                <w:bCs/>
              </w:rPr>
              <w:t>2.   Data records contained in a qualified electronic ledger shall enjoy the presumption of their unique and accurate sequential chronological ordering and of their integrity.</w:t>
            </w:r>
          </w:p>
        </w:tc>
        <w:tc>
          <w:tcPr>
            <w:tcW w:w="7423" w:type="dxa"/>
          </w:tcPr>
          <w:p w14:paraId="4077B65F" w14:textId="77777777" w:rsidR="00530354" w:rsidRDefault="00530354" w:rsidP="00530354">
            <w:pPr>
              <w:pStyle w:val="oj-ti-section-1"/>
              <w:spacing w:before="480" w:beforeAutospacing="0" w:after="0" w:afterAutospacing="0"/>
              <w:ind w:right="36"/>
              <w:jc w:val="center"/>
              <w:rPr>
                <w:rFonts w:ascii="inherit" w:hAnsi="inherit"/>
                <w:b/>
                <w:bCs/>
                <w:lang w:val="uk-UA"/>
              </w:rPr>
            </w:pPr>
            <w:r w:rsidRPr="00530354">
              <w:rPr>
                <w:rFonts w:ascii="inherit" w:hAnsi="inherit"/>
                <w:b/>
                <w:bCs/>
              </w:rPr>
              <w:t xml:space="preserve">Секція 11 </w:t>
            </w:r>
          </w:p>
          <w:p w14:paraId="2BF3305A" w14:textId="336839A1" w:rsidR="00530354" w:rsidRPr="00530354" w:rsidRDefault="00530354" w:rsidP="00530354">
            <w:pPr>
              <w:pStyle w:val="oj-ti-section-2"/>
              <w:spacing w:before="75" w:beforeAutospacing="0" w:after="120" w:afterAutospacing="0"/>
              <w:ind w:right="36"/>
              <w:jc w:val="center"/>
              <w:rPr>
                <w:rFonts w:ascii="inherit" w:hAnsi="inherit"/>
                <w:b/>
                <w:bCs/>
              </w:rPr>
            </w:pPr>
            <w:r w:rsidRPr="00530354">
              <w:rPr>
                <w:rFonts w:ascii="inherit" w:hAnsi="inherit"/>
                <w:b/>
                <w:bCs/>
              </w:rPr>
              <w:t>ЕЛЕКТРОННІ КНИГИ ОБЛІКУ</w:t>
            </w:r>
          </w:p>
          <w:p w14:paraId="2B92C0FE" w14:textId="77777777" w:rsidR="00530354" w:rsidRPr="00E03198" w:rsidRDefault="00530354" w:rsidP="00E03198">
            <w:pPr>
              <w:pStyle w:val="oj-ti-art"/>
              <w:spacing w:before="360" w:beforeAutospacing="0" w:after="120" w:afterAutospacing="0"/>
              <w:ind w:right="36"/>
              <w:jc w:val="center"/>
              <w:rPr>
                <w:rFonts w:ascii="inherit" w:hAnsi="inherit"/>
                <w:i/>
                <w:iCs/>
              </w:rPr>
            </w:pPr>
            <w:r w:rsidRPr="00E03198">
              <w:rPr>
                <w:rFonts w:ascii="inherit" w:hAnsi="inherit"/>
                <w:i/>
                <w:iCs/>
              </w:rPr>
              <w:t>Стаття 45k</w:t>
            </w:r>
          </w:p>
          <w:p w14:paraId="38029103" w14:textId="77777777" w:rsidR="00530354" w:rsidRPr="00E03198" w:rsidRDefault="00530354" w:rsidP="00E03198">
            <w:pPr>
              <w:pStyle w:val="oj-sti-art"/>
              <w:spacing w:before="60" w:beforeAutospacing="0" w:after="120" w:afterAutospacing="0"/>
              <w:ind w:right="36"/>
              <w:jc w:val="center"/>
              <w:rPr>
                <w:rFonts w:ascii="inherit" w:hAnsi="inherit"/>
                <w:b/>
                <w:bCs/>
              </w:rPr>
            </w:pPr>
            <w:r w:rsidRPr="00E03198">
              <w:rPr>
                <w:rFonts w:ascii="inherit" w:hAnsi="inherit"/>
                <w:b/>
                <w:bCs/>
              </w:rPr>
              <w:t>Правовий статус електронних книг обліку</w:t>
            </w:r>
          </w:p>
          <w:p w14:paraId="7601F545" w14:textId="595C392A" w:rsidR="00530354" w:rsidRPr="00E03198" w:rsidRDefault="00530354" w:rsidP="00E03198">
            <w:pPr>
              <w:pStyle w:val="oj-normal"/>
              <w:spacing w:before="120" w:beforeAutospacing="0" w:after="0" w:afterAutospacing="0"/>
              <w:ind w:right="36"/>
              <w:jc w:val="both"/>
              <w:rPr>
                <w:rFonts w:ascii="inherit" w:hAnsi="inherit"/>
                <w:b/>
                <w:bCs/>
                <w:lang w:val="uk-UA"/>
              </w:rPr>
            </w:pPr>
            <w:r w:rsidRPr="00E03198">
              <w:rPr>
                <w:rFonts w:ascii="inherit" w:hAnsi="inherit"/>
                <w:b/>
                <w:bCs/>
              </w:rPr>
              <w:t>1. Електронній книзі обліку не може бути відмовлено в юридичній силі або прийнятності як доказу в судочинстві лише на тій підставі, що вона знаходиться в електронній формі або що вона не відповідає вимогам до кваліфікованих електронних реєстраційних книг.</w:t>
            </w:r>
          </w:p>
          <w:p w14:paraId="7BF551EE" w14:textId="442B423D" w:rsidR="008261E4" w:rsidRPr="008E2CE8" w:rsidRDefault="00530354" w:rsidP="00E03198">
            <w:pPr>
              <w:pStyle w:val="oj-normal"/>
              <w:spacing w:before="120" w:beforeAutospacing="0" w:after="0" w:afterAutospacing="0"/>
              <w:ind w:right="36"/>
              <w:jc w:val="both"/>
              <w:rPr>
                <w:rFonts w:ascii="inherit" w:hAnsi="inherit"/>
                <w:b/>
                <w:bCs/>
                <w:i/>
                <w:iCs/>
                <w:lang w:val="uk-UA"/>
              </w:rPr>
            </w:pPr>
            <w:r w:rsidRPr="00E03198">
              <w:rPr>
                <w:rFonts w:ascii="inherit" w:hAnsi="inherit"/>
                <w:b/>
                <w:bCs/>
              </w:rPr>
              <w:t>2. Записи даних, що містяться в кваліфікованій електронній книзі, повинні користуватися презумпцією їх унікального та точного послідовного хронологічного порядку та їх цілісності.</w:t>
            </w:r>
            <w:r w:rsidRPr="00530354">
              <w:rPr>
                <w:rFonts w:ascii="inherit" w:hAnsi="inherit"/>
                <w:b/>
                <w:bCs/>
                <w:i/>
                <w:iCs/>
                <w:lang w:val="uk-UA"/>
              </w:rPr>
              <w:t xml:space="preserve"> </w:t>
            </w:r>
          </w:p>
        </w:tc>
      </w:tr>
      <w:tr w:rsidR="008261E4" w14:paraId="1F6D791D" w14:textId="77777777" w:rsidTr="008261E4">
        <w:tc>
          <w:tcPr>
            <w:tcW w:w="7832" w:type="dxa"/>
          </w:tcPr>
          <w:p w14:paraId="3B2763DC"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45l</w:t>
            </w:r>
          </w:p>
          <w:p w14:paraId="712EC204"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Requirements for qualified electronic ledgers</w:t>
            </w:r>
          </w:p>
          <w:p w14:paraId="29D5FE27"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1.   Qualified electronic ledgers shall meet the following requirements:</w:t>
            </w:r>
          </w:p>
          <w:tbl>
            <w:tblPr>
              <w:tblW w:w="5000" w:type="pct"/>
              <w:tblCellMar>
                <w:left w:w="0" w:type="dxa"/>
                <w:right w:w="0" w:type="dxa"/>
              </w:tblCellMar>
              <w:tblLook w:val="04A0" w:firstRow="1" w:lastRow="0" w:firstColumn="1" w:lastColumn="0" w:noHBand="0" w:noVBand="1"/>
            </w:tblPr>
            <w:tblGrid>
              <w:gridCol w:w="438"/>
              <w:gridCol w:w="7074"/>
            </w:tblGrid>
            <w:tr w:rsidR="008261E4" w14:paraId="47A0F3B0" w14:textId="77777777" w:rsidTr="00423F27">
              <w:tc>
                <w:tcPr>
                  <w:tcW w:w="441" w:type="dxa"/>
                  <w:shd w:val="clear" w:color="auto" w:fill="auto"/>
                  <w:hideMark/>
                </w:tcPr>
                <w:p w14:paraId="1183EAD3"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(a)</w:t>
                  </w:r>
                </w:p>
              </w:tc>
              <w:tc>
                <w:tcPr>
                  <w:tcW w:w="7260" w:type="dxa"/>
                  <w:shd w:val="clear" w:color="auto" w:fill="auto"/>
                  <w:hideMark/>
                </w:tcPr>
                <w:p w14:paraId="0CD44D2A"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they are created and managed by one or more qualified trust service providers;</w:t>
                  </w:r>
                </w:p>
              </w:tc>
            </w:tr>
          </w:tbl>
          <w:p w14:paraId="04B17FF5" w14:textId="77777777" w:rsidR="008261E4" w:rsidRDefault="008261E4" w:rsidP="008261E4">
            <w:pPr>
              <w:ind w:right="36"/>
              <w:rPr>
                <w:rFonts w:ascii="inherit" w:hAnsi="inherit"/>
                <w:vanish/>
              </w:rPr>
            </w:pPr>
          </w:p>
          <w:tbl>
            <w:tblPr>
              <w:tblW w:w="5000" w:type="pct"/>
              <w:tblCellMar>
                <w:left w:w="0" w:type="dxa"/>
                <w:right w:w="0" w:type="dxa"/>
              </w:tblCellMar>
              <w:tblLook w:val="04A0" w:firstRow="1" w:lastRow="0" w:firstColumn="1" w:lastColumn="0" w:noHBand="0" w:noVBand="1"/>
            </w:tblPr>
            <w:tblGrid>
              <w:gridCol w:w="521"/>
              <w:gridCol w:w="6991"/>
            </w:tblGrid>
            <w:tr w:rsidR="008261E4" w14:paraId="6DFDC541" w14:textId="77777777" w:rsidTr="00423F27">
              <w:tc>
                <w:tcPr>
                  <w:tcW w:w="634" w:type="dxa"/>
                  <w:shd w:val="clear" w:color="auto" w:fill="auto"/>
                  <w:hideMark/>
                </w:tcPr>
                <w:p w14:paraId="28868564"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(b)</w:t>
                  </w:r>
                </w:p>
              </w:tc>
              <w:tc>
                <w:tcPr>
                  <w:tcW w:w="11011" w:type="dxa"/>
                  <w:shd w:val="clear" w:color="auto" w:fill="auto"/>
                  <w:hideMark/>
                </w:tcPr>
                <w:p w14:paraId="4BB80752"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they establish the origin of data records in the ledger;</w:t>
                  </w:r>
                </w:p>
              </w:tc>
            </w:tr>
          </w:tbl>
          <w:p w14:paraId="3B85411B" w14:textId="77777777" w:rsidR="008261E4" w:rsidRDefault="008261E4" w:rsidP="008261E4">
            <w:pPr>
              <w:ind w:right="36"/>
              <w:rPr>
                <w:rFonts w:ascii="inherit" w:hAnsi="inherit"/>
                <w:vanish/>
              </w:rPr>
            </w:pPr>
          </w:p>
          <w:tbl>
            <w:tblPr>
              <w:tblW w:w="5000" w:type="pct"/>
              <w:tblCellMar>
                <w:left w:w="0" w:type="dxa"/>
                <w:right w:w="0" w:type="dxa"/>
              </w:tblCellMar>
              <w:tblLook w:val="04A0" w:firstRow="1" w:lastRow="0" w:firstColumn="1" w:lastColumn="0" w:noHBand="0" w:noVBand="1"/>
            </w:tblPr>
            <w:tblGrid>
              <w:gridCol w:w="437"/>
              <w:gridCol w:w="7075"/>
            </w:tblGrid>
            <w:tr w:rsidR="008261E4" w14:paraId="0C10B895" w14:textId="77777777" w:rsidTr="00423F27">
              <w:tc>
                <w:tcPr>
                  <w:tcW w:w="441" w:type="dxa"/>
                  <w:shd w:val="clear" w:color="auto" w:fill="auto"/>
                  <w:hideMark/>
                </w:tcPr>
                <w:p w14:paraId="021F7145"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(c)</w:t>
                  </w:r>
                </w:p>
              </w:tc>
              <w:tc>
                <w:tcPr>
                  <w:tcW w:w="7260" w:type="dxa"/>
                  <w:shd w:val="clear" w:color="auto" w:fill="auto"/>
                  <w:hideMark/>
                </w:tcPr>
                <w:p w14:paraId="0B4909FC"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they ensure the unique sequential chronological ordering of data records in the ledger;</w:t>
                  </w:r>
                </w:p>
              </w:tc>
            </w:tr>
          </w:tbl>
          <w:p w14:paraId="7885E0CA" w14:textId="77777777" w:rsidR="008261E4" w:rsidRDefault="008261E4" w:rsidP="008261E4">
            <w:pPr>
              <w:ind w:right="36"/>
              <w:rPr>
                <w:rFonts w:ascii="inherit" w:hAnsi="inherit"/>
                <w:vanish/>
              </w:rPr>
            </w:pPr>
          </w:p>
          <w:tbl>
            <w:tblPr>
              <w:tblW w:w="5000" w:type="pct"/>
              <w:tblCellMar>
                <w:left w:w="0" w:type="dxa"/>
                <w:right w:w="0" w:type="dxa"/>
              </w:tblCellMar>
              <w:tblLook w:val="04A0" w:firstRow="1" w:lastRow="0" w:firstColumn="1" w:lastColumn="0" w:noHBand="0" w:noVBand="1"/>
            </w:tblPr>
            <w:tblGrid>
              <w:gridCol w:w="438"/>
              <w:gridCol w:w="7074"/>
            </w:tblGrid>
            <w:tr w:rsidR="008261E4" w14:paraId="3C95A6F6" w14:textId="77777777" w:rsidTr="00423F27">
              <w:tc>
                <w:tcPr>
                  <w:tcW w:w="441" w:type="dxa"/>
                  <w:shd w:val="clear" w:color="auto" w:fill="auto"/>
                  <w:hideMark/>
                </w:tcPr>
                <w:p w14:paraId="430DB0ED"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(d)</w:t>
                  </w:r>
                </w:p>
              </w:tc>
              <w:tc>
                <w:tcPr>
                  <w:tcW w:w="7260" w:type="dxa"/>
                  <w:shd w:val="clear" w:color="auto" w:fill="auto"/>
                  <w:hideMark/>
                </w:tcPr>
                <w:p w14:paraId="7F495D85"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they record data in such a way that any subsequent change to the data is immediately detectable, ensuring their integrity over time.</w:t>
                  </w:r>
                </w:p>
              </w:tc>
            </w:tr>
          </w:tbl>
          <w:p w14:paraId="5432F791"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lastRenderedPageBreak/>
              <w:t>2.   Compliance with the requirements laid down in paragraph 1 shall be presumed where an electronic ledger complies with the standards, specifications and procedures referred to in paragraph 3.</w:t>
            </w:r>
          </w:p>
          <w:p w14:paraId="17ED53AD" w14:textId="3B1605C0" w:rsidR="008261E4" w:rsidRPr="008E2CE8" w:rsidRDefault="008261E4" w:rsidP="008261E4">
            <w:pPr>
              <w:shd w:val="clear" w:color="auto" w:fill="FFFFFF"/>
              <w:ind w:right="36"/>
              <w:rPr>
                <w:rFonts w:ascii="inherit" w:hAnsi="inherit"/>
              </w:rPr>
            </w:pPr>
            <w:r>
              <w:rPr>
                <w:rFonts w:ascii="inherit" w:hAnsi="inherit"/>
              </w:rPr>
              <w:t>3.   </w:t>
            </w:r>
            <w:proofErr w:type="spellStart"/>
            <w:r>
              <w:rPr>
                <w:rFonts w:ascii="inherit" w:hAnsi="inherit"/>
              </w:rPr>
              <w:t>By</w:t>
            </w:r>
            <w:proofErr w:type="spellEnd"/>
            <w:r>
              <w:rPr>
                <w:rFonts w:ascii="inherit" w:hAnsi="inherit"/>
              </w:rPr>
              <w:t xml:space="preserve"> 21 </w:t>
            </w:r>
            <w:proofErr w:type="spellStart"/>
            <w:r>
              <w:rPr>
                <w:rFonts w:ascii="inherit" w:hAnsi="inherit"/>
              </w:rPr>
              <w:t>May</w:t>
            </w:r>
            <w:proofErr w:type="spellEnd"/>
            <w:r>
              <w:rPr>
                <w:rFonts w:ascii="inherit" w:hAnsi="inherit"/>
              </w:rPr>
              <w:t xml:space="preserve"> 2025, </w:t>
            </w:r>
            <w:proofErr w:type="spellStart"/>
            <w:r>
              <w:rPr>
                <w:rFonts w:ascii="inherit" w:hAnsi="inherit"/>
              </w:rPr>
              <w:t>the</w:t>
            </w:r>
            <w:proofErr w:type="spellEnd"/>
            <w:r>
              <w:rPr>
                <w:rFonts w:ascii="inherit" w:hAnsi="inherit"/>
              </w:rPr>
              <w:t xml:space="preserve"> </w:t>
            </w:r>
            <w:proofErr w:type="spellStart"/>
            <w:r>
              <w:rPr>
                <w:rFonts w:ascii="inherit" w:hAnsi="inherit"/>
              </w:rPr>
              <w:t>Commission</w:t>
            </w:r>
            <w:proofErr w:type="spellEnd"/>
            <w:r>
              <w:rPr>
                <w:rFonts w:ascii="inherit" w:hAnsi="inherit"/>
              </w:rPr>
              <w:t xml:space="preserve"> </w:t>
            </w:r>
            <w:proofErr w:type="spellStart"/>
            <w:r>
              <w:rPr>
                <w:rFonts w:ascii="inherit" w:hAnsi="inherit"/>
              </w:rPr>
              <w:t>shall</w:t>
            </w:r>
            <w:proofErr w:type="spellEnd"/>
            <w:r>
              <w:rPr>
                <w:rFonts w:ascii="inherit" w:hAnsi="inherit"/>
              </w:rPr>
              <w:t xml:space="preserve">, </w:t>
            </w:r>
            <w:proofErr w:type="spellStart"/>
            <w:r>
              <w:rPr>
                <w:rFonts w:ascii="inherit" w:hAnsi="inherit"/>
              </w:rPr>
              <w:t>by</w:t>
            </w:r>
            <w:proofErr w:type="spellEnd"/>
            <w:r>
              <w:rPr>
                <w:rFonts w:ascii="inherit" w:hAnsi="inherit"/>
              </w:rPr>
              <w:t xml:space="preserve"> </w:t>
            </w:r>
            <w:proofErr w:type="spellStart"/>
            <w:r>
              <w:rPr>
                <w:rFonts w:ascii="inherit" w:hAnsi="inherit"/>
              </w:rPr>
              <w:t>means</w:t>
            </w:r>
            <w:proofErr w:type="spellEnd"/>
            <w:r>
              <w:rPr>
                <w:rFonts w:ascii="inherit" w:hAnsi="inherit"/>
              </w:rPr>
              <w:t xml:space="preserve"> </w:t>
            </w:r>
            <w:proofErr w:type="spellStart"/>
            <w:r>
              <w:rPr>
                <w:rFonts w:ascii="inherit" w:hAnsi="inherit"/>
              </w:rPr>
              <w:t>of</w:t>
            </w:r>
            <w:proofErr w:type="spellEnd"/>
            <w:r>
              <w:rPr>
                <w:rFonts w:ascii="inherit" w:hAnsi="inherit"/>
              </w:rPr>
              <w:t xml:space="preserve"> </w:t>
            </w:r>
            <w:proofErr w:type="spellStart"/>
            <w:r>
              <w:rPr>
                <w:rFonts w:ascii="inherit" w:hAnsi="inherit"/>
              </w:rPr>
              <w:t>implementing</w:t>
            </w:r>
            <w:proofErr w:type="spellEnd"/>
            <w:r>
              <w:rPr>
                <w:rFonts w:ascii="inherit" w:hAnsi="inherit"/>
              </w:rPr>
              <w:t xml:space="preserve"> </w:t>
            </w:r>
            <w:proofErr w:type="spellStart"/>
            <w:r>
              <w:rPr>
                <w:rFonts w:ascii="inherit" w:hAnsi="inherit"/>
              </w:rPr>
              <w:t>acts</w:t>
            </w:r>
            <w:proofErr w:type="spellEnd"/>
            <w:r>
              <w:rPr>
                <w:rFonts w:ascii="inherit" w:hAnsi="inherit"/>
              </w:rPr>
              <w:t xml:space="preserve">, </w:t>
            </w:r>
            <w:proofErr w:type="spellStart"/>
            <w:r>
              <w:rPr>
                <w:rFonts w:ascii="inherit" w:hAnsi="inherit"/>
              </w:rPr>
              <w:t>establish</w:t>
            </w:r>
            <w:proofErr w:type="spellEnd"/>
            <w:r>
              <w:rPr>
                <w:rFonts w:ascii="inherit" w:hAnsi="inherit"/>
              </w:rPr>
              <w:t xml:space="preserve"> a </w:t>
            </w:r>
            <w:proofErr w:type="spellStart"/>
            <w:r>
              <w:rPr>
                <w:rFonts w:ascii="inherit" w:hAnsi="inherit"/>
              </w:rPr>
              <w:t>list</w:t>
            </w:r>
            <w:proofErr w:type="spellEnd"/>
            <w:r>
              <w:rPr>
                <w:rFonts w:ascii="inherit" w:hAnsi="inherit"/>
              </w:rPr>
              <w:t xml:space="preserve"> </w:t>
            </w:r>
            <w:proofErr w:type="spellStart"/>
            <w:r>
              <w:rPr>
                <w:rFonts w:ascii="inherit" w:hAnsi="inherit"/>
              </w:rPr>
              <w:t>of</w:t>
            </w:r>
            <w:proofErr w:type="spellEnd"/>
            <w:r>
              <w:rPr>
                <w:rFonts w:ascii="inherit" w:hAnsi="inherit"/>
              </w:rPr>
              <w:t xml:space="preserve"> </w:t>
            </w:r>
            <w:proofErr w:type="spellStart"/>
            <w:r>
              <w:rPr>
                <w:rFonts w:ascii="inherit" w:hAnsi="inherit"/>
              </w:rPr>
              <w:t>reference</w:t>
            </w:r>
            <w:proofErr w:type="spellEnd"/>
            <w:r>
              <w:rPr>
                <w:rFonts w:ascii="inherit" w:hAnsi="inherit"/>
              </w:rPr>
              <w:t xml:space="preserve"> </w:t>
            </w:r>
            <w:proofErr w:type="spellStart"/>
            <w:r>
              <w:rPr>
                <w:rFonts w:ascii="inherit" w:hAnsi="inherit"/>
              </w:rPr>
              <w:t>standards</w:t>
            </w:r>
            <w:proofErr w:type="spellEnd"/>
            <w:r>
              <w:rPr>
                <w:rFonts w:ascii="inherit" w:hAnsi="inherit"/>
              </w:rPr>
              <w:t xml:space="preserve"> </w:t>
            </w:r>
            <w:proofErr w:type="spellStart"/>
            <w:r>
              <w:rPr>
                <w:rFonts w:ascii="inherit" w:hAnsi="inherit"/>
              </w:rPr>
              <w:t>and</w:t>
            </w:r>
            <w:proofErr w:type="spellEnd"/>
            <w:r>
              <w:rPr>
                <w:rFonts w:ascii="inherit" w:hAnsi="inherit"/>
              </w:rPr>
              <w:t xml:space="preserve">, </w:t>
            </w:r>
            <w:proofErr w:type="spellStart"/>
            <w:r>
              <w:rPr>
                <w:rFonts w:ascii="inherit" w:hAnsi="inherit"/>
              </w:rPr>
              <w:t>where</w:t>
            </w:r>
            <w:proofErr w:type="spellEnd"/>
            <w:r>
              <w:rPr>
                <w:rFonts w:ascii="inherit" w:hAnsi="inherit"/>
              </w:rPr>
              <w:t xml:space="preserve"> </w:t>
            </w:r>
            <w:proofErr w:type="spellStart"/>
            <w:r>
              <w:rPr>
                <w:rFonts w:ascii="inherit" w:hAnsi="inherit"/>
              </w:rPr>
              <w:t>necessary</w:t>
            </w:r>
            <w:proofErr w:type="spellEnd"/>
            <w:r>
              <w:rPr>
                <w:rFonts w:ascii="inherit" w:hAnsi="inherit"/>
              </w:rPr>
              <w:t xml:space="preserve">, </w:t>
            </w:r>
            <w:proofErr w:type="spellStart"/>
            <w:r>
              <w:rPr>
                <w:rFonts w:ascii="inherit" w:hAnsi="inherit"/>
              </w:rPr>
              <w:t>establish</w:t>
            </w:r>
            <w:proofErr w:type="spellEnd"/>
            <w:r>
              <w:rPr>
                <w:rFonts w:ascii="inherit" w:hAnsi="inherit"/>
              </w:rPr>
              <w:t xml:space="preserve"> </w:t>
            </w:r>
            <w:proofErr w:type="spellStart"/>
            <w:r>
              <w:rPr>
                <w:rFonts w:ascii="inherit" w:hAnsi="inherit"/>
              </w:rPr>
              <w:t>specifications</w:t>
            </w:r>
            <w:proofErr w:type="spellEnd"/>
            <w:r>
              <w:rPr>
                <w:rFonts w:ascii="inherit" w:hAnsi="inherit"/>
              </w:rPr>
              <w:t xml:space="preserve"> </w:t>
            </w:r>
            <w:proofErr w:type="spellStart"/>
            <w:r>
              <w:rPr>
                <w:rFonts w:ascii="inherit" w:hAnsi="inherit"/>
              </w:rPr>
              <w:t>and</w:t>
            </w:r>
            <w:proofErr w:type="spellEnd"/>
            <w:r>
              <w:rPr>
                <w:rFonts w:ascii="inherit" w:hAnsi="inherit"/>
              </w:rPr>
              <w:t xml:space="preserve"> </w:t>
            </w:r>
            <w:proofErr w:type="spellStart"/>
            <w:r>
              <w:rPr>
                <w:rFonts w:ascii="inherit" w:hAnsi="inherit"/>
              </w:rPr>
              <w:t>procedures</w:t>
            </w:r>
            <w:proofErr w:type="spellEnd"/>
            <w:r>
              <w:rPr>
                <w:rFonts w:ascii="inherit" w:hAnsi="inherit"/>
              </w:rPr>
              <w:t xml:space="preserve"> </w:t>
            </w:r>
            <w:proofErr w:type="spellStart"/>
            <w:r>
              <w:rPr>
                <w:rFonts w:ascii="inherit" w:hAnsi="inherit"/>
              </w:rPr>
              <w:t>for</w:t>
            </w:r>
            <w:proofErr w:type="spellEnd"/>
            <w:r>
              <w:rPr>
                <w:rFonts w:ascii="inherit" w:hAnsi="inherit"/>
              </w:rPr>
              <w:t xml:space="preserve"> </w:t>
            </w:r>
            <w:proofErr w:type="spellStart"/>
            <w:r>
              <w:rPr>
                <w:rFonts w:ascii="inherit" w:hAnsi="inherit"/>
              </w:rPr>
              <w:t>the</w:t>
            </w:r>
            <w:proofErr w:type="spellEnd"/>
            <w:r>
              <w:rPr>
                <w:rFonts w:ascii="inherit" w:hAnsi="inherit"/>
              </w:rPr>
              <w:t xml:space="preserve"> </w:t>
            </w:r>
            <w:proofErr w:type="spellStart"/>
            <w:r>
              <w:rPr>
                <w:rFonts w:ascii="inherit" w:hAnsi="inherit"/>
              </w:rPr>
              <w:t>requirements</w:t>
            </w:r>
            <w:proofErr w:type="spellEnd"/>
            <w:r>
              <w:rPr>
                <w:rFonts w:ascii="inherit" w:hAnsi="inherit"/>
              </w:rPr>
              <w:t xml:space="preserve"> </w:t>
            </w:r>
            <w:proofErr w:type="spellStart"/>
            <w:r>
              <w:rPr>
                <w:rFonts w:ascii="inherit" w:hAnsi="inherit"/>
              </w:rPr>
              <w:t>laid</w:t>
            </w:r>
            <w:proofErr w:type="spellEnd"/>
            <w:r>
              <w:rPr>
                <w:rFonts w:ascii="inherit" w:hAnsi="inherit"/>
              </w:rPr>
              <w:t xml:space="preserve"> </w:t>
            </w:r>
            <w:proofErr w:type="spellStart"/>
            <w:r>
              <w:rPr>
                <w:rFonts w:ascii="inherit" w:hAnsi="inherit"/>
              </w:rPr>
              <w:t>down</w:t>
            </w:r>
            <w:proofErr w:type="spellEnd"/>
            <w:r>
              <w:rPr>
                <w:rFonts w:ascii="inherit" w:hAnsi="inherit"/>
              </w:rPr>
              <w:t xml:space="preserve"> </w:t>
            </w:r>
            <w:proofErr w:type="spellStart"/>
            <w:r>
              <w:rPr>
                <w:rFonts w:ascii="inherit" w:hAnsi="inherit"/>
              </w:rPr>
              <w:t>in</w:t>
            </w:r>
            <w:proofErr w:type="spellEnd"/>
            <w:r>
              <w:rPr>
                <w:rFonts w:ascii="inherit" w:hAnsi="inherit"/>
              </w:rPr>
              <w:t xml:space="preserve"> </w:t>
            </w:r>
            <w:proofErr w:type="spellStart"/>
            <w:r>
              <w:rPr>
                <w:rFonts w:ascii="inherit" w:hAnsi="inherit"/>
              </w:rPr>
              <w:t>paragraph</w:t>
            </w:r>
            <w:proofErr w:type="spellEnd"/>
            <w:r>
              <w:rPr>
                <w:rFonts w:ascii="inherit" w:hAnsi="inherit"/>
              </w:rPr>
              <w:t xml:space="preserve"> 1 </w:t>
            </w:r>
            <w:proofErr w:type="spellStart"/>
            <w:r>
              <w:rPr>
                <w:rFonts w:ascii="inherit" w:hAnsi="inherit"/>
              </w:rPr>
              <w:t>of</w:t>
            </w:r>
            <w:proofErr w:type="spellEnd"/>
            <w:r>
              <w:rPr>
                <w:rFonts w:ascii="inherit" w:hAnsi="inherit"/>
              </w:rPr>
              <w:t xml:space="preserve"> </w:t>
            </w:r>
            <w:proofErr w:type="spellStart"/>
            <w:r>
              <w:rPr>
                <w:rFonts w:ascii="inherit" w:hAnsi="inherit"/>
              </w:rPr>
              <w:t>this</w:t>
            </w:r>
            <w:proofErr w:type="spellEnd"/>
            <w:r>
              <w:rPr>
                <w:rFonts w:ascii="inherit" w:hAnsi="inherit"/>
              </w:rPr>
              <w:t xml:space="preserve"> </w:t>
            </w:r>
            <w:proofErr w:type="spellStart"/>
            <w:r>
              <w:rPr>
                <w:rFonts w:ascii="inherit" w:hAnsi="inherit"/>
              </w:rPr>
              <w:t>Article</w:t>
            </w:r>
            <w:proofErr w:type="spellEnd"/>
            <w:r>
              <w:rPr>
                <w:rFonts w:ascii="inherit" w:hAnsi="inherit"/>
              </w:rPr>
              <w:t xml:space="preserve">. </w:t>
            </w:r>
            <w:proofErr w:type="spellStart"/>
            <w:r>
              <w:rPr>
                <w:rFonts w:ascii="inherit" w:hAnsi="inherit"/>
              </w:rPr>
              <w:t>Those</w:t>
            </w:r>
            <w:proofErr w:type="spellEnd"/>
            <w:r>
              <w:rPr>
                <w:rFonts w:ascii="inherit" w:hAnsi="inherit"/>
              </w:rPr>
              <w:t xml:space="preserve"> </w:t>
            </w:r>
            <w:proofErr w:type="spellStart"/>
            <w:r>
              <w:rPr>
                <w:rFonts w:ascii="inherit" w:hAnsi="inherit"/>
              </w:rPr>
              <w:t>implementing</w:t>
            </w:r>
            <w:proofErr w:type="spellEnd"/>
            <w:r>
              <w:rPr>
                <w:rFonts w:ascii="inherit" w:hAnsi="inherit"/>
              </w:rPr>
              <w:t xml:space="preserve"> </w:t>
            </w:r>
            <w:proofErr w:type="spellStart"/>
            <w:r>
              <w:rPr>
                <w:rFonts w:ascii="inherit" w:hAnsi="inherit"/>
              </w:rPr>
              <w:t>acts</w:t>
            </w:r>
            <w:proofErr w:type="spellEnd"/>
            <w:r>
              <w:rPr>
                <w:rFonts w:ascii="inherit" w:hAnsi="inherit"/>
              </w:rPr>
              <w:t xml:space="preserve"> </w:t>
            </w:r>
            <w:proofErr w:type="spellStart"/>
            <w:r>
              <w:rPr>
                <w:rFonts w:ascii="inherit" w:hAnsi="inherit"/>
              </w:rPr>
              <w:t>shall</w:t>
            </w:r>
            <w:proofErr w:type="spellEnd"/>
            <w:r>
              <w:rPr>
                <w:rFonts w:ascii="inherit" w:hAnsi="inherit"/>
              </w:rPr>
              <w:t xml:space="preserve"> </w:t>
            </w:r>
            <w:proofErr w:type="spellStart"/>
            <w:r>
              <w:rPr>
                <w:rFonts w:ascii="inherit" w:hAnsi="inherit"/>
              </w:rPr>
              <w:t>be</w:t>
            </w:r>
            <w:proofErr w:type="spellEnd"/>
            <w:r>
              <w:rPr>
                <w:rFonts w:ascii="inherit" w:hAnsi="inherit"/>
              </w:rPr>
              <w:t xml:space="preserve"> </w:t>
            </w:r>
            <w:proofErr w:type="spellStart"/>
            <w:r>
              <w:rPr>
                <w:rFonts w:ascii="inherit" w:hAnsi="inherit"/>
              </w:rPr>
              <w:t>adopted</w:t>
            </w:r>
            <w:proofErr w:type="spellEnd"/>
            <w:r>
              <w:rPr>
                <w:rFonts w:ascii="inherit" w:hAnsi="inherit"/>
              </w:rPr>
              <w:t xml:space="preserve"> </w:t>
            </w:r>
            <w:proofErr w:type="spellStart"/>
            <w:r>
              <w:rPr>
                <w:rFonts w:ascii="inherit" w:hAnsi="inherit"/>
              </w:rPr>
              <w:t>in</w:t>
            </w:r>
            <w:proofErr w:type="spellEnd"/>
            <w:r>
              <w:rPr>
                <w:rFonts w:ascii="inherit" w:hAnsi="inherit"/>
              </w:rPr>
              <w:t xml:space="preserve"> </w:t>
            </w:r>
            <w:proofErr w:type="spellStart"/>
            <w:r>
              <w:rPr>
                <w:rFonts w:ascii="inherit" w:hAnsi="inherit"/>
              </w:rPr>
              <w:t>accordance</w:t>
            </w:r>
            <w:proofErr w:type="spellEnd"/>
            <w:r>
              <w:rPr>
                <w:rFonts w:ascii="inherit" w:hAnsi="inherit"/>
              </w:rPr>
              <w:t xml:space="preserve"> </w:t>
            </w:r>
            <w:proofErr w:type="spellStart"/>
            <w:r>
              <w:rPr>
                <w:rFonts w:ascii="inherit" w:hAnsi="inherit"/>
              </w:rPr>
              <w:t>with</w:t>
            </w:r>
            <w:proofErr w:type="spellEnd"/>
            <w:r>
              <w:rPr>
                <w:rFonts w:ascii="inherit" w:hAnsi="inherit"/>
              </w:rPr>
              <w:t xml:space="preserve"> </w:t>
            </w:r>
            <w:proofErr w:type="spellStart"/>
            <w:r>
              <w:rPr>
                <w:rFonts w:ascii="inherit" w:hAnsi="inherit"/>
              </w:rPr>
              <w:t>the</w:t>
            </w:r>
            <w:proofErr w:type="spellEnd"/>
            <w:r>
              <w:rPr>
                <w:rFonts w:ascii="inherit" w:hAnsi="inherit"/>
              </w:rPr>
              <w:t xml:space="preserve"> </w:t>
            </w:r>
            <w:proofErr w:type="spellStart"/>
            <w:r>
              <w:rPr>
                <w:rFonts w:ascii="inherit" w:hAnsi="inherit"/>
              </w:rPr>
              <w:t>examination</w:t>
            </w:r>
            <w:proofErr w:type="spellEnd"/>
            <w:r>
              <w:rPr>
                <w:rFonts w:ascii="inherit" w:hAnsi="inherit"/>
              </w:rPr>
              <w:t xml:space="preserve"> </w:t>
            </w:r>
            <w:proofErr w:type="spellStart"/>
            <w:r>
              <w:rPr>
                <w:rFonts w:ascii="inherit" w:hAnsi="inherit"/>
              </w:rPr>
              <w:t>procedure</w:t>
            </w:r>
            <w:proofErr w:type="spellEnd"/>
            <w:r>
              <w:rPr>
                <w:rFonts w:ascii="inherit" w:hAnsi="inherit"/>
              </w:rPr>
              <w:t xml:space="preserve"> </w:t>
            </w:r>
            <w:proofErr w:type="spellStart"/>
            <w:r>
              <w:rPr>
                <w:rFonts w:ascii="inherit" w:hAnsi="inherit"/>
              </w:rPr>
              <w:t>referred</w:t>
            </w:r>
            <w:proofErr w:type="spellEnd"/>
            <w:r>
              <w:rPr>
                <w:rFonts w:ascii="inherit" w:hAnsi="inherit"/>
              </w:rPr>
              <w:t xml:space="preserve"> </w:t>
            </w:r>
            <w:proofErr w:type="spellStart"/>
            <w:r>
              <w:rPr>
                <w:rFonts w:ascii="inherit" w:hAnsi="inherit"/>
              </w:rPr>
              <w:t>to</w:t>
            </w:r>
            <w:proofErr w:type="spellEnd"/>
            <w:r>
              <w:rPr>
                <w:rFonts w:ascii="inherit" w:hAnsi="inherit"/>
              </w:rPr>
              <w:t xml:space="preserve"> </w:t>
            </w:r>
            <w:proofErr w:type="spellStart"/>
            <w:r>
              <w:rPr>
                <w:rFonts w:ascii="inherit" w:hAnsi="inherit"/>
              </w:rPr>
              <w:t>in</w:t>
            </w:r>
            <w:proofErr w:type="spellEnd"/>
            <w:r>
              <w:rPr>
                <w:rFonts w:ascii="inherit" w:hAnsi="inherit"/>
              </w:rPr>
              <w:t xml:space="preserve"> </w:t>
            </w:r>
            <w:proofErr w:type="spellStart"/>
            <w:r>
              <w:rPr>
                <w:rFonts w:ascii="inherit" w:hAnsi="inherit"/>
              </w:rPr>
              <w:t>Article</w:t>
            </w:r>
            <w:proofErr w:type="spellEnd"/>
            <w:r>
              <w:rPr>
                <w:rFonts w:ascii="inherit" w:hAnsi="inherit"/>
              </w:rPr>
              <w:t> 48(2).</w:t>
            </w:r>
          </w:p>
        </w:tc>
        <w:tc>
          <w:tcPr>
            <w:tcW w:w="7423" w:type="dxa"/>
          </w:tcPr>
          <w:p w14:paraId="005C61C5" w14:textId="77777777" w:rsidR="00E03198" w:rsidRPr="00E03198" w:rsidRDefault="00E03198" w:rsidP="00E03198">
            <w:pPr>
              <w:pStyle w:val="oj-ti-art"/>
              <w:spacing w:before="360" w:beforeAutospacing="0" w:after="120" w:afterAutospacing="0"/>
              <w:ind w:right="36"/>
              <w:jc w:val="center"/>
              <w:rPr>
                <w:rFonts w:ascii="inherit" w:hAnsi="inherit"/>
                <w:i/>
                <w:iCs/>
              </w:rPr>
            </w:pPr>
            <w:r w:rsidRPr="00E03198">
              <w:rPr>
                <w:rFonts w:ascii="inherit" w:hAnsi="inherit"/>
                <w:i/>
                <w:iCs/>
              </w:rPr>
              <w:lastRenderedPageBreak/>
              <w:t>Стаття 45l</w:t>
            </w:r>
          </w:p>
          <w:p w14:paraId="731F79F0" w14:textId="77777777" w:rsidR="00E03198" w:rsidRPr="00E03198" w:rsidRDefault="00E03198" w:rsidP="00E03198">
            <w:pPr>
              <w:pStyle w:val="oj-sti-art"/>
              <w:spacing w:before="60" w:beforeAutospacing="0" w:after="120" w:afterAutospacing="0"/>
              <w:ind w:right="36"/>
              <w:jc w:val="center"/>
              <w:rPr>
                <w:rFonts w:ascii="inherit" w:hAnsi="inherit"/>
                <w:b/>
                <w:bCs/>
              </w:rPr>
            </w:pPr>
            <w:r w:rsidRPr="00E03198">
              <w:rPr>
                <w:rFonts w:ascii="inherit" w:hAnsi="inherit"/>
                <w:b/>
                <w:bCs/>
              </w:rPr>
              <w:t>Вимоги до кваліфікованих електронних книг обліку</w:t>
            </w:r>
          </w:p>
          <w:p w14:paraId="1995CEF2" w14:textId="77777777" w:rsidR="00E03198" w:rsidRPr="00E03198" w:rsidRDefault="00E03198" w:rsidP="00E03198">
            <w:pPr>
              <w:pStyle w:val="oj-ti-art"/>
              <w:spacing w:before="360" w:after="120"/>
              <w:ind w:right="30"/>
              <w:jc w:val="both"/>
              <w:rPr>
                <w:rFonts w:ascii="inherit" w:hAnsi="inherit"/>
                <w:b/>
                <w:bCs/>
              </w:rPr>
            </w:pPr>
            <w:r w:rsidRPr="00E03198">
              <w:rPr>
                <w:rFonts w:ascii="inherit" w:hAnsi="inherit"/>
                <w:b/>
                <w:bCs/>
              </w:rPr>
              <w:t xml:space="preserve">1. Кваліфіковані електронні книги обліку повинні відповідати наступним вимогам: </w:t>
            </w:r>
          </w:p>
          <w:p w14:paraId="2330EB37" w14:textId="77777777" w:rsidR="00E03198" w:rsidRPr="00E03198" w:rsidRDefault="00E03198" w:rsidP="00E03198">
            <w:pPr>
              <w:pStyle w:val="oj-ti-art"/>
              <w:spacing w:before="360" w:after="120"/>
              <w:ind w:right="30"/>
              <w:jc w:val="both"/>
              <w:rPr>
                <w:rFonts w:ascii="inherit" w:hAnsi="inherit"/>
                <w:b/>
                <w:bCs/>
              </w:rPr>
            </w:pPr>
            <w:r w:rsidRPr="00E03198">
              <w:rPr>
                <w:rFonts w:ascii="inherit" w:hAnsi="inherit"/>
                <w:b/>
                <w:bCs/>
              </w:rPr>
              <w:t xml:space="preserve">(a) вони створюються та управляються одним або кількома кваліфікованими постачальниками довірчих послуг; </w:t>
            </w:r>
          </w:p>
          <w:p w14:paraId="26BC5388" w14:textId="77777777" w:rsidR="00E03198" w:rsidRPr="00E03198" w:rsidRDefault="00E03198" w:rsidP="00E03198">
            <w:pPr>
              <w:pStyle w:val="oj-ti-art"/>
              <w:spacing w:before="360" w:after="120"/>
              <w:ind w:right="30"/>
              <w:jc w:val="both"/>
              <w:rPr>
                <w:rFonts w:ascii="inherit" w:hAnsi="inherit"/>
                <w:b/>
                <w:bCs/>
              </w:rPr>
            </w:pPr>
            <w:r w:rsidRPr="00E03198">
              <w:rPr>
                <w:rFonts w:ascii="inherit" w:hAnsi="inherit"/>
                <w:b/>
                <w:bCs/>
              </w:rPr>
              <w:t xml:space="preserve">(b) вони встановлюють походження записів у книзі; </w:t>
            </w:r>
          </w:p>
          <w:p w14:paraId="21DD44E0" w14:textId="77777777" w:rsidR="00E03198" w:rsidRPr="00E03198" w:rsidRDefault="00E03198" w:rsidP="00E03198">
            <w:pPr>
              <w:pStyle w:val="oj-ti-art"/>
              <w:spacing w:before="360" w:after="120"/>
              <w:ind w:right="30"/>
              <w:jc w:val="both"/>
              <w:rPr>
                <w:rFonts w:ascii="inherit" w:hAnsi="inherit"/>
                <w:b/>
                <w:bCs/>
              </w:rPr>
            </w:pPr>
            <w:r w:rsidRPr="00E03198">
              <w:rPr>
                <w:rFonts w:ascii="inherit" w:hAnsi="inherit"/>
                <w:b/>
                <w:bCs/>
              </w:rPr>
              <w:t xml:space="preserve">(c) вони забезпечують унікальне послідовне хронологічне впорядкування записів даних у книзі; </w:t>
            </w:r>
          </w:p>
          <w:p w14:paraId="40A80F41" w14:textId="77777777" w:rsidR="00E03198" w:rsidRPr="00E03198" w:rsidRDefault="00E03198" w:rsidP="00E03198">
            <w:pPr>
              <w:pStyle w:val="oj-ti-art"/>
              <w:spacing w:before="360" w:after="120"/>
              <w:ind w:right="30"/>
              <w:jc w:val="both"/>
              <w:rPr>
                <w:rFonts w:ascii="inherit" w:hAnsi="inherit"/>
                <w:b/>
                <w:bCs/>
              </w:rPr>
            </w:pPr>
            <w:r w:rsidRPr="00E03198">
              <w:rPr>
                <w:rFonts w:ascii="inherit" w:hAnsi="inherit"/>
                <w:b/>
                <w:bCs/>
              </w:rPr>
              <w:lastRenderedPageBreak/>
              <w:t xml:space="preserve">(d) вони записують дані таким чином, що будь-яка наступна зміна даних може бути негайно виявлена, забезпечуючи їхню цілісність у часі. </w:t>
            </w:r>
          </w:p>
          <w:p w14:paraId="0A5E0E34" w14:textId="77777777" w:rsidR="00E03198" w:rsidRDefault="00E03198" w:rsidP="00E03198">
            <w:pPr>
              <w:pStyle w:val="oj-ti-art"/>
              <w:spacing w:before="360" w:after="120"/>
              <w:ind w:right="30"/>
              <w:jc w:val="both"/>
              <w:rPr>
                <w:rFonts w:ascii="inherit" w:hAnsi="inherit"/>
                <w:b/>
                <w:bCs/>
                <w:lang w:val="uk-UA"/>
              </w:rPr>
            </w:pPr>
            <w:r w:rsidRPr="00E03198">
              <w:rPr>
                <w:rFonts w:ascii="inherit" w:hAnsi="inherit"/>
                <w:b/>
                <w:bCs/>
              </w:rPr>
              <w:t>2. Відповідність вимогам, викладеним у пункті 1, презюмується, якщо електронний реєстр відповідає стандартам, специфікаціям і процедурам, зазначеним у пункті 3.</w:t>
            </w:r>
          </w:p>
          <w:p w14:paraId="06AFC036" w14:textId="5B0CA7C0" w:rsidR="008261E4" w:rsidRPr="00E03198" w:rsidRDefault="00E03198" w:rsidP="00E03198">
            <w:pPr>
              <w:pStyle w:val="oj-ti-art"/>
              <w:spacing w:before="360" w:after="120"/>
              <w:ind w:right="30"/>
              <w:jc w:val="both"/>
              <w:rPr>
                <w:rFonts w:ascii="inherit" w:hAnsi="inherit"/>
                <w:b/>
                <w:bCs/>
                <w:lang w:val="uk-UA"/>
              </w:rPr>
            </w:pPr>
            <w:r w:rsidRPr="00530354">
              <w:rPr>
                <w:rFonts w:ascii="inherit" w:hAnsi="inherit"/>
                <w:b/>
                <w:bCs/>
                <w:lang w:val="uk-UA"/>
              </w:rPr>
              <w:t xml:space="preserve">3. До 21 травня 2025 року Комісія шляхом ухвалення </w:t>
            </w:r>
            <w:proofErr w:type="spellStart"/>
            <w:r w:rsidRPr="00530354">
              <w:rPr>
                <w:rFonts w:ascii="inherit" w:hAnsi="inherit"/>
                <w:b/>
                <w:bCs/>
                <w:lang w:val="uk-UA"/>
              </w:rPr>
              <w:t>імплементаційних</w:t>
            </w:r>
            <w:proofErr w:type="spellEnd"/>
            <w:r w:rsidRPr="00530354">
              <w:rPr>
                <w:rFonts w:ascii="inherit" w:hAnsi="inherit"/>
                <w:b/>
                <w:bCs/>
                <w:lang w:val="uk-UA"/>
              </w:rPr>
              <w:t xml:space="preserve"> актів встановлює перелік еталонних стандартів і, за необхідності, встановлює </w:t>
            </w:r>
            <w:proofErr w:type="spellStart"/>
            <w:r w:rsidRPr="00530354">
              <w:rPr>
                <w:rFonts w:ascii="inherit" w:hAnsi="inherit"/>
                <w:b/>
                <w:bCs/>
                <w:lang w:val="uk-UA"/>
              </w:rPr>
              <w:t>специфікаціі</w:t>
            </w:r>
            <w:proofErr w:type="spellEnd"/>
            <w:r w:rsidRPr="00530354">
              <w:rPr>
                <w:rFonts w:ascii="inherit" w:hAnsi="inherit"/>
                <w:b/>
                <w:bCs/>
                <w:lang w:val="uk-UA"/>
              </w:rPr>
              <w:t xml:space="preserve">̈ та процедури для вимог, викладених у частині 1 </w:t>
            </w:r>
            <w:proofErr w:type="spellStart"/>
            <w:r w:rsidRPr="00530354">
              <w:rPr>
                <w:rFonts w:ascii="inherit" w:hAnsi="inherit"/>
                <w:b/>
                <w:bCs/>
                <w:lang w:val="uk-UA"/>
              </w:rPr>
              <w:t>цієі</w:t>
            </w:r>
            <w:proofErr w:type="spellEnd"/>
            <w:r w:rsidRPr="00530354">
              <w:rPr>
                <w:rFonts w:ascii="inherit" w:hAnsi="inherit"/>
                <w:b/>
                <w:bCs/>
                <w:lang w:val="uk-UA"/>
              </w:rPr>
              <w:t xml:space="preserve">̈ статті. Ці </w:t>
            </w:r>
            <w:proofErr w:type="spellStart"/>
            <w:r w:rsidRPr="00530354">
              <w:rPr>
                <w:rFonts w:ascii="inherit" w:hAnsi="inherit"/>
                <w:b/>
                <w:bCs/>
                <w:lang w:val="uk-UA"/>
              </w:rPr>
              <w:t>імплементаційні</w:t>
            </w:r>
            <w:proofErr w:type="spellEnd"/>
            <w:r w:rsidRPr="00530354">
              <w:rPr>
                <w:rFonts w:ascii="inherit" w:hAnsi="inherit"/>
                <w:b/>
                <w:bCs/>
                <w:lang w:val="uk-UA"/>
              </w:rPr>
              <w:t xml:space="preserve"> акти ухвалюються відповідно до процедури експертизи, </w:t>
            </w:r>
            <w:proofErr w:type="spellStart"/>
            <w:r w:rsidRPr="00530354">
              <w:rPr>
                <w:rFonts w:ascii="inherit" w:hAnsi="inherit"/>
                <w:b/>
                <w:bCs/>
                <w:lang w:val="uk-UA"/>
              </w:rPr>
              <w:t>зазначеноі</w:t>
            </w:r>
            <w:proofErr w:type="spellEnd"/>
            <w:r w:rsidRPr="00530354">
              <w:rPr>
                <w:rFonts w:ascii="inherit" w:hAnsi="inherit"/>
                <w:b/>
                <w:bCs/>
                <w:lang w:val="uk-UA"/>
              </w:rPr>
              <w:t>̈ у статті 48(2)"</w:t>
            </w:r>
          </w:p>
        </w:tc>
      </w:tr>
      <w:tr w:rsidR="008261E4" w14:paraId="2A5CA0AE" w14:textId="77777777" w:rsidTr="008261E4">
        <w:tc>
          <w:tcPr>
            <w:tcW w:w="7832" w:type="dxa"/>
          </w:tcPr>
          <w:p w14:paraId="38CB7718" w14:textId="77777777" w:rsidR="008261E4" w:rsidRDefault="008261E4" w:rsidP="008261E4">
            <w:pPr>
              <w:pStyle w:val="oj-ti-section-1"/>
              <w:shd w:val="clear" w:color="auto" w:fill="FFFFFF"/>
              <w:spacing w:before="480" w:beforeAutospacing="0" w:after="0" w:afterAutospacing="0"/>
              <w:jc w:val="center"/>
              <w:rPr>
                <w:rFonts w:ascii="inherit" w:hAnsi="inherit"/>
                <w:b/>
                <w:bCs/>
                <w:color w:val="000000"/>
              </w:rPr>
            </w:pPr>
            <w:r>
              <w:rPr>
                <w:rFonts w:ascii="inherit" w:hAnsi="inherit"/>
                <w:b/>
                <w:bCs/>
                <w:color w:val="000000"/>
              </w:rPr>
              <w:lastRenderedPageBreak/>
              <w:t>CHAPTER IV</w:t>
            </w:r>
          </w:p>
          <w:p w14:paraId="70A49EB8" w14:textId="77777777" w:rsidR="008261E4" w:rsidRPr="00AB685A" w:rsidRDefault="008261E4" w:rsidP="008261E4">
            <w:pPr>
              <w:pStyle w:val="oj-ti-section-2"/>
              <w:shd w:val="clear" w:color="auto" w:fill="FFFFFF"/>
              <w:spacing w:before="75" w:beforeAutospacing="0" w:after="120" w:afterAutospacing="0"/>
              <w:jc w:val="center"/>
              <w:rPr>
                <w:rFonts w:ascii="inherit" w:hAnsi="inherit"/>
                <w:b/>
                <w:bCs/>
                <w:color w:val="000000"/>
                <w:lang w:val="uk-UA"/>
              </w:rPr>
            </w:pPr>
            <w:r>
              <w:rPr>
                <w:rStyle w:val="oj-bold"/>
                <w:rFonts w:ascii="inherit" w:hAnsi="inherit"/>
                <w:b/>
                <w:bCs/>
                <w:color w:val="000000"/>
              </w:rPr>
              <w:t>ELECTRONIC DOCUMENTS</w:t>
            </w:r>
          </w:p>
          <w:p w14:paraId="7669F239"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t>Article 46</w:t>
            </w:r>
          </w:p>
          <w:p w14:paraId="597E7ECC"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Legal effects of electronic documents</w:t>
            </w:r>
          </w:p>
          <w:p w14:paraId="35388268" w14:textId="2C0D9586" w:rsidR="008261E4" w:rsidRPr="008E2CE8"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An electronic document shall not be denied legal effect and admissibility as evidence in legal proceedings solely on the grounds that it is in electronic form.</w:t>
            </w:r>
          </w:p>
        </w:tc>
        <w:tc>
          <w:tcPr>
            <w:tcW w:w="7423" w:type="dxa"/>
          </w:tcPr>
          <w:p w14:paraId="04C6E7B4" w14:textId="77777777" w:rsidR="00E03198" w:rsidRPr="00E03198" w:rsidRDefault="00E03198" w:rsidP="00E03198">
            <w:pPr>
              <w:pStyle w:val="oj-ti-section-1"/>
              <w:shd w:val="clear" w:color="auto" w:fill="FFFFFF"/>
              <w:spacing w:before="480" w:beforeAutospacing="0" w:after="0" w:afterAutospacing="0"/>
              <w:jc w:val="center"/>
              <w:rPr>
                <w:rFonts w:ascii="inherit" w:hAnsi="inherit"/>
                <w:b/>
                <w:bCs/>
                <w:color w:val="000000"/>
              </w:rPr>
            </w:pPr>
            <w:r w:rsidRPr="00E03198">
              <w:rPr>
                <w:rFonts w:ascii="inherit" w:hAnsi="inherit"/>
                <w:b/>
                <w:bCs/>
                <w:color w:val="000000"/>
              </w:rPr>
              <w:t>ГЛАВА IV</w:t>
            </w:r>
          </w:p>
          <w:p w14:paraId="5DB39FA8" w14:textId="77777777" w:rsidR="00E03198" w:rsidRPr="00E03198" w:rsidRDefault="00E03198" w:rsidP="00E03198">
            <w:pPr>
              <w:pStyle w:val="oj-ti-section-2"/>
              <w:shd w:val="clear" w:color="auto" w:fill="FFFFFF"/>
              <w:spacing w:before="75" w:beforeAutospacing="0" w:after="120" w:afterAutospacing="0"/>
              <w:jc w:val="center"/>
              <w:rPr>
                <w:rStyle w:val="oj-bold"/>
                <w:b/>
                <w:bCs/>
                <w:color w:val="000000"/>
              </w:rPr>
            </w:pPr>
            <w:r w:rsidRPr="00E03198">
              <w:rPr>
                <w:rStyle w:val="oj-bold"/>
                <w:b/>
                <w:bCs/>
                <w:color w:val="000000"/>
              </w:rPr>
              <w:t>ЕЛЕКТРОННІ ДОКУМЕНТИ</w:t>
            </w:r>
          </w:p>
          <w:p w14:paraId="4F00E3DF" w14:textId="77777777" w:rsidR="00E03198" w:rsidRPr="00E03198" w:rsidRDefault="00E03198" w:rsidP="00E03198">
            <w:pPr>
              <w:pStyle w:val="oj-ti-art"/>
              <w:shd w:val="clear" w:color="auto" w:fill="FFFFFF"/>
              <w:spacing w:before="360" w:beforeAutospacing="0" w:after="120" w:afterAutospacing="0"/>
              <w:jc w:val="center"/>
              <w:rPr>
                <w:rFonts w:ascii="inherit" w:hAnsi="inherit"/>
                <w:i/>
                <w:iCs/>
                <w:color w:val="000000"/>
              </w:rPr>
            </w:pPr>
            <w:r w:rsidRPr="00E03198">
              <w:rPr>
                <w:rFonts w:ascii="inherit" w:hAnsi="inherit"/>
                <w:i/>
                <w:iCs/>
                <w:color w:val="000000"/>
              </w:rPr>
              <w:t>Стаття 46</w:t>
            </w:r>
          </w:p>
          <w:p w14:paraId="7032B4CE" w14:textId="77777777" w:rsidR="00E03198" w:rsidRPr="00E03198" w:rsidRDefault="00E03198" w:rsidP="00E03198">
            <w:pPr>
              <w:pStyle w:val="oj-sti-art"/>
              <w:shd w:val="clear" w:color="auto" w:fill="FFFFFF"/>
              <w:spacing w:before="60" w:beforeAutospacing="0" w:after="120" w:afterAutospacing="0"/>
              <w:jc w:val="center"/>
              <w:rPr>
                <w:rFonts w:ascii="inherit" w:hAnsi="inherit"/>
                <w:b/>
                <w:bCs/>
                <w:color w:val="000000"/>
              </w:rPr>
            </w:pPr>
            <w:r w:rsidRPr="00E03198">
              <w:rPr>
                <w:rFonts w:ascii="inherit" w:hAnsi="inherit"/>
                <w:b/>
                <w:bCs/>
                <w:color w:val="000000"/>
              </w:rPr>
              <w:t>Юридична сила електронних документів</w:t>
            </w:r>
          </w:p>
          <w:p w14:paraId="53EF9CBB" w14:textId="644F3806" w:rsidR="008261E4" w:rsidRPr="00E03198" w:rsidRDefault="00E03198" w:rsidP="00E03198">
            <w:pPr>
              <w:pStyle w:val="oj-normal"/>
              <w:shd w:val="clear" w:color="auto" w:fill="FFFFFF"/>
              <w:spacing w:before="120" w:beforeAutospacing="0" w:after="0" w:afterAutospacing="0"/>
              <w:jc w:val="both"/>
              <w:rPr>
                <w:rFonts w:ascii="inherit" w:hAnsi="inherit"/>
                <w:b/>
                <w:bCs/>
                <w:i/>
                <w:iCs/>
              </w:rPr>
            </w:pPr>
            <w:r w:rsidRPr="00E03198">
              <w:rPr>
                <w:rFonts w:ascii="inherit" w:hAnsi="inherit"/>
                <w:color w:val="000000"/>
              </w:rPr>
              <w:t>Електронний документ не можуть позбавити юридичної сили і можливості бути прийнятим як доказ у провадженнях лише на підставі його електронної форми.</w:t>
            </w:r>
          </w:p>
        </w:tc>
      </w:tr>
      <w:tr w:rsidR="008261E4" w14:paraId="39B5AE35" w14:textId="77777777" w:rsidTr="008261E4">
        <w:tc>
          <w:tcPr>
            <w:tcW w:w="7832" w:type="dxa"/>
          </w:tcPr>
          <w:p w14:paraId="1702CF1F" w14:textId="77777777" w:rsidR="008261E4" w:rsidRPr="00A462F5" w:rsidRDefault="008261E4" w:rsidP="008261E4">
            <w:pPr>
              <w:pStyle w:val="oj-ti-section-1"/>
              <w:spacing w:before="480" w:beforeAutospacing="0" w:after="0" w:afterAutospacing="0"/>
              <w:ind w:right="36"/>
              <w:jc w:val="center"/>
              <w:rPr>
                <w:rFonts w:ascii="inherit" w:hAnsi="inherit"/>
                <w:b/>
                <w:bCs/>
              </w:rPr>
            </w:pPr>
            <w:r w:rsidRPr="00A462F5">
              <w:rPr>
                <w:rFonts w:ascii="inherit" w:hAnsi="inherit"/>
                <w:b/>
                <w:bCs/>
              </w:rPr>
              <w:t>CHAPTER IVa</w:t>
            </w:r>
          </w:p>
          <w:p w14:paraId="61D09195" w14:textId="77777777" w:rsidR="008261E4" w:rsidRPr="00A462F5" w:rsidRDefault="008261E4" w:rsidP="008261E4">
            <w:pPr>
              <w:pStyle w:val="oj-ti-section-2"/>
              <w:spacing w:before="75" w:beforeAutospacing="0" w:after="120" w:afterAutospacing="0"/>
              <w:ind w:right="36"/>
              <w:jc w:val="center"/>
              <w:rPr>
                <w:rFonts w:ascii="inherit" w:hAnsi="inherit"/>
                <w:b/>
                <w:bCs/>
              </w:rPr>
            </w:pPr>
            <w:r w:rsidRPr="00A462F5">
              <w:rPr>
                <w:rFonts w:ascii="inherit" w:hAnsi="inherit"/>
                <w:b/>
                <w:bCs/>
              </w:rPr>
              <w:t>GOVERNANCE FRAMEWORK</w:t>
            </w:r>
          </w:p>
          <w:p w14:paraId="196DD93F" w14:textId="77777777" w:rsidR="008261E4" w:rsidRPr="00A462F5" w:rsidRDefault="008261E4" w:rsidP="008261E4">
            <w:pPr>
              <w:pStyle w:val="oj-ti-art"/>
              <w:spacing w:before="360" w:beforeAutospacing="0" w:after="120" w:afterAutospacing="0"/>
              <w:ind w:right="36"/>
              <w:jc w:val="center"/>
              <w:rPr>
                <w:rFonts w:ascii="inherit" w:hAnsi="inherit"/>
                <w:b/>
                <w:bCs/>
                <w:i/>
                <w:iCs/>
              </w:rPr>
            </w:pPr>
            <w:r w:rsidRPr="00A462F5">
              <w:rPr>
                <w:rFonts w:ascii="inherit" w:hAnsi="inherit"/>
                <w:b/>
                <w:bCs/>
                <w:i/>
                <w:iCs/>
              </w:rPr>
              <w:t>Article 46a</w:t>
            </w:r>
          </w:p>
          <w:p w14:paraId="263410BE" w14:textId="77777777" w:rsidR="008261E4" w:rsidRPr="00A462F5" w:rsidRDefault="008261E4" w:rsidP="008261E4">
            <w:pPr>
              <w:pStyle w:val="oj-sti-art"/>
              <w:spacing w:before="60" w:beforeAutospacing="0" w:after="120" w:afterAutospacing="0"/>
              <w:ind w:right="36"/>
              <w:jc w:val="center"/>
              <w:rPr>
                <w:rFonts w:ascii="inherit" w:hAnsi="inherit"/>
                <w:b/>
                <w:bCs/>
              </w:rPr>
            </w:pPr>
            <w:r w:rsidRPr="00A462F5">
              <w:rPr>
                <w:rFonts w:ascii="inherit" w:hAnsi="inherit"/>
                <w:b/>
                <w:bCs/>
              </w:rPr>
              <w:t>Supervision of the European Digital Identity Wallet Framework</w:t>
            </w:r>
          </w:p>
          <w:p w14:paraId="36730E1C"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1.   Member States shall designate one or more supervisory bodies established in their territory.</w:t>
            </w:r>
          </w:p>
          <w:p w14:paraId="76F10DC7"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lastRenderedPageBreak/>
              <w:t>The supervisory bodies designated pursuant to the first subparagraph shall be given the necessary powers and adequate resources for the exercise of their tasks in an effective, efficient and independent manner.</w:t>
            </w:r>
          </w:p>
          <w:p w14:paraId="18AA81AF"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2.   Member States shall notify to the Commission the names and the addresses of their supervisory bodies designated pursuant to paragraph 1 and any subsequent changes thereto. The Commission shall publish a list of the notified supervisory bodies.</w:t>
            </w:r>
          </w:p>
          <w:p w14:paraId="603DC9C0"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3.   The role of the supervisory bodies designated pursuant to paragraph 1 shall be:</w:t>
            </w: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14C2150C" w14:textId="77777777" w:rsidTr="00423F27">
              <w:tc>
                <w:tcPr>
                  <w:tcW w:w="422" w:type="dxa"/>
                  <w:shd w:val="clear" w:color="auto" w:fill="auto"/>
                  <w:hideMark/>
                </w:tcPr>
                <w:p w14:paraId="3D71A6EA"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(a)</w:t>
                  </w:r>
                </w:p>
              </w:tc>
              <w:tc>
                <w:tcPr>
                  <w:tcW w:w="6979" w:type="dxa"/>
                  <w:shd w:val="clear" w:color="auto" w:fill="auto"/>
                  <w:hideMark/>
                </w:tcPr>
                <w:p w14:paraId="4C1D2285"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supervise providers of European Digital Identity Wallets established in the designating Member State and to ensure, by means of </w:t>
                  </w:r>
                  <w:r w:rsidRPr="00A462F5">
                    <w:rPr>
                      <w:rStyle w:val="oj-italic"/>
                      <w:rFonts w:ascii="inherit" w:hAnsi="inherit"/>
                      <w:b/>
                      <w:bCs/>
                      <w:i/>
                      <w:iCs/>
                    </w:rPr>
                    <w:t>ex ante</w:t>
                  </w:r>
                  <w:r w:rsidRPr="00A462F5">
                    <w:rPr>
                      <w:rFonts w:ascii="inherit" w:hAnsi="inherit"/>
                      <w:b/>
                      <w:bCs/>
                    </w:rPr>
                    <w:t> and </w:t>
                  </w:r>
                  <w:r w:rsidRPr="00A462F5">
                    <w:rPr>
                      <w:rStyle w:val="oj-italic"/>
                      <w:rFonts w:ascii="inherit" w:hAnsi="inherit"/>
                      <w:b/>
                      <w:bCs/>
                      <w:i/>
                      <w:iCs/>
                    </w:rPr>
                    <w:t>ex post</w:t>
                  </w:r>
                  <w:r w:rsidRPr="00A462F5">
                    <w:rPr>
                      <w:rFonts w:ascii="inherit" w:hAnsi="inherit"/>
                      <w:b/>
                      <w:bCs/>
                    </w:rPr>
                    <w:t> supervisory activities, that those providers and European Digital Identity Wallets they provide meet the requirements laid down in this Regulation;</w:t>
                  </w:r>
                </w:p>
              </w:tc>
            </w:tr>
          </w:tbl>
          <w:p w14:paraId="74AE20D5"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3F9D0FC8" w14:textId="77777777" w:rsidTr="00423F27">
              <w:tc>
                <w:tcPr>
                  <w:tcW w:w="422" w:type="dxa"/>
                  <w:shd w:val="clear" w:color="auto" w:fill="auto"/>
                  <w:hideMark/>
                </w:tcPr>
                <w:p w14:paraId="572E836A"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(b)</w:t>
                  </w:r>
                </w:p>
              </w:tc>
              <w:tc>
                <w:tcPr>
                  <w:tcW w:w="6979" w:type="dxa"/>
                  <w:shd w:val="clear" w:color="auto" w:fill="auto"/>
                  <w:hideMark/>
                </w:tcPr>
                <w:p w14:paraId="2E7452E6"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take action, if necessary, in relation to providers of European Digital Identity Wallets established in the territory of the designating Member State, by means of </w:t>
                  </w:r>
                  <w:r w:rsidRPr="00A462F5">
                    <w:rPr>
                      <w:rStyle w:val="oj-italic"/>
                      <w:rFonts w:ascii="inherit" w:hAnsi="inherit"/>
                      <w:b/>
                      <w:bCs/>
                      <w:i/>
                      <w:iCs/>
                    </w:rPr>
                    <w:t>ex post</w:t>
                  </w:r>
                  <w:r w:rsidRPr="00A462F5">
                    <w:rPr>
                      <w:rFonts w:ascii="inherit" w:hAnsi="inherit"/>
                      <w:b/>
                      <w:bCs/>
                    </w:rPr>
                    <w:t> supervisory activities, when informed that providers or European Digital Identity Wallets that they provide infringe this Regulation.</w:t>
                  </w:r>
                </w:p>
              </w:tc>
            </w:tr>
          </w:tbl>
          <w:p w14:paraId="0773376A"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4.   The tasks of the supervisory bodies designated pursuant to paragraph 1 shall include, in particular, the following:</w:t>
            </w: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595AE8F6" w14:textId="77777777" w:rsidTr="00423F27">
              <w:tc>
                <w:tcPr>
                  <w:tcW w:w="422" w:type="dxa"/>
                  <w:shd w:val="clear" w:color="auto" w:fill="auto"/>
                  <w:hideMark/>
                </w:tcPr>
                <w:p w14:paraId="6A21831F"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(a)</w:t>
                  </w:r>
                </w:p>
              </w:tc>
              <w:tc>
                <w:tcPr>
                  <w:tcW w:w="6979" w:type="dxa"/>
                  <w:shd w:val="clear" w:color="auto" w:fill="auto"/>
                  <w:hideMark/>
                </w:tcPr>
                <w:p w14:paraId="22B01D25"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cooperate with other supervisory bodies and to provide them with assistance in accordance with Articles 46c and 46e;</w:t>
                  </w:r>
                </w:p>
              </w:tc>
            </w:tr>
          </w:tbl>
          <w:p w14:paraId="0FA7FB03"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7FD41447" w14:textId="77777777" w:rsidTr="00423F27">
              <w:tc>
                <w:tcPr>
                  <w:tcW w:w="422" w:type="dxa"/>
                  <w:shd w:val="clear" w:color="auto" w:fill="auto"/>
                  <w:hideMark/>
                </w:tcPr>
                <w:p w14:paraId="3A556D2B"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(b)</w:t>
                  </w:r>
                </w:p>
              </w:tc>
              <w:tc>
                <w:tcPr>
                  <w:tcW w:w="6979" w:type="dxa"/>
                  <w:shd w:val="clear" w:color="auto" w:fill="auto"/>
                  <w:hideMark/>
                </w:tcPr>
                <w:p w14:paraId="7A49E49B"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request information necessary to monitor compliance with this Regulation;</w:t>
                  </w:r>
                </w:p>
              </w:tc>
            </w:tr>
          </w:tbl>
          <w:p w14:paraId="061ADF4F"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14D20DF4" w14:textId="77777777" w:rsidTr="00423F27">
              <w:tc>
                <w:tcPr>
                  <w:tcW w:w="422" w:type="dxa"/>
                  <w:shd w:val="clear" w:color="auto" w:fill="auto"/>
                  <w:hideMark/>
                </w:tcPr>
                <w:p w14:paraId="4FF58262"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(c)</w:t>
                  </w:r>
                </w:p>
              </w:tc>
              <w:tc>
                <w:tcPr>
                  <w:tcW w:w="6979" w:type="dxa"/>
                  <w:shd w:val="clear" w:color="auto" w:fill="auto"/>
                  <w:hideMark/>
                </w:tcPr>
                <w:p w14:paraId="1897DBA5"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 xml:space="preserve">to inform the relevant competent authorities designated or established pursuant to Article 8(1) of Directive (EU) 2022/2555 of the Member States concerned of any significant security breaches or loss of integrity of which they become aware in the </w:t>
                  </w:r>
                  <w:r w:rsidRPr="00A462F5">
                    <w:rPr>
                      <w:rFonts w:ascii="inherit" w:hAnsi="inherit"/>
                      <w:b/>
                      <w:bCs/>
                    </w:rPr>
                    <w:lastRenderedPageBreak/>
                    <w:t>performance of their tasks and, in the case of a significant security breach or loss of integrity which concerns other Member States, to inform the single point of contact designated or established pursuant to Article 8(3) of Directive (EU) 2022/2555 of the Member State concerned and the single points of contact designated pursuant to Article 46c(1) of this Regulation in the other Member States concerned, and to inform the public or require providers of European Digital Identity Wallet to do so where the supervisory body determines that disclosure of the security breach or of the loss of integrity would be in the public interest;</w:t>
                  </w:r>
                </w:p>
              </w:tc>
            </w:tr>
          </w:tbl>
          <w:p w14:paraId="596E0848"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513"/>
              <w:gridCol w:w="6999"/>
            </w:tblGrid>
            <w:tr w:rsidR="008261E4" w:rsidRPr="00A462F5" w14:paraId="76374B65" w14:textId="77777777" w:rsidTr="00423F27">
              <w:tc>
                <w:tcPr>
                  <w:tcW w:w="612" w:type="dxa"/>
                  <w:shd w:val="clear" w:color="auto" w:fill="auto"/>
                  <w:hideMark/>
                </w:tcPr>
                <w:p w14:paraId="6D40864C"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(d)</w:t>
                  </w:r>
                </w:p>
              </w:tc>
              <w:tc>
                <w:tcPr>
                  <w:tcW w:w="11033" w:type="dxa"/>
                  <w:shd w:val="clear" w:color="auto" w:fill="auto"/>
                  <w:hideMark/>
                </w:tcPr>
                <w:p w14:paraId="5F6D1123"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carry out on-site inspections and off-site supervision;</w:t>
                  </w:r>
                </w:p>
              </w:tc>
            </w:tr>
          </w:tbl>
          <w:p w14:paraId="4254602C"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2E31D869" w14:textId="77777777" w:rsidTr="00423F27">
              <w:tc>
                <w:tcPr>
                  <w:tcW w:w="422" w:type="dxa"/>
                  <w:shd w:val="clear" w:color="auto" w:fill="auto"/>
                  <w:hideMark/>
                </w:tcPr>
                <w:p w14:paraId="39FA42D7"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(e)</w:t>
                  </w:r>
                </w:p>
              </w:tc>
              <w:tc>
                <w:tcPr>
                  <w:tcW w:w="6979" w:type="dxa"/>
                  <w:shd w:val="clear" w:color="auto" w:fill="auto"/>
                  <w:hideMark/>
                </w:tcPr>
                <w:p w14:paraId="50E2F730"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require that providers of European Digital Identity Wallets remedy any failure to fulfil the requirements laid down in this Regulation;</w:t>
                  </w:r>
                </w:p>
              </w:tc>
            </w:tr>
          </w:tbl>
          <w:p w14:paraId="4948042B"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362956F6" w14:textId="77777777" w:rsidTr="00423F27">
              <w:tc>
                <w:tcPr>
                  <w:tcW w:w="422" w:type="dxa"/>
                  <w:shd w:val="clear" w:color="auto" w:fill="auto"/>
                  <w:hideMark/>
                </w:tcPr>
                <w:p w14:paraId="6AD4BF28"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(f)</w:t>
                  </w:r>
                </w:p>
              </w:tc>
              <w:tc>
                <w:tcPr>
                  <w:tcW w:w="6979" w:type="dxa"/>
                  <w:shd w:val="clear" w:color="auto" w:fill="auto"/>
                  <w:hideMark/>
                </w:tcPr>
                <w:p w14:paraId="7EB6640E"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suspend or cancel the registration and inclusion of relying parties in the mechanism referred to in Article 5b(7) in the case of illegal or fraudulent use of the European Digital Identity Wallet;</w:t>
                  </w:r>
                </w:p>
              </w:tc>
            </w:tr>
          </w:tbl>
          <w:p w14:paraId="6AF9E82B"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0D70EA5B" w14:textId="77777777" w:rsidTr="00423F27">
              <w:tc>
                <w:tcPr>
                  <w:tcW w:w="422" w:type="dxa"/>
                  <w:shd w:val="clear" w:color="auto" w:fill="auto"/>
                  <w:hideMark/>
                </w:tcPr>
                <w:p w14:paraId="104C9A6F"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(g)</w:t>
                  </w:r>
                </w:p>
              </w:tc>
              <w:tc>
                <w:tcPr>
                  <w:tcW w:w="6979" w:type="dxa"/>
                  <w:shd w:val="clear" w:color="auto" w:fill="auto"/>
                  <w:hideMark/>
                </w:tcPr>
                <w:p w14:paraId="65CD3B82"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cooperate with competent supervisory authorities established pursuant to Article 51 of Regulation (EU) 2016/679, in particular, by informing them without undue delay, where personal data protection rules appear to have been infringed and about security breaches which appear to constitute personal data breaches.</w:t>
                  </w:r>
                </w:p>
              </w:tc>
            </w:tr>
          </w:tbl>
          <w:p w14:paraId="3FDB6FC3"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 xml:space="preserve">5.   Where the supervisory body designated pursuant to paragraph 1 requires the provider of a European Digital Identity Wallet to remedy any failure to fulfil requirements under this Regulation pursuant to paragraph 4, point (e), and that provider does not act accordingly and, if applicable, within a time limit set by that </w:t>
            </w:r>
            <w:r w:rsidRPr="00A462F5">
              <w:rPr>
                <w:rFonts w:ascii="inherit" w:hAnsi="inherit"/>
                <w:b/>
                <w:bCs/>
              </w:rPr>
              <w:lastRenderedPageBreak/>
              <w:t>supervisory body, the supervisory body designated pursuant to paragraph 1 may, taking into account, in particular, the extent, duration and consequences of that failure, order the provider to suspend or to cease the provision of the European Digital Identity Wallet. The supervisory body shall inform the supervisory bodies of other Member States, the Commission, relying parties and users of the European Digital Identity Wallet without undue delay of the decision to require the suspension or cessation of the provision of the European Digital Identity Wallet.</w:t>
            </w:r>
          </w:p>
          <w:p w14:paraId="605B6959"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6.   By 31 March each year, each supervisory body designated pursuant to paragraph 1 shall submit to the Commission a report on its main activities in the previous calendar year. The Commission shall make those annual reports available to the European Parliament and the Council.</w:t>
            </w:r>
          </w:p>
          <w:p w14:paraId="0B8C0F0B" w14:textId="4C46600B" w:rsidR="008261E4" w:rsidRPr="00A462F5" w:rsidRDefault="008261E4" w:rsidP="008261E4">
            <w:pPr>
              <w:pStyle w:val="oj-normal"/>
              <w:spacing w:before="120" w:beforeAutospacing="0" w:after="0" w:afterAutospacing="0"/>
              <w:ind w:right="36"/>
              <w:jc w:val="both"/>
              <w:rPr>
                <w:rFonts w:ascii="inherit" w:hAnsi="inherit"/>
                <w:b/>
                <w:bCs/>
                <w:lang w:val="uk-UA"/>
              </w:rPr>
            </w:pPr>
            <w:r w:rsidRPr="00A462F5">
              <w:rPr>
                <w:rFonts w:ascii="inherit" w:hAnsi="inherit"/>
                <w:b/>
                <w:bCs/>
              </w:rPr>
              <w:t>7.   By 21 May 2025, the Commission shall, by means of implementing acts, establish the formats and procedures for the report referred to in paragraph 6 of this Article. Those implementing acts shall be adopted in accordance with the examination procedure referred to in Article 48(2).</w:t>
            </w:r>
          </w:p>
        </w:tc>
        <w:tc>
          <w:tcPr>
            <w:tcW w:w="7423" w:type="dxa"/>
          </w:tcPr>
          <w:p w14:paraId="248EEB13" w14:textId="77777777" w:rsidR="00A462F5" w:rsidRPr="00A462F5" w:rsidRDefault="00E03198" w:rsidP="00A462F5">
            <w:pPr>
              <w:pStyle w:val="oj-ti-section-1"/>
              <w:spacing w:before="480" w:beforeAutospacing="0" w:after="0" w:afterAutospacing="0"/>
              <w:ind w:right="36"/>
              <w:jc w:val="center"/>
              <w:rPr>
                <w:rFonts w:ascii="inherit" w:hAnsi="inherit"/>
                <w:b/>
                <w:bCs/>
                <w:lang w:val="uk-UA"/>
              </w:rPr>
            </w:pPr>
            <w:r w:rsidRPr="00A462F5">
              <w:rPr>
                <w:rFonts w:ascii="inherit" w:hAnsi="inherit"/>
                <w:b/>
                <w:bCs/>
              </w:rPr>
              <w:lastRenderedPageBreak/>
              <w:t xml:space="preserve">ГЛАВА IVa </w:t>
            </w:r>
          </w:p>
          <w:p w14:paraId="0276E927" w14:textId="670777E1" w:rsidR="00E03198" w:rsidRPr="00A462F5" w:rsidRDefault="00E03198" w:rsidP="00A462F5">
            <w:pPr>
              <w:pStyle w:val="oj-ti-section-2"/>
              <w:spacing w:before="75" w:beforeAutospacing="0" w:after="120" w:afterAutospacing="0"/>
              <w:ind w:right="36"/>
              <w:jc w:val="center"/>
              <w:rPr>
                <w:rFonts w:ascii="inherit" w:hAnsi="inherit"/>
                <w:b/>
                <w:bCs/>
              </w:rPr>
            </w:pPr>
            <w:r w:rsidRPr="00A462F5">
              <w:rPr>
                <w:rFonts w:ascii="inherit" w:hAnsi="inherit"/>
                <w:b/>
                <w:bCs/>
              </w:rPr>
              <w:t xml:space="preserve">УРЯДОВА РОБОТА </w:t>
            </w:r>
          </w:p>
          <w:p w14:paraId="26DB3658" w14:textId="77777777" w:rsidR="00E03198" w:rsidRPr="00A462F5" w:rsidRDefault="00E03198" w:rsidP="00A462F5">
            <w:pPr>
              <w:pStyle w:val="oj-ti-art"/>
              <w:spacing w:before="360" w:beforeAutospacing="0" w:after="120" w:afterAutospacing="0"/>
              <w:ind w:right="36"/>
              <w:jc w:val="center"/>
              <w:rPr>
                <w:rFonts w:ascii="inherit" w:hAnsi="inherit"/>
                <w:b/>
                <w:bCs/>
                <w:i/>
                <w:iCs/>
              </w:rPr>
            </w:pPr>
            <w:r w:rsidRPr="00A462F5">
              <w:rPr>
                <w:rFonts w:ascii="inherit" w:hAnsi="inherit"/>
                <w:b/>
                <w:bCs/>
                <w:i/>
                <w:iCs/>
              </w:rPr>
              <w:t>Стаття 46a</w:t>
            </w:r>
          </w:p>
          <w:p w14:paraId="42C088C8" w14:textId="77777777" w:rsidR="00E03198" w:rsidRPr="00A462F5" w:rsidRDefault="00E03198" w:rsidP="00A462F5">
            <w:pPr>
              <w:pStyle w:val="oj-sti-art"/>
              <w:spacing w:before="60" w:beforeAutospacing="0" w:after="120" w:afterAutospacing="0"/>
              <w:ind w:right="36"/>
              <w:jc w:val="center"/>
              <w:rPr>
                <w:rFonts w:ascii="inherit" w:hAnsi="inherit"/>
                <w:b/>
                <w:bCs/>
              </w:rPr>
            </w:pPr>
            <w:r w:rsidRPr="00A462F5">
              <w:rPr>
                <w:rFonts w:ascii="inherit" w:hAnsi="inherit"/>
                <w:b/>
                <w:bCs/>
              </w:rPr>
              <w:t>Нагляд за Європейською структурою цифрових ідентифікаційних гаманців</w:t>
            </w:r>
          </w:p>
          <w:p w14:paraId="6F4C4967" w14:textId="77777777" w:rsidR="00E03198" w:rsidRPr="00A462F5" w:rsidRDefault="00E03198" w:rsidP="00A462F5">
            <w:pPr>
              <w:pStyle w:val="oj-normal"/>
              <w:spacing w:before="120" w:beforeAutospacing="0" w:after="0" w:afterAutospacing="0"/>
              <w:ind w:right="36"/>
              <w:jc w:val="both"/>
              <w:rPr>
                <w:rFonts w:ascii="inherit" w:hAnsi="inherit"/>
                <w:b/>
                <w:bCs/>
              </w:rPr>
            </w:pPr>
            <w:r w:rsidRPr="00A462F5">
              <w:rPr>
                <w:rFonts w:ascii="inherit" w:hAnsi="inherit"/>
                <w:b/>
                <w:bCs/>
              </w:rPr>
              <w:lastRenderedPageBreak/>
              <w:t xml:space="preserve">1. Держави-члени призначають один або декілька наглядових органів, створених на їхній території. </w:t>
            </w:r>
          </w:p>
          <w:p w14:paraId="5CA8F212" w14:textId="77777777" w:rsidR="00E03198" w:rsidRPr="00A462F5" w:rsidRDefault="00E03198"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Наглядові органи, призначені відповідно до першого підпункту, повинні бути наділені необхідними повноваженнями та достатніми ресурсами для виконання своїх завдань у ефективний, дієвий та незалежний спосіб. </w:t>
            </w:r>
          </w:p>
          <w:p w14:paraId="585B8DE8" w14:textId="77777777" w:rsidR="00E03198" w:rsidRPr="00A462F5" w:rsidRDefault="00E03198"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2. Держави-члени повинні повідомити Комісії назви та адреси своїх наглядових органів, призначених відповідно до параграфа 1, а також будь-які подальші зміни до них. Комісія публікує список нотифікованих наглядових органів. </w:t>
            </w:r>
          </w:p>
          <w:p w14:paraId="4B5FD04D" w14:textId="77777777" w:rsidR="00E03198" w:rsidRPr="00A462F5" w:rsidRDefault="00E03198"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3. Роль наглядових органів, призначених відповідно до пункту 1, полягає в наступному: </w:t>
            </w:r>
          </w:p>
          <w:p w14:paraId="277358A2" w14:textId="77777777" w:rsidR="008261E4" w:rsidRPr="00A462F5" w:rsidRDefault="00E03198"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(a) здійснювати нагляд за провайдерами Європейських цифрових гаманців для посвідчення особи, створеними в державі-члені, що призначила їх, і забезпечувати за допомогою попереднього та наступного нагляду, щоб ці провайдери та Європейські цифрові гаманці для посвідчення особи, які вони надають, відповідали вимогам, встановленим у цьому Регламенті; </w:t>
            </w:r>
          </w:p>
          <w:p w14:paraId="411EC77A"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(b) вживати заходів, за необхідності, щодо провайдерів Європейських цифрових ідентифікаційних гаманців, заснованих на території держави-члена, що призначила наглядову діяльність, за допомогою наглядової діяльності ex post, у разі отримання інформації про те, що провайдери або Європейські цифрові ідентифікаційні гаманці, які вони надають, порушують цей Регламент. </w:t>
            </w:r>
          </w:p>
          <w:p w14:paraId="54D762F8"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4. Завдання наглядових органів, призначених відповідно до пункту 1, включають, зокрема, наступне: </w:t>
            </w:r>
          </w:p>
          <w:p w14:paraId="65FCA127"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(a)  співпрацювати з іншими наглядовими органами та надавати їм допомогу відповідно до статей 46c та 46e; </w:t>
            </w:r>
          </w:p>
          <w:p w14:paraId="27BF45F0"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(b)  запитувати інформацію, необхідну для контролю за дотриманням цього Положення; </w:t>
            </w:r>
          </w:p>
          <w:p w14:paraId="6FEAC9D2"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lastRenderedPageBreak/>
              <w:t xml:space="preserve">(c)  інформувати відповідні компетентні органи, призначені або створені згідно зі статтею 8(1) Директиви (ЄС) 2022/2555 відповідних держав-членів про будь-які значні порушення безпеки або втрату цілісності, про які їм стало відомо під час виконання своїх завдань, а також у разі значного порушення безпеки або втрати цілісності, що стосується інших держав-членів, інформувати єдину контактну особу, призначену або створену відповідно до статті 8(3) Директиви (ЄС) 2022/2555 відповідної держави-члена та єдині контактні особи, призначені відповідно до статті 46c(1) цього Регламенту в інших відповідних державах-членах, а також інформувати громадськість або вимагати від провайдерів Європейського цифрового ідентифікаційного гаманця робити це, якщо наглядовий орган визначить, що розкриття інформації про порушення безпеки або втрату цілісності відповідатиме інтересам суспільства; </w:t>
            </w:r>
          </w:p>
          <w:p w14:paraId="1D4D81FD"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(d)  здійснювати виїзні перевірки та нагляд на місцях; </w:t>
            </w:r>
          </w:p>
          <w:p w14:paraId="418094C3"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(e)  вимагати від провайдерів європейських цифрових ідентифікаційних гаманців усунення будь-яких порушень вимог, викладених у цьому Регламенті; </w:t>
            </w:r>
          </w:p>
          <w:p w14:paraId="7CD7CC1C"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(f)  призупиняти або скасовувати реєстрацію та включення сторін, що покладаються, до механізму, зазначеного в статті 5b(7), у разі незаконного або шахрайського використання Європейського цифрового ідентифікаційного гаманця; </w:t>
            </w:r>
          </w:p>
          <w:p w14:paraId="7DBE551D"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(g)  співпрацювати з компетентними наглядовими органами, створеними відповідно до статті 51 Регламенту (ЄС) 2016/679, зокрема, інформуючи їх без невиправданої затримки про випадки порушення правил захисту персональних даних та про порушення безпеки, які, як видається, становлять порушення персональних даних. </w:t>
            </w:r>
          </w:p>
          <w:p w14:paraId="09D43EFC"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5. Якщо наглядовий орган, призначений згідно з параграфом 1, вимагає від провайдера Європейського цифрового гаманця ідентифікації виправити будь-яке невиконання вимог цього Регламенту згідно з підпунктом (e) параграфа 4, а цей </w:t>
            </w:r>
            <w:r w:rsidRPr="00A462F5">
              <w:rPr>
                <w:rFonts w:ascii="inherit" w:hAnsi="inherit"/>
                <w:b/>
                <w:bCs/>
              </w:rPr>
              <w:lastRenderedPageBreak/>
              <w:t xml:space="preserve">провайдер не діє відповідним чином і, якщо це застосовно, протягом строку, встановленого цим наглядовим органом, наглядовий орган, призначений згідно з параграфом 1, може, беручи до уваги, зокрема, ступінь, тривалість і наслідки такого невиконання, наказати провайдеру призупинити або припинити надання Європейського цифрового гаманця ідентифікації. Наглядовий орган повинен без невиправданої затримки інформувати наглядові органи інших держав-членів, Комісію, сторони, що покладаються, та користувачів Європейського цифрового ідентифікаційного гаманця про рішення вимагати призупинення або припинення надання Європейського цифрового ідентифікаційного гаманця. </w:t>
            </w:r>
          </w:p>
          <w:p w14:paraId="2E81105B"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6. До 31 березня кожного року кожен наглядовий орган, призначений відповідно до параграфа 1, подає Комісії звіт про свою основну діяльність за попередній календарний рік. Комісія надає ці щорічні звіти Європейському Парламенту та Раді. </w:t>
            </w:r>
          </w:p>
          <w:p w14:paraId="1729CD4D" w14:textId="285D3F7D" w:rsidR="00A462F5" w:rsidRPr="00A462F5" w:rsidRDefault="00A462F5" w:rsidP="00A462F5">
            <w:pPr>
              <w:pStyle w:val="oj-normal"/>
              <w:spacing w:before="120" w:beforeAutospacing="0" w:after="0" w:afterAutospacing="0"/>
              <w:ind w:right="36"/>
              <w:jc w:val="both"/>
              <w:rPr>
                <w:rFonts w:ascii="inherit" w:hAnsi="inherit"/>
                <w:b/>
                <w:bCs/>
                <w:i/>
                <w:iCs/>
              </w:rPr>
            </w:pPr>
            <w:r w:rsidRPr="00A462F5">
              <w:rPr>
                <w:rFonts w:ascii="inherit" w:hAnsi="inherit"/>
                <w:b/>
                <w:bCs/>
              </w:rPr>
              <w:t>7. До 21 травня 2025 року Комісія шляхом ухвалення імплементаційних актів встановлює формати та процедури для звіту, зазначеного в</w:t>
            </w:r>
            <w:r w:rsidRPr="00A462F5">
              <w:rPr>
                <w:rFonts w:ascii="inherit" w:hAnsi="inherit"/>
                <w:b/>
                <w:bCs/>
                <w:i/>
                <w:iCs/>
              </w:rPr>
              <w:t xml:space="preserve"> </w:t>
            </w:r>
            <w:r w:rsidRPr="00A462F5">
              <w:rPr>
                <w:rFonts w:ascii="inherit" w:hAnsi="inherit"/>
                <w:b/>
                <w:bCs/>
              </w:rPr>
              <w:t>частині 6 цієї статті. Ці імплементаційні акти ухвалюються відповідно до процедури експертизи, зазначеної у статті 48(2).</w:t>
            </w:r>
            <w:r w:rsidRPr="00A462F5">
              <w:rPr>
                <w:rFonts w:ascii="inherit" w:hAnsi="inherit"/>
                <w:b/>
                <w:bCs/>
                <w:i/>
                <w:iCs/>
              </w:rPr>
              <w:t xml:space="preserve"> </w:t>
            </w:r>
          </w:p>
        </w:tc>
      </w:tr>
      <w:tr w:rsidR="008261E4" w14:paraId="55CB91C3" w14:textId="77777777" w:rsidTr="008261E4">
        <w:tc>
          <w:tcPr>
            <w:tcW w:w="7832" w:type="dxa"/>
          </w:tcPr>
          <w:p w14:paraId="53EE7594" w14:textId="77777777" w:rsidR="008261E4" w:rsidRPr="00A462F5" w:rsidRDefault="008261E4" w:rsidP="008261E4">
            <w:pPr>
              <w:pStyle w:val="oj-ti-art"/>
              <w:spacing w:before="360" w:beforeAutospacing="0" w:after="120" w:afterAutospacing="0"/>
              <w:ind w:right="36"/>
              <w:jc w:val="center"/>
              <w:rPr>
                <w:rFonts w:ascii="inherit" w:hAnsi="inherit"/>
                <w:b/>
                <w:bCs/>
                <w:i/>
                <w:iCs/>
              </w:rPr>
            </w:pPr>
            <w:r w:rsidRPr="00A462F5">
              <w:rPr>
                <w:rFonts w:ascii="inherit" w:hAnsi="inherit"/>
                <w:b/>
                <w:bCs/>
                <w:i/>
                <w:iCs/>
              </w:rPr>
              <w:lastRenderedPageBreak/>
              <w:t>Article 46b</w:t>
            </w:r>
          </w:p>
          <w:p w14:paraId="7E2182D5" w14:textId="77777777" w:rsidR="008261E4" w:rsidRPr="00A462F5" w:rsidRDefault="008261E4" w:rsidP="008261E4">
            <w:pPr>
              <w:pStyle w:val="oj-sti-art"/>
              <w:spacing w:before="60" w:beforeAutospacing="0" w:after="120" w:afterAutospacing="0"/>
              <w:ind w:right="36"/>
              <w:jc w:val="center"/>
              <w:rPr>
                <w:rFonts w:ascii="inherit" w:hAnsi="inherit"/>
                <w:b/>
                <w:bCs/>
              </w:rPr>
            </w:pPr>
            <w:r w:rsidRPr="00A462F5">
              <w:rPr>
                <w:rFonts w:ascii="inherit" w:hAnsi="inherit"/>
                <w:b/>
                <w:bCs/>
              </w:rPr>
              <w:t>Supervision of trust services</w:t>
            </w:r>
          </w:p>
          <w:p w14:paraId="66A51DF0"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1.   Member States shall designate a supervisory body established in their territory or designate, upon mutual agreement with another Member State, a supervisory body established in that other Member State. That supervisory body shall be responsible for supervisory tasks in the designating Member State as regards trust services.</w:t>
            </w:r>
          </w:p>
          <w:p w14:paraId="677A6411"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The supervisory bodies designated pursuant to the first subparagraph shall be given the necessary powers and adequate resources for the exercise of their tasks.</w:t>
            </w:r>
          </w:p>
          <w:p w14:paraId="5D5DBEE2"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lastRenderedPageBreak/>
              <w:t>2.   Member States shall notify to the Commission the names and addresses of their supervisory bodies designated pursuant to paragraph 1 and any subsequent changes thereto. The Commission shall publish a list of the notified supervisory bodies.</w:t>
            </w:r>
          </w:p>
          <w:p w14:paraId="7070D4B7"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3.   The role of the supervisory bodies designated pursuant to paragraph 1 shall be:</w:t>
            </w: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610776F2" w14:textId="77777777" w:rsidTr="00423F27">
              <w:tc>
                <w:tcPr>
                  <w:tcW w:w="422" w:type="dxa"/>
                  <w:shd w:val="clear" w:color="auto" w:fill="auto"/>
                  <w:hideMark/>
                </w:tcPr>
                <w:p w14:paraId="339D70E9"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(a)</w:t>
                  </w:r>
                </w:p>
              </w:tc>
              <w:tc>
                <w:tcPr>
                  <w:tcW w:w="6979" w:type="dxa"/>
                  <w:shd w:val="clear" w:color="auto" w:fill="auto"/>
                  <w:hideMark/>
                </w:tcPr>
                <w:p w14:paraId="3A015ADC"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supervise qualified trust service providers established in the territory of the designating Member State and to ensure, by means of </w:t>
                  </w:r>
                  <w:r w:rsidRPr="00A462F5">
                    <w:rPr>
                      <w:rStyle w:val="oj-italic"/>
                      <w:rFonts w:ascii="inherit" w:hAnsi="inherit"/>
                      <w:b/>
                      <w:bCs/>
                      <w:i/>
                      <w:iCs/>
                    </w:rPr>
                    <w:t>ex ante</w:t>
                  </w:r>
                  <w:r w:rsidRPr="00A462F5">
                    <w:rPr>
                      <w:rFonts w:ascii="inherit" w:hAnsi="inherit"/>
                      <w:b/>
                      <w:bCs/>
                    </w:rPr>
                    <w:t> and </w:t>
                  </w:r>
                  <w:r w:rsidRPr="00A462F5">
                    <w:rPr>
                      <w:rStyle w:val="oj-italic"/>
                      <w:rFonts w:ascii="inherit" w:hAnsi="inherit"/>
                      <w:b/>
                      <w:bCs/>
                      <w:i/>
                      <w:iCs/>
                    </w:rPr>
                    <w:t>ex post</w:t>
                  </w:r>
                  <w:r w:rsidRPr="00A462F5">
                    <w:rPr>
                      <w:rFonts w:ascii="inherit" w:hAnsi="inherit"/>
                      <w:b/>
                      <w:bCs/>
                    </w:rPr>
                    <w:t> supervisory activities, that those qualified trust service providers and the qualified trust services that they provide meet the requirements laid down in this Regulation;</w:t>
                  </w:r>
                </w:p>
              </w:tc>
            </w:tr>
          </w:tbl>
          <w:p w14:paraId="766B17A0"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11EA79CD" w14:textId="77777777" w:rsidTr="00423F27">
              <w:tc>
                <w:tcPr>
                  <w:tcW w:w="422" w:type="dxa"/>
                  <w:shd w:val="clear" w:color="auto" w:fill="auto"/>
                  <w:hideMark/>
                </w:tcPr>
                <w:p w14:paraId="05763CAE"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(b)</w:t>
                  </w:r>
                </w:p>
              </w:tc>
              <w:tc>
                <w:tcPr>
                  <w:tcW w:w="6979" w:type="dxa"/>
                  <w:shd w:val="clear" w:color="auto" w:fill="auto"/>
                  <w:hideMark/>
                </w:tcPr>
                <w:p w14:paraId="240293BD"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take action, if necessary, in relation to non-qualified trust service providers established in the territory of the designating Member State, by means of </w:t>
                  </w:r>
                  <w:r w:rsidRPr="00A462F5">
                    <w:rPr>
                      <w:rStyle w:val="oj-italic"/>
                      <w:rFonts w:ascii="inherit" w:hAnsi="inherit"/>
                      <w:b/>
                      <w:bCs/>
                      <w:i/>
                      <w:iCs/>
                    </w:rPr>
                    <w:t>ex post</w:t>
                  </w:r>
                  <w:r w:rsidRPr="00A462F5">
                    <w:rPr>
                      <w:rFonts w:ascii="inherit" w:hAnsi="inherit"/>
                      <w:b/>
                      <w:bCs/>
                    </w:rPr>
                    <w:t> supervisory activities, when informed that those non-qualified trust service providers or the trust services they provide allegedly do not meet the requirements laid down in this Regulation.</w:t>
                  </w:r>
                </w:p>
              </w:tc>
            </w:tr>
          </w:tbl>
          <w:p w14:paraId="6B4F7387"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4.   The tasks of the supervisory body designated pursuant to paragraph 1 shall include in particular the following:</w:t>
            </w: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70AEAAA1" w14:textId="77777777" w:rsidTr="00423F27">
              <w:tc>
                <w:tcPr>
                  <w:tcW w:w="422" w:type="dxa"/>
                  <w:shd w:val="clear" w:color="auto" w:fill="auto"/>
                  <w:hideMark/>
                </w:tcPr>
                <w:p w14:paraId="620FFBE0"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(a)</w:t>
                  </w:r>
                </w:p>
              </w:tc>
              <w:tc>
                <w:tcPr>
                  <w:tcW w:w="6979" w:type="dxa"/>
                  <w:shd w:val="clear" w:color="auto" w:fill="auto"/>
                  <w:hideMark/>
                </w:tcPr>
                <w:p w14:paraId="1A3EA78E"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 xml:space="preserve">to inform the relevant competent authorities designated or established pursuant to Article 8(1) of Directive (EU) 2022/2555 of the Member States concerned of any significant security breach or loss of integrity of which it becomes aware in the performance of its tasks and, in the case of a significant security breach or loss of integrity which concerns other Member States, to inform the single point of contact designated or established pursuant to Article 8(3) Directive (EU) 2022/2555 of the Member State concerned and the single points of contact designated pursuant to Article 46c(1) of this Regulation in the other Member States concerned, and to inform the public or require the trust service provider to do so where the supervisory </w:t>
                  </w:r>
                  <w:r w:rsidRPr="00A462F5">
                    <w:rPr>
                      <w:rFonts w:ascii="inherit" w:hAnsi="inherit"/>
                      <w:b/>
                      <w:bCs/>
                    </w:rPr>
                    <w:lastRenderedPageBreak/>
                    <w:t>body determines that disclosure of the breach of security or loss of integrity would be in the public interest;</w:t>
                  </w:r>
                </w:p>
              </w:tc>
            </w:tr>
          </w:tbl>
          <w:p w14:paraId="77D4DD98"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3056ED08" w14:textId="77777777" w:rsidTr="00423F27">
              <w:tc>
                <w:tcPr>
                  <w:tcW w:w="422" w:type="dxa"/>
                  <w:shd w:val="clear" w:color="auto" w:fill="auto"/>
                  <w:hideMark/>
                </w:tcPr>
                <w:p w14:paraId="3C45FAD8"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(b)</w:t>
                  </w:r>
                </w:p>
              </w:tc>
              <w:tc>
                <w:tcPr>
                  <w:tcW w:w="6979" w:type="dxa"/>
                  <w:shd w:val="clear" w:color="auto" w:fill="auto"/>
                  <w:hideMark/>
                </w:tcPr>
                <w:p w14:paraId="63B4F63A"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cooperate with other supervisory bodies and to provide them with assistance in accordance with Articles 46c and 46e;</w:t>
                  </w:r>
                </w:p>
              </w:tc>
            </w:tr>
          </w:tbl>
          <w:p w14:paraId="11D01D35"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652C794A" w14:textId="77777777" w:rsidTr="00423F27">
              <w:tc>
                <w:tcPr>
                  <w:tcW w:w="422" w:type="dxa"/>
                  <w:shd w:val="clear" w:color="auto" w:fill="auto"/>
                  <w:hideMark/>
                </w:tcPr>
                <w:p w14:paraId="77FD30CC"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(c)</w:t>
                  </w:r>
                </w:p>
              </w:tc>
              <w:tc>
                <w:tcPr>
                  <w:tcW w:w="6979" w:type="dxa"/>
                  <w:shd w:val="clear" w:color="auto" w:fill="auto"/>
                  <w:hideMark/>
                </w:tcPr>
                <w:p w14:paraId="47460B4E"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analyse the conformity assessment reports referred to in Article 20(1) and Article 21(1);</w:t>
                  </w:r>
                </w:p>
              </w:tc>
            </w:tr>
          </w:tbl>
          <w:p w14:paraId="7635F06F"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1BD1ED15" w14:textId="77777777" w:rsidTr="00423F27">
              <w:tc>
                <w:tcPr>
                  <w:tcW w:w="422" w:type="dxa"/>
                  <w:shd w:val="clear" w:color="auto" w:fill="auto"/>
                  <w:hideMark/>
                </w:tcPr>
                <w:p w14:paraId="0E55C963"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(d)</w:t>
                  </w:r>
                </w:p>
              </w:tc>
              <w:tc>
                <w:tcPr>
                  <w:tcW w:w="6979" w:type="dxa"/>
                  <w:shd w:val="clear" w:color="auto" w:fill="auto"/>
                  <w:hideMark/>
                </w:tcPr>
                <w:p w14:paraId="0C1BA692"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report to the Commission about its main activities in accordance with paragraph 6 of this Article;</w:t>
                  </w:r>
                </w:p>
              </w:tc>
            </w:tr>
          </w:tbl>
          <w:p w14:paraId="5F810163"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61E7F791" w14:textId="77777777" w:rsidTr="00423F27">
              <w:tc>
                <w:tcPr>
                  <w:tcW w:w="422" w:type="dxa"/>
                  <w:shd w:val="clear" w:color="auto" w:fill="auto"/>
                  <w:hideMark/>
                </w:tcPr>
                <w:p w14:paraId="731F2D18"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(e)</w:t>
                  </w:r>
                </w:p>
              </w:tc>
              <w:tc>
                <w:tcPr>
                  <w:tcW w:w="6979" w:type="dxa"/>
                  <w:shd w:val="clear" w:color="auto" w:fill="auto"/>
                  <w:hideMark/>
                </w:tcPr>
                <w:p w14:paraId="0E11F4C6"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carry out audits or request a conformity assessment body to perform a conformity assessment of the qualified trust service providers in accordance with Article 20(2);</w:t>
                  </w:r>
                </w:p>
              </w:tc>
            </w:tr>
          </w:tbl>
          <w:p w14:paraId="1B1152E4"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31D9024E" w14:textId="77777777" w:rsidTr="00423F27">
              <w:tc>
                <w:tcPr>
                  <w:tcW w:w="422" w:type="dxa"/>
                  <w:shd w:val="clear" w:color="auto" w:fill="auto"/>
                  <w:hideMark/>
                </w:tcPr>
                <w:p w14:paraId="02A5A6CF"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(f)</w:t>
                  </w:r>
                </w:p>
              </w:tc>
              <w:tc>
                <w:tcPr>
                  <w:tcW w:w="6979" w:type="dxa"/>
                  <w:shd w:val="clear" w:color="auto" w:fill="auto"/>
                  <w:hideMark/>
                </w:tcPr>
                <w:p w14:paraId="27FD0C99"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cooperate with competent supervisory authorities established pursuant to Article 51 of Regulation (EU) 2016/679, in particular, by informing them, without undue delay, where personal data protection rules appear to have been breached and about security breaches which appear to constitute personal data breaches;</w:t>
                  </w:r>
                </w:p>
              </w:tc>
            </w:tr>
          </w:tbl>
          <w:p w14:paraId="6D3A4812"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762B0318" w14:textId="77777777" w:rsidTr="00423F27">
              <w:tc>
                <w:tcPr>
                  <w:tcW w:w="422" w:type="dxa"/>
                  <w:shd w:val="clear" w:color="auto" w:fill="auto"/>
                  <w:hideMark/>
                </w:tcPr>
                <w:p w14:paraId="6FEBBD4B"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(g)</w:t>
                  </w:r>
                </w:p>
              </w:tc>
              <w:tc>
                <w:tcPr>
                  <w:tcW w:w="6979" w:type="dxa"/>
                  <w:shd w:val="clear" w:color="auto" w:fill="auto"/>
                  <w:hideMark/>
                </w:tcPr>
                <w:p w14:paraId="41C9CF85"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grant qualified status to trust service providers and to the services they provide, and to withdraw that status in accordance with Articles 20 and 21;</w:t>
                  </w:r>
                </w:p>
              </w:tc>
            </w:tr>
          </w:tbl>
          <w:p w14:paraId="6B22B17E"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5C147F56" w14:textId="77777777" w:rsidTr="00423F27">
              <w:tc>
                <w:tcPr>
                  <w:tcW w:w="422" w:type="dxa"/>
                  <w:shd w:val="clear" w:color="auto" w:fill="auto"/>
                  <w:hideMark/>
                </w:tcPr>
                <w:p w14:paraId="2D001FB1"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(h)</w:t>
                  </w:r>
                </w:p>
              </w:tc>
              <w:tc>
                <w:tcPr>
                  <w:tcW w:w="6979" w:type="dxa"/>
                  <w:shd w:val="clear" w:color="auto" w:fill="auto"/>
                  <w:hideMark/>
                </w:tcPr>
                <w:p w14:paraId="78CC98F2"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inform the body responsible for the national trusted list referred to in Article 22(3) of its decisions to grant or withdraw qualified status, unless that body is also the supervisory body designated pursuant to paragraph 1 of this Article;</w:t>
                  </w:r>
                </w:p>
              </w:tc>
            </w:tr>
          </w:tbl>
          <w:p w14:paraId="1965F703"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0AC1E223" w14:textId="77777777" w:rsidTr="00423F27">
              <w:tc>
                <w:tcPr>
                  <w:tcW w:w="422" w:type="dxa"/>
                  <w:shd w:val="clear" w:color="auto" w:fill="auto"/>
                  <w:hideMark/>
                </w:tcPr>
                <w:p w14:paraId="77C1EFB9"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lastRenderedPageBreak/>
                    <w:t>(i)</w:t>
                  </w:r>
                </w:p>
              </w:tc>
              <w:tc>
                <w:tcPr>
                  <w:tcW w:w="6979" w:type="dxa"/>
                  <w:shd w:val="clear" w:color="auto" w:fill="auto"/>
                  <w:hideMark/>
                </w:tcPr>
                <w:p w14:paraId="661690E7"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verify the existence and correct application of provisions on termination plans where the qualified trust service provider ceases its activities, including how information is kept accessible in accordance with Article 24(2), point (h);</w:t>
                  </w:r>
                </w:p>
              </w:tc>
            </w:tr>
          </w:tbl>
          <w:p w14:paraId="4B0D01A0"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064F93F9" w14:textId="77777777" w:rsidTr="00423F27">
              <w:tc>
                <w:tcPr>
                  <w:tcW w:w="422" w:type="dxa"/>
                  <w:shd w:val="clear" w:color="auto" w:fill="auto"/>
                  <w:hideMark/>
                </w:tcPr>
                <w:p w14:paraId="4D0437B5"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(j)</w:t>
                  </w:r>
                </w:p>
              </w:tc>
              <w:tc>
                <w:tcPr>
                  <w:tcW w:w="6979" w:type="dxa"/>
                  <w:shd w:val="clear" w:color="auto" w:fill="auto"/>
                  <w:hideMark/>
                </w:tcPr>
                <w:p w14:paraId="35D9F9C4"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require that trust service providers remedy any failure to fulfil the requirements laid down in this Regulation;</w:t>
                  </w:r>
                </w:p>
              </w:tc>
            </w:tr>
          </w:tbl>
          <w:p w14:paraId="35EC5AAD"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22A30E45" w14:textId="77777777" w:rsidTr="00423F27">
              <w:tc>
                <w:tcPr>
                  <w:tcW w:w="422" w:type="dxa"/>
                  <w:shd w:val="clear" w:color="auto" w:fill="auto"/>
                  <w:hideMark/>
                </w:tcPr>
                <w:p w14:paraId="475F608F"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(k)</w:t>
                  </w:r>
                </w:p>
              </w:tc>
              <w:tc>
                <w:tcPr>
                  <w:tcW w:w="6979" w:type="dxa"/>
                  <w:shd w:val="clear" w:color="auto" w:fill="auto"/>
                  <w:hideMark/>
                </w:tcPr>
                <w:p w14:paraId="31083341"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to investigate claims made by providers of web-browsers pursuant to Article 45a and to take action if necessary.</w:t>
                  </w:r>
                </w:p>
              </w:tc>
            </w:tr>
          </w:tbl>
          <w:p w14:paraId="646735BF"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5.   Member States may require the supervisory body designated pursuant to paragraph 1 to establish, maintain and update a trust infrastructure in accordance with national law.</w:t>
            </w:r>
          </w:p>
          <w:p w14:paraId="6685C191"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6.   By 31 March each year, each supervisory body designated pursuant to paragraph 1 shall submit to the Commission a report on its main activities in the previous calendar year. The Commission shall make those annual reports available to the European Parliament and the Council.</w:t>
            </w:r>
          </w:p>
          <w:p w14:paraId="47422D8B" w14:textId="2A608CA1" w:rsidR="008261E4" w:rsidRPr="00A462F5" w:rsidRDefault="008261E4" w:rsidP="008261E4">
            <w:pPr>
              <w:pStyle w:val="oj-normal"/>
              <w:spacing w:before="120" w:beforeAutospacing="0" w:after="0" w:afterAutospacing="0"/>
              <w:ind w:right="36"/>
              <w:jc w:val="both"/>
              <w:rPr>
                <w:rFonts w:ascii="inherit" w:hAnsi="inherit"/>
                <w:b/>
                <w:bCs/>
                <w:lang w:val="uk-UA"/>
              </w:rPr>
            </w:pPr>
            <w:r w:rsidRPr="00A462F5">
              <w:rPr>
                <w:rFonts w:ascii="inherit" w:hAnsi="inherit"/>
                <w:b/>
                <w:bCs/>
              </w:rPr>
              <w:t>7.   By 21 May 2025, the Commission shall adopt guidelines on the exercise by the supervisory bodies designated pursuant to paragraph 1 of this Article of the tasks referred to in paragraph 4 of this Article, and, by means of implementing acts, establish the formats and procedures for the report referred to in paragraph 6 of this Article. Those implementing acts shall be adopted in accordance with the examination procedure referred to in Article 48(2).</w:t>
            </w:r>
          </w:p>
        </w:tc>
        <w:tc>
          <w:tcPr>
            <w:tcW w:w="7423" w:type="dxa"/>
          </w:tcPr>
          <w:p w14:paraId="490279D7" w14:textId="77777777" w:rsidR="00A462F5" w:rsidRPr="00A462F5" w:rsidRDefault="00A462F5" w:rsidP="00A462F5">
            <w:pPr>
              <w:pStyle w:val="oj-ti-art"/>
              <w:spacing w:before="360" w:beforeAutospacing="0" w:after="120" w:afterAutospacing="0"/>
              <w:ind w:right="36"/>
              <w:jc w:val="center"/>
              <w:rPr>
                <w:rFonts w:ascii="inherit" w:hAnsi="inherit"/>
                <w:b/>
                <w:bCs/>
                <w:i/>
                <w:iCs/>
              </w:rPr>
            </w:pPr>
            <w:r w:rsidRPr="00A462F5">
              <w:rPr>
                <w:rFonts w:ascii="inherit" w:hAnsi="inherit"/>
                <w:b/>
                <w:bCs/>
                <w:i/>
                <w:iCs/>
              </w:rPr>
              <w:lastRenderedPageBreak/>
              <w:t>Стаття 46b</w:t>
            </w:r>
          </w:p>
          <w:p w14:paraId="7F09182D" w14:textId="77777777" w:rsidR="00A462F5" w:rsidRPr="00A462F5" w:rsidRDefault="00A462F5" w:rsidP="00A462F5">
            <w:pPr>
              <w:pStyle w:val="oj-sti-art"/>
              <w:spacing w:before="60" w:beforeAutospacing="0" w:after="120" w:afterAutospacing="0"/>
              <w:ind w:right="36"/>
              <w:jc w:val="center"/>
              <w:rPr>
                <w:rFonts w:ascii="inherit" w:hAnsi="inherit"/>
                <w:b/>
                <w:bCs/>
              </w:rPr>
            </w:pPr>
            <w:r w:rsidRPr="00A462F5">
              <w:rPr>
                <w:rFonts w:ascii="inherit" w:hAnsi="inherit"/>
                <w:b/>
                <w:bCs/>
              </w:rPr>
              <w:t>Нагляд за довірчими послугами</w:t>
            </w:r>
          </w:p>
          <w:p w14:paraId="1AF165D8"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1. Держави-члени призначають наглядовий орган, створений на їхній території, або призначають, за взаємною згодою з іншою державою-членом, наглядовий орган, створений в цій іншій державі-члені. Цей наглядовий орган відповідає за наглядові завдання в призначеній державі-члені щодо довірчих послуг. </w:t>
            </w:r>
          </w:p>
          <w:p w14:paraId="39DCCDBC"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Наглядові органи, призначені відповідно до першого підпункту, повинні бути наділені необхідними </w:t>
            </w:r>
            <w:r w:rsidRPr="00A462F5">
              <w:rPr>
                <w:rFonts w:ascii="inherit" w:hAnsi="inherit"/>
                <w:b/>
                <w:bCs/>
              </w:rPr>
              <w:lastRenderedPageBreak/>
              <w:t xml:space="preserve">повноваженнями та достатніми ресурсами для виконання своїх завдань. </w:t>
            </w:r>
          </w:p>
          <w:p w14:paraId="66CD7CF6"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2. Держави-члени повинні повідомити Комісії назви та адреси своїх наглядових органів, призначених відповідно до параграфа 1, а також будь-які подальші зміни до них. Комісія публікує список нотифікованих наглядових органів. </w:t>
            </w:r>
          </w:p>
          <w:p w14:paraId="743FD722"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(a)  здійснювати нагляд за кваліфікованими постачальниками довірчих послуг, заснованими на території держави-члена, що призначає, та забезпечувати, шляхом попереднього та подальшого нагляду, щоб ці кваліфіковані постачальники довірчих послуг та кваліфіковані довірчі послуги, які вони надають, відповідали вимогам, встановленим у цьому Регламенті; </w:t>
            </w:r>
          </w:p>
          <w:p w14:paraId="502D3786"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(b)  вживати заходів, у разі необхідності, щодо некваліфікованих постачальників довірчих послуг, заснованих на території держави-члена, що призначила наглядову діяльність, шляхом здійснення нагляду ex post, у разі отримання інформації про те, що ці некваліфіковані постачальники довірчих послуг або довірчі послуги, які вони надають, ймовірно, не відповідають вимогам, встановленим у цьому Регламенті. </w:t>
            </w:r>
          </w:p>
          <w:p w14:paraId="71B7F967"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4. Завдання наглядового органу, призначеного відповідно до пункту 1, повинні включати, зокрема, наступне: </w:t>
            </w:r>
          </w:p>
          <w:p w14:paraId="39E7C992"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(a)  інформувати відповідні компетентні органи, призначені або створені згідно зі статтею 8(1) Директиви (ЄС) 2022/2555 відповідних держав-членів про будь-яке значне порушення безпеки або втрату цілісності, про яке йому стало відомо під час виконання своїх завдань, а також у разі значного порушення безпеки або втрати цілісності, що стосується інших держав-членів, інформувати єдину контактну особу, призначену або створену відповідно до статті 8(3) Директиви (ЄС) 2022/2555 відповідної держави-члена та єдині контактні особи, призначені відповідно до статті 46c(1) цього Регламенту в інших відповідних державах-членах, а також </w:t>
            </w:r>
            <w:r w:rsidRPr="00A462F5">
              <w:rPr>
                <w:rFonts w:ascii="inherit" w:hAnsi="inherit"/>
                <w:b/>
                <w:bCs/>
              </w:rPr>
              <w:lastRenderedPageBreak/>
              <w:t xml:space="preserve">інформувати громадськість або вимагати від постачальника довірчих послуг зробити це, якщо наглядовий орган визначить, що розкриття інформації про порушення безпеки або втрату цілісності буде в інтересах суспільства; </w:t>
            </w:r>
          </w:p>
          <w:p w14:paraId="0C2CC820"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(b)  співпрацювати з іншими наглядовими органами та надавати їм допомогу відповідно до статей 46c та 46e; </w:t>
            </w:r>
          </w:p>
          <w:p w14:paraId="2D061E30"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(c)  аналізувати звіти про оцінку відповідності, зазначені у статті 20(1) та статті 21(1); </w:t>
            </w:r>
          </w:p>
          <w:p w14:paraId="5EC0D181"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(d)  звітувати перед Комісією про свою основну діяльність відповідно до пункту 6 цієї статті; </w:t>
            </w:r>
          </w:p>
          <w:p w14:paraId="2632394D"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(e)  проводити аудити або звертатися до органу з оцінки відповідності з проханням провести оцінку відповідності кваліфікованих постачальників довірчих послуг відповідно до статті 20(2); </w:t>
            </w:r>
          </w:p>
          <w:p w14:paraId="6FCD06FA"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(f)  співпрацювати з компетентними наглядовими органами, створеними відповідно до статті 51 Регламенту (ЄС) 2016/679, зокрема, інформуючи їх без невиправданої затримки про випадки порушення правил захисту персональних даних та про порушення безпеки, які, як видається, становлять порушення персональних даних; </w:t>
            </w:r>
          </w:p>
          <w:p w14:paraId="27919404"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(g)  надавати кваліфікований статус надавачам довірчих послуг та послугам, які вони надають, а також позбавляти цього статусу відповідно до статей 20 та 21; </w:t>
            </w:r>
          </w:p>
          <w:p w14:paraId="16E82636"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(h)  інформувати орган, відповідальний за національний довірений список, зазначений у статті 22(3), про свої рішення щодо надання або відкликання кваліфікованого статусу, якщо тільки цей орган не є також наглядовим органом, призначеним відповідно до частини 1 цієї статті; </w:t>
            </w:r>
          </w:p>
          <w:p w14:paraId="630EA767"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(i)  перевірити наявність та правильність застосування положень щодо планів припинення діяльності у разі припинення діяльності кваліфікованого постачальника довірчих послуг, зокрема, як забезпечується доступ до інформації відповідно до пункту (h) частини 2 статті 24(2); </w:t>
            </w:r>
          </w:p>
          <w:p w14:paraId="443906B0"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lastRenderedPageBreak/>
              <w:t xml:space="preserve">(j)  вимагати від надавачів довірчих послуг усунення будь-яких порушень вимог, викладених у цьому Регламенті; </w:t>
            </w:r>
          </w:p>
          <w:p w14:paraId="5AC279D5"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(k)  розслідувати скарги, подані провайдерами веб-браузерів відповідно до статті 45а, і в разі необхідності вживати заходів. </w:t>
            </w:r>
          </w:p>
          <w:p w14:paraId="71C8CFCB"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5. Держави-члени можуть вимагати від наглядового органу, призначеного відповідно до параграфа 1, створити, підтримувати та оновлювати інфраструктуру довіри відповідно до національного законодавства. </w:t>
            </w:r>
          </w:p>
          <w:p w14:paraId="3FD8A2C5"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6. До 31 березня кожного року кожен наглядовий орган, призначений відповідно до параграфа 1, подає Комісії звіт про свою основну діяльність за попередній календарний рік. Комісія надає ці щорічні звіти Європейському Парламенту та Раді. </w:t>
            </w:r>
          </w:p>
          <w:p w14:paraId="50D9FCFF" w14:textId="74E93B5A" w:rsidR="008261E4" w:rsidRPr="008E2CE8" w:rsidRDefault="00A462F5" w:rsidP="00A462F5">
            <w:pPr>
              <w:pStyle w:val="oj-normal"/>
              <w:spacing w:before="120" w:beforeAutospacing="0" w:after="0" w:afterAutospacing="0"/>
              <w:ind w:right="36"/>
              <w:jc w:val="both"/>
              <w:rPr>
                <w:rFonts w:ascii="inherit" w:hAnsi="inherit"/>
                <w:b/>
                <w:bCs/>
                <w:i/>
                <w:iCs/>
                <w:lang w:val="uk-UA"/>
              </w:rPr>
            </w:pPr>
            <w:r w:rsidRPr="00A462F5">
              <w:rPr>
                <w:rFonts w:ascii="inherit" w:hAnsi="inherit"/>
                <w:b/>
                <w:bCs/>
              </w:rPr>
              <w:t>7. До 21 травня 2025 року Комісія ухвалює настанови щодо виконання наглядовими органами, призначеними відповідно до частини 1 цієї статті, завдань, зазначених у частині 4 цієї статті, та за допомогою імплементаційних актів встановлює формати та процедури для звіту, зазначеного в частині 6 цієї статті. Ці імплементаційні акти ухвалюються відповідно до процедури експертизи, зазначеної в частині 2 статті</w:t>
            </w:r>
            <w:r w:rsidRPr="00A462F5">
              <w:rPr>
                <w:rFonts w:ascii="inherit" w:hAnsi="inherit"/>
                <w:b/>
                <w:bCs/>
                <w:i/>
                <w:iCs/>
                <w:lang w:val="uk-UA"/>
              </w:rPr>
              <w:t xml:space="preserve"> 48. </w:t>
            </w:r>
          </w:p>
        </w:tc>
      </w:tr>
      <w:tr w:rsidR="008261E4" w14:paraId="35920A54" w14:textId="77777777" w:rsidTr="008261E4">
        <w:tc>
          <w:tcPr>
            <w:tcW w:w="7832" w:type="dxa"/>
          </w:tcPr>
          <w:p w14:paraId="6F7F8248"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lastRenderedPageBreak/>
              <w:t>Article 46c</w:t>
            </w:r>
          </w:p>
          <w:p w14:paraId="09B5EF62"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Single points of contact</w:t>
            </w:r>
          </w:p>
          <w:p w14:paraId="23AD3362"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1.   Each Member State shall designate a single point of contact for trust services, European Digital Identity Wallets and notified electronic identification schemes.</w:t>
            </w:r>
          </w:p>
          <w:p w14:paraId="4698F398"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lastRenderedPageBreak/>
              <w:t>2.   Each single point of contact shall exercise a liaison function to facilitate cross-border cooperation between the supervisory bodies for trust service providers and between the supervisory bodies for the providers of European Digital Identity Wallets and, where appropriate, with the Commission and European Union Agency for Cybersecurity (ENISA) and with other competent authorities within its Member State.</w:t>
            </w:r>
          </w:p>
          <w:p w14:paraId="74C5E283"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3.   Each Member State shall make public and, without undue delay, notify to the Commission the names and the addresses of the single point of contact designated pursuant to paragraph 1 and any subsequent change thereto.</w:t>
            </w:r>
          </w:p>
          <w:p w14:paraId="6E53CCFC" w14:textId="3CC0DB54" w:rsidR="008261E4" w:rsidRPr="008E2CE8" w:rsidRDefault="008261E4" w:rsidP="008261E4">
            <w:pPr>
              <w:pStyle w:val="oj-normal"/>
              <w:spacing w:before="120" w:beforeAutospacing="0" w:after="0" w:afterAutospacing="0"/>
              <w:ind w:right="36"/>
              <w:jc w:val="both"/>
              <w:rPr>
                <w:rFonts w:ascii="inherit" w:hAnsi="inherit"/>
                <w:lang w:val="uk-UA"/>
              </w:rPr>
            </w:pPr>
            <w:r w:rsidRPr="00A462F5">
              <w:rPr>
                <w:rFonts w:ascii="inherit" w:hAnsi="inherit"/>
                <w:b/>
                <w:bCs/>
              </w:rPr>
              <w:t>4.   The Commission shall publish a list of the single points of contact notified pursuant to paragraph 3.</w:t>
            </w:r>
          </w:p>
        </w:tc>
        <w:tc>
          <w:tcPr>
            <w:tcW w:w="7423" w:type="dxa"/>
          </w:tcPr>
          <w:p w14:paraId="3C7E7DB9" w14:textId="77777777" w:rsidR="00A462F5" w:rsidRPr="00A462F5" w:rsidRDefault="00A462F5" w:rsidP="00A462F5">
            <w:pPr>
              <w:pStyle w:val="oj-ti-art"/>
              <w:spacing w:before="360" w:beforeAutospacing="0" w:after="120" w:afterAutospacing="0"/>
              <w:ind w:right="36"/>
              <w:jc w:val="center"/>
              <w:rPr>
                <w:rFonts w:ascii="inherit" w:hAnsi="inherit"/>
                <w:i/>
                <w:iCs/>
              </w:rPr>
            </w:pPr>
            <w:r w:rsidRPr="00A462F5">
              <w:rPr>
                <w:rFonts w:ascii="inherit" w:hAnsi="inherit"/>
                <w:i/>
                <w:iCs/>
              </w:rPr>
              <w:lastRenderedPageBreak/>
              <w:t>Стаття 46c</w:t>
            </w:r>
          </w:p>
          <w:p w14:paraId="5BA9EE1C" w14:textId="77777777" w:rsidR="00A462F5" w:rsidRPr="00A462F5" w:rsidRDefault="00A462F5" w:rsidP="00A462F5">
            <w:pPr>
              <w:pStyle w:val="oj-sti-art"/>
              <w:spacing w:before="60" w:beforeAutospacing="0" w:after="120" w:afterAutospacing="0"/>
              <w:ind w:right="36"/>
              <w:jc w:val="center"/>
              <w:rPr>
                <w:rFonts w:ascii="inherit" w:hAnsi="inherit"/>
                <w:b/>
                <w:bCs/>
              </w:rPr>
            </w:pPr>
            <w:r w:rsidRPr="00A462F5">
              <w:rPr>
                <w:rFonts w:ascii="inherit" w:hAnsi="inherit"/>
                <w:b/>
                <w:bCs/>
              </w:rPr>
              <w:t>Єдині точки контакту</w:t>
            </w:r>
          </w:p>
          <w:p w14:paraId="21208217"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1. Кожна держава-член повинна призначити єдиний контактний пункт з питань довірчих послуг, європейських цифрових ідентифікаційних гаманців та нотифікованих схем електронної ідентифікації. </w:t>
            </w:r>
          </w:p>
          <w:p w14:paraId="772B5EA1"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lastRenderedPageBreak/>
              <w:t xml:space="preserve">2. Кожен єдиний контактний центр повинен виконувати функцію зв'язку для сприяння транскордонному співробітництву між наглядовими органами за постачальниками довірчих послуг та між наглядовими органами за постачальниками європейських цифрових ідентифікаційних гаманців, а також, за необхідності, з Комісією та Агентством Європейського Союзу з кібербезпеки (ENISA) та з іншими компетентними органами в межах своєї держави-члена. </w:t>
            </w:r>
          </w:p>
          <w:p w14:paraId="55DA421E"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3. Кожна держава-член повинна оприлюднити і без невиправданої затримки повідомити Комісію імена та адреси єдиного контактного центру, призначеного відповідно до параграфа 1, а також будь-які подальші зміни до них. </w:t>
            </w:r>
          </w:p>
          <w:p w14:paraId="1FEBD689" w14:textId="31276DDD" w:rsidR="008261E4" w:rsidRPr="00A462F5" w:rsidRDefault="00A462F5" w:rsidP="00A462F5">
            <w:pPr>
              <w:pStyle w:val="oj-normal"/>
              <w:spacing w:before="120" w:beforeAutospacing="0" w:after="0" w:afterAutospacing="0"/>
              <w:ind w:right="36"/>
              <w:jc w:val="both"/>
              <w:rPr>
                <w:rFonts w:ascii="inherit" w:hAnsi="inherit"/>
                <w:b/>
                <w:bCs/>
                <w:i/>
                <w:iCs/>
              </w:rPr>
            </w:pPr>
            <w:r w:rsidRPr="00A462F5">
              <w:rPr>
                <w:rFonts w:ascii="inherit" w:hAnsi="inherit"/>
                <w:b/>
                <w:bCs/>
              </w:rPr>
              <w:t>4. Комісія публікує список єдиних контактних пунктів, про які було повідомлено відповідно до пункту 3.</w:t>
            </w:r>
            <w:r w:rsidRPr="00A462F5">
              <w:rPr>
                <w:rFonts w:ascii="inherit" w:hAnsi="inherit"/>
                <w:b/>
                <w:bCs/>
                <w:i/>
                <w:iCs/>
              </w:rPr>
              <w:t xml:space="preserve"> </w:t>
            </w:r>
          </w:p>
        </w:tc>
      </w:tr>
      <w:tr w:rsidR="008261E4" w14:paraId="591DE07A" w14:textId="77777777" w:rsidTr="008261E4">
        <w:tc>
          <w:tcPr>
            <w:tcW w:w="7832" w:type="dxa"/>
          </w:tcPr>
          <w:p w14:paraId="46C4E863" w14:textId="77777777" w:rsidR="008261E4" w:rsidRPr="00A462F5" w:rsidRDefault="008261E4" w:rsidP="008261E4">
            <w:pPr>
              <w:pStyle w:val="oj-ti-art"/>
              <w:spacing w:before="360" w:beforeAutospacing="0" w:after="120" w:afterAutospacing="0"/>
              <w:ind w:right="36"/>
              <w:jc w:val="center"/>
              <w:rPr>
                <w:rFonts w:ascii="inherit" w:hAnsi="inherit"/>
                <w:b/>
                <w:bCs/>
                <w:i/>
                <w:iCs/>
              </w:rPr>
            </w:pPr>
            <w:r w:rsidRPr="00A462F5">
              <w:rPr>
                <w:rFonts w:ascii="inherit" w:hAnsi="inherit"/>
                <w:b/>
                <w:bCs/>
                <w:i/>
                <w:iCs/>
              </w:rPr>
              <w:lastRenderedPageBreak/>
              <w:t>Article 46d</w:t>
            </w:r>
          </w:p>
          <w:p w14:paraId="0B13E6E0" w14:textId="77777777" w:rsidR="008261E4" w:rsidRPr="00A462F5" w:rsidRDefault="008261E4" w:rsidP="008261E4">
            <w:pPr>
              <w:pStyle w:val="oj-sti-art"/>
              <w:spacing w:before="60" w:beforeAutospacing="0" w:after="120" w:afterAutospacing="0"/>
              <w:ind w:right="36"/>
              <w:jc w:val="center"/>
              <w:rPr>
                <w:rFonts w:ascii="inherit" w:hAnsi="inherit"/>
                <w:b/>
                <w:bCs/>
              </w:rPr>
            </w:pPr>
            <w:r w:rsidRPr="00A462F5">
              <w:rPr>
                <w:rFonts w:ascii="inherit" w:hAnsi="inherit"/>
                <w:b/>
                <w:bCs/>
              </w:rPr>
              <w:t>Mutual assistance</w:t>
            </w:r>
          </w:p>
          <w:p w14:paraId="158CC8BD"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1.   In order to facilitate the supervision and enforcement of obligations under this Regulation, the supervisory bodies designated pursuant to Article 46a(1) and Article 46b(1) may seek, including through the Cooperation Group established pursuant to Article 46e(1), mutual assistance from the supervisory bodies of another Member State where the provider of the European Digital Identity Wallet or the trust service provider is established, or where its network and information systems are located or its services are provided.</w:t>
            </w:r>
          </w:p>
          <w:p w14:paraId="54FDB853"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2.   The mutual assistance shall at least entail that:</w:t>
            </w: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1A9095DD" w14:textId="77777777" w:rsidTr="00423F27">
              <w:tc>
                <w:tcPr>
                  <w:tcW w:w="422" w:type="dxa"/>
                  <w:shd w:val="clear" w:color="auto" w:fill="auto"/>
                  <w:hideMark/>
                </w:tcPr>
                <w:p w14:paraId="249534CD"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(a)</w:t>
                  </w:r>
                </w:p>
              </w:tc>
              <w:tc>
                <w:tcPr>
                  <w:tcW w:w="6979" w:type="dxa"/>
                  <w:shd w:val="clear" w:color="auto" w:fill="auto"/>
                  <w:hideMark/>
                </w:tcPr>
                <w:p w14:paraId="0B175E7D"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the supervisory body applying supervisory and enforcement measures in one Member State shall inform and consult the supervisory body from the other Member State concerned;</w:t>
                  </w:r>
                </w:p>
              </w:tc>
            </w:tr>
          </w:tbl>
          <w:p w14:paraId="37D1F875"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285020D2" w14:textId="77777777" w:rsidTr="00423F27">
              <w:tc>
                <w:tcPr>
                  <w:tcW w:w="422" w:type="dxa"/>
                  <w:shd w:val="clear" w:color="auto" w:fill="auto"/>
                  <w:hideMark/>
                </w:tcPr>
                <w:p w14:paraId="0D356AB0"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lastRenderedPageBreak/>
                    <w:t>(b)</w:t>
                  </w:r>
                </w:p>
              </w:tc>
              <w:tc>
                <w:tcPr>
                  <w:tcW w:w="6979" w:type="dxa"/>
                  <w:shd w:val="clear" w:color="auto" w:fill="auto"/>
                  <w:hideMark/>
                </w:tcPr>
                <w:p w14:paraId="554A8EAB"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a supervisory body may request the supervisory body of another Member State concerned to take supervisory or enforcement measures, including, for instance, requests to carry out inspections related to the conformity assessment reports as referred to in Articles 20 and 21 regarding the provision of trust services;</w:t>
                  </w:r>
                </w:p>
              </w:tc>
            </w:tr>
          </w:tbl>
          <w:p w14:paraId="2507E4F1"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1D3A9A8F" w14:textId="77777777" w:rsidTr="00423F27">
              <w:tc>
                <w:tcPr>
                  <w:tcW w:w="422" w:type="dxa"/>
                  <w:shd w:val="clear" w:color="auto" w:fill="auto"/>
                  <w:hideMark/>
                </w:tcPr>
                <w:p w14:paraId="3AE6C46C"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(c)</w:t>
                  </w:r>
                </w:p>
              </w:tc>
              <w:tc>
                <w:tcPr>
                  <w:tcW w:w="6979" w:type="dxa"/>
                  <w:shd w:val="clear" w:color="auto" w:fill="auto"/>
                  <w:hideMark/>
                </w:tcPr>
                <w:p w14:paraId="420A3907"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where appropriate, supervisory bodies may carry out joint investigations with the supervisory bodies of other Member States.</w:t>
                  </w:r>
                </w:p>
              </w:tc>
            </w:tr>
          </w:tbl>
          <w:p w14:paraId="6C4831B2"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The arrangements and procedures for joint actions under the first subparagraph shall be agreed upon and established by the Member States concerned in accordance with their national law.</w:t>
            </w:r>
          </w:p>
          <w:p w14:paraId="28A75A06"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3.   A supervisory body to which a request for assistance is addressed may refuse that request on any of the following grounds:</w:t>
            </w: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58F0E6C2" w14:textId="77777777" w:rsidTr="00423F27">
              <w:tc>
                <w:tcPr>
                  <w:tcW w:w="422" w:type="dxa"/>
                  <w:shd w:val="clear" w:color="auto" w:fill="auto"/>
                  <w:hideMark/>
                </w:tcPr>
                <w:p w14:paraId="37356249"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(a)</w:t>
                  </w:r>
                </w:p>
              </w:tc>
              <w:tc>
                <w:tcPr>
                  <w:tcW w:w="6979" w:type="dxa"/>
                  <w:shd w:val="clear" w:color="auto" w:fill="auto"/>
                  <w:hideMark/>
                </w:tcPr>
                <w:p w14:paraId="160856A6"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the assistance requested is not proportionate to the supervisory activities of the supervisory body carried out in accordance with Articles 46a and 46b;</w:t>
                  </w:r>
                </w:p>
              </w:tc>
            </w:tr>
          </w:tbl>
          <w:p w14:paraId="2CD1931E"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572"/>
              <w:gridCol w:w="6940"/>
            </w:tblGrid>
            <w:tr w:rsidR="008261E4" w:rsidRPr="00A462F5" w14:paraId="3E429A4C" w14:textId="77777777" w:rsidTr="00423F27">
              <w:tc>
                <w:tcPr>
                  <w:tcW w:w="564" w:type="dxa"/>
                  <w:shd w:val="clear" w:color="auto" w:fill="auto"/>
                  <w:hideMark/>
                </w:tcPr>
                <w:p w14:paraId="7F05BC4A"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(b)</w:t>
                  </w:r>
                </w:p>
              </w:tc>
              <w:tc>
                <w:tcPr>
                  <w:tcW w:w="6837" w:type="dxa"/>
                  <w:shd w:val="clear" w:color="auto" w:fill="auto"/>
                  <w:hideMark/>
                </w:tcPr>
                <w:p w14:paraId="1A154D49"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the supervisory body is not competent to provide the requested assistance;</w:t>
                  </w:r>
                </w:p>
              </w:tc>
            </w:tr>
          </w:tbl>
          <w:p w14:paraId="1C2638F8" w14:textId="77777777" w:rsidR="008261E4" w:rsidRPr="00A462F5"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A462F5" w14:paraId="5AA2CA99" w14:textId="77777777" w:rsidTr="00423F27">
              <w:tc>
                <w:tcPr>
                  <w:tcW w:w="422" w:type="dxa"/>
                  <w:shd w:val="clear" w:color="auto" w:fill="auto"/>
                  <w:hideMark/>
                </w:tcPr>
                <w:p w14:paraId="01643007"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(c)</w:t>
                  </w:r>
                </w:p>
              </w:tc>
              <w:tc>
                <w:tcPr>
                  <w:tcW w:w="6979" w:type="dxa"/>
                  <w:shd w:val="clear" w:color="auto" w:fill="auto"/>
                  <w:hideMark/>
                </w:tcPr>
                <w:p w14:paraId="7B933D47" w14:textId="77777777" w:rsidR="008261E4" w:rsidRPr="00A462F5" w:rsidRDefault="008261E4" w:rsidP="008261E4">
                  <w:pPr>
                    <w:pStyle w:val="oj-normal"/>
                    <w:spacing w:before="120" w:beforeAutospacing="0" w:after="0" w:afterAutospacing="0"/>
                    <w:ind w:right="36"/>
                    <w:jc w:val="both"/>
                    <w:rPr>
                      <w:rFonts w:ascii="inherit" w:hAnsi="inherit"/>
                      <w:b/>
                      <w:bCs/>
                    </w:rPr>
                  </w:pPr>
                  <w:r w:rsidRPr="00A462F5">
                    <w:rPr>
                      <w:rFonts w:ascii="inherit" w:hAnsi="inherit"/>
                      <w:b/>
                      <w:bCs/>
                    </w:rPr>
                    <w:t>providing the requested assistance would be incompatible with this Regulation.</w:t>
                  </w:r>
                </w:p>
              </w:tc>
            </w:tr>
          </w:tbl>
          <w:p w14:paraId="186C4AFD" w14:textId="0A7EE96C" w:rsidR="008261E4" w:rsidRPr="00A462F5" w:rsidRDefault="008261E4" w:rsidP="008261E4">
            <w:pPr>
              <w:pStyle w:val="oj-normal"/>
              <w:spacing w:before="120" w:beforeAutospacing="0" w:after="0" w:afterAutospacing="0"/>
              <w:ind w:right="36"/>
              <w:jc w:val="both"/>
              <w:rPr>
                <w:rFonts w:ascii="inherit" w:hAnsi="inherit"/>
                <w:b/>
                <w:bCs/>
                <w:lang w:val="uk-UA"/>
              </w:rPr>
            </w:pPr>
            <w:r w:rsidRPr="00A462F5">
              <w:rPr>
                <w:rFonts w:ascii="inherit" w:hAnsi="inherit"/>
                <w:b/>
                <w:bCs/>
              </w:rPr>
              <w:t>4.   By 21 May 2025 and every two years thereafter, the Cooperation Group established pursuant to Article 46e(1) shall issue guidance on the organisational aspects and procedures for the mutual assistance referred to in paragraphs 1 and 2 of this Article.</w:t>
            </w:r>
          </w:p>
        </w:tc>
        <w:tc>
          <w:tcPr>
            <w:tcW w:w="7423" w:type="dxa"/>
          </w:tcPr>
          <w:p w14:paraId="2F6404A4" w14:textId="77777777" w:rsidR="00A462F5" w:rsidRPr="00A462F5" w:rsidRDefault="00A462F5" w:rsidP="00A462F5">
            <w:pPr>
              <w:pStyle w:val="oj-ti-art"/>
              <w:spacing w:before="360" w:beforeAutospacing="0" w:after="120" w:afterAutospacing="0"/>
              <w:ind w:right="36"/>
              <w:jc w:val="center"/>
              <w:rPr>
                <w:rFonts w:ascii="inherit" w:hAnsi="inherit"/>
                <w:b/>
                <w:bCs/>
                <w:i/>
                <w:iCs/>
              </w:rPr>
            </w:pPr>
            <w:r w:rsidRPr="00A462F5">
              <w:rPr>
                <w:rFonts w:ascii="inherit" w:hAnsi="inherit"/>
                <w:b/>
                <w:bCs/>
                <w:i/>
                <w:iCs/>
              </w:rPr>
              <w:lastRenderedPageBreak/>
              <w:t>Стаття 46d</w:t>
            </w:r>
          </w:p>
          <w:p w14:paraId="2B12E28B" w14:textId="77777777" w:rsidR="00A462F5" w:rsidRPr="00A462F5" w:rsidRDefault="00A462F5" w:rsidP="00A462F5">
            <w:pPr>
              <w:pStyle w:val="oj-sti-art"/>
              <w:spacing w:before="60" w:beforeAutospacing="0" w:after="120" w:afterAutospacing="0"/>
              <w:ind w:right="36"/>
              <w:jc w:val="center"/>
              <w:rPr>
                <w:rFonts w:ascii="inherit" w:hAnsi="inherit"/>
                <w:b/>
                <w:bCs/>
              </w:rPr>
            </w:pPr>
            <w:r w:rsidRPr="00A462F5">
              <w:rPr>
                <w:rFonts w:ascii="inherit" w:hAnsi="inherit"/>
                <w:b/>
                <w:bCs/>
              </w:rPr>
              <w:t>Взаємодопомога</w:t>
            </w:r>
          </w:p>
          <w:p w14:paraId="0E89B59B"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1. З метою полегшення нагляду та виконання зобов'язань за цим Регламентом наглядові органи, призначені згідно зі статтею 46а(1) та статтею 46b(1), можуть звертатися, у тому числі через Групу співпраці, створену згідно зі статтею 46е(1), за взаємною допомогою до наглядових органів іншої держави- члена, в якій засновано провайдера Європейського цифрового ідентифікаційного гаманця або провайдера довірчих послуг, або в якій розташовані його мережа та інформаційні системи, або надаються його послуги. </w:t>
            </w:r>
          </w:p>
          <w:p w14:paraId="5408BD3F" w14:textId="77777777" w:rsidR="00A462F5" w:rsidRPr="00A462F5" w:rsidRDefault="00A462F5" w:rsidP="00A462F5">
            <w:pPr>
              <w:pStyle w:val="oj-normal"/>
              <w:spacing w:before="120" w:beforeAutospacing="0" w:after="0" w:afterAutospacing="0"/>
              <w:ind w:right="36"/>
              <w:jc w:val="both"/>
              <w:rPr>
                <w:rFonts w:ascii="inherit" w:hAnsi="inherit"/>
                <w:b/>
                <w:bCs/>
              </w:rPr>
            </w:pPr>
          </w:p>
          <w:p w14:paraId="6E50EDBB"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2. Взаємодопомога повинна принаймні передбачати це: </w:t>
            </w:r>
          </w:p>
          <w:p w14:paraId="31BD0297"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(a)  наглядовий орган, який застосовує наглядові та правозастосовні заходи в одній державі-члені, повинен інформувати та консультуватися з наглядовим органом іншої відповідної держави-члена; </w:t>
            </w:r>
          </w:p>
          <w:p w14:paraId="3B1924A9"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lastRenderedPageBreak/>
              <w:t xml:space="preserve">(b)  наглядовий орган може звернутися до наглядового органу іншої відповідної держави-члена з проханням вжити наглядових або правозастосовних заходів, включаючи, наприклад, прохання про проведення перевірок, пов'язаних зі звітами про оцінку відповідності, як зазначено в статтях 20 і 21 щодо надання довірчих послуг; </w:t>
            </w:r>
          </w:p>
          <w:p w14:paraId="4EA03E03"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(c)  за необхідності, наглядові органи можуть проводити спільні розслідування з наглядовими органами інших держав-членів. </w:t>
            </w:r>
          </w:p>
          <w:p w14:paraId="7477D207"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Механізми та процедури спільних дій відповідно до першого підпункту узгоджуються та встановлюються зацікавленими державами-членами відповідно до їхнього національного законодавства. </w:t>
            </w:r>
          </w:p>
          <w:p w14:paraId="33C147B0"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3. Контролюючий орган, до якого звернувся із запитом про надання допомоги, може відмовити у задоволенні такого запиту на будь-якій з наведених нижче підстав: </w:t>
            </w:r>
          </w:p>
          <w:p w14:paraId="18E7E90E"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(a) запитувана допомога не є пропорційною до наглядової діяльності наглядового органу, що здійснюється відповідно до статей 46a та 46b; </w:t>
            </w:r>
          </w:p>
          <w:p w14:paraId="13E487D2"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(b) контролюючий орган не є компетентним надавати запитувану допомогу; </w:t>
            </w:r>
          </w:p>
          <w:p w14:paraId="413B2C93" w14:textId="77777777" w:rsidR="00A462F5"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(с) надання запитуваної допомоги буде несумісне з цим Регламентом. </w:t>
            </w:r>
          </w:p>
          <w:p w14:paraId="0D8597D1" w14:textId="1629E077" w:rsidR="008261E4" w:rsidRPr="00A462F5" w:rsidRDefault="00A462F5" w:rsidP="00A462F5">
            <w:pPr>
              <w:pStyle w:val="oj-normal"/>
              <w:spacing w:before="120" w:beforeAutospacing="0" w:after="0" w:afterAutospacing="0"/>
              <w:ind w:right="36"/>
              <w:jc w:val="both"/>
              <w:rPr>
                <w:rFonts w:ascii="inherit" w:hAnsi="inherit"/>
                <w:b/>
                <w:bCs/>
              </w:rPr>
            </w:pPr>
            <w:r w:rsidRPr="00A462F5">
              <w:rPr>
                <w:rFonts w:ascii="inherit" w:hAnsi="inherit"/>
                <w:b/>
                <w:bCs/>
              </w:rPr>
              <w:t xml:space="preserve">4. До 21 травня 2025 року і кожні два роки після цього Група зі співробітництва, створена відповідно до статті 46e(1), видає настанови щодо організаційних аспектів і процедур взаємної допомоги, зазначених у пунктах 1 і 2 цієї статті. </w:t>
            </w:r>
          </w:p>
        </w:tc>
      </w:tr>
      <w:tr w:rsidR="008261E4" w14:paraId="44389B44" w14:textId="77777777" w:rsidTr="008261E4">
        <w:tc>
          <w:tcPr>
            <w:tcW w:w="7832" w:type="dxa"/>
          </w:tcPr>
          <w:p w14:paraId="6DE30920" w14:textId="77777777" w:rsidR="008261E4" w:rsidRPr="008072E0" w:rsidRDefault="008261E4" w:rsidP="008261E4">
            <w:pPr>
              <w:pStyle w:val="oj-ti-art"/>
              <w:spacing w:before="360" w:beforeAutospacing="0" w:after="120" w:afterAutospacing="0"/>
              <w:ind w:right="36"/>
              <w:jc w:val="center"/>
              <w:rPr>
                <w:rFonts w:ascii="inherit" w:hAnsi="inherit"/>
                <w:b/>
                <w:bCs/>
                <w:i/>
                <w:iCs/>
              </w:rPr>
            </w:pPr>
            <w:r w:rsidRPr="008072E0">
              <w:rPr>
                <w:rFonts w:ascii="inherit" w:hAnsi="inherit"/>
                <w:b/>
                <w:bCs/>
                <w:i/>
                <w:iCs/>
              </w:rPr>
              <w:lastRenderedPageBreak/>
              <w:t>Article 46e</w:t>
            </w:r>
          </w:p>
          <w:p w14:paraId="39E1F1F5" w14:textId="77777777" w:rsidR="008261E4" w:rsidRPr="008072E0" w:rsidRDefault="008261E4" w:rsidP="008261E4">
            <w:pPr>
              <w:pStyle w:val="oj-sti-art"/>
              <w:spacing w:before="60" w:beforeAutospacing="0" w:after="120" w:afterAutospacing="0"/>
              <w:ind w:right="36"/>
              <w:jc w:val="center"/>
              <w:rPr>
                <w:rFonts w:ascii="inherit" w:hAnsi="inherit"/>
                <w:b/>
                <w:bCs/>
              </w:rPr>
            </w:pPr>
            <w:r w:rsidRPr="008072E0">
              <w:rPr>
                <w:rFonts w:ascii="inherit" w:hAnsi="inherit"/>
                <w:b/>
                <w:bCs/>
              </w:rPr>
              <w:t>The European Digital Identity Cooperation Group</w:t>
            </w:r>
          </w:p>
          <w:p w14:paraId="2C0C1C0C"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lastRenderedPageBreak/>
              <w:t>1.   In order to support and facilitate Member States’ cross-border cooperation and exchange of information on trust services, European Digital Identity Wallets and notified electronic identification schemes, the Commission shall establish a European Digital Identity Cooperation Group (the “Cooperation Group”).</w:t>
            </w:r>
          </w:p>
          <w:p w14:paraId="679CBC3E"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2.   The Cooperation Group shall be composed of representatives appointed by the Member States and of the Commission. The Cooperation Group shall be chaired by the Commission. The Commission shall provide the Cooperation Group’s Secretariat.</w:t>
            </w:r>
          </w:p>
          <w:p w14:paraId="02EE8619"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3.   Representatives of relevant stakeholders may, on an ad hoc basis, be invited to attend meetings of the Cooperation Group and to participate in its work as observers.</w:t>
            </w:r>
          </w:p>
          <w:p w14:paraId="139B0BF5"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4.   ENISA shall be invited to participate as observer in the workings of the Cooperation Group when it exchanges views, best practices and information on relevant cybersecurity aspects such as notification of security breaches, and when the use of cybersecurity certificates or standards are addressed.</w:t>
            </w:r>
          </w:p>
          <w:p w14:paraId="3E266330"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5.   The Cooperation Group shall have the following tasks:</w:t>
            </w:r>
          </w:p>
          <w:tbl>
            <w:tblPr>
              <w:tblW w:w="5000" w:type="pct"/>
              <w:tblCellMar>
                <w:left w:w="0" w:type="dxa"/>
                <w:right w:w="0" w:type="dxa"/>
              </w:tblCellMar>
              <w:tblLook w:val="04A0" w:firstRow="1" w:lastRow="0" w:firstColumn="1" w:lastColumn="0" w:noHBand="0" w:noVBand="1"/>
            </w:tblPr>
            <w:tblGrid>
              <w:gridCol w:w="428"/>
              <w:gridCol w:w="7084"/>
            </w:tblGrid>
            <w:tr w:rsidR="008261E4" w:rsidRPr="008072E0" w14:paraId="6D1D0E67" w14:textId="77777777" w:rsidTr="00423F27">
              <w:tc>
                <w:tcPr>
                  <w:tcW w:w="422" w:type="dxa"/>
                  <w:shd w:val="clear" w:color="auto" w:fill="auto"/>
                  <w:hideMark/>
                </w:tcPr>
                <w:p w14:paraId="61B80738"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(a)</w:t>
                  </w:r>
                </w:p>
              </w:tc>
              <w:tc>
                <w:tcPr>
                  <w:tcW w:w="6979" w:type="dxa"/>
                  <w:shd w:val="clear" w:color="auto" w:fill="auto"/>
                  <w:hideMark/>
                </w:tcPr>
                <w:p w14:paraId="6BF9E6ED"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exchange advice and cooperate with the Commission on emerging policy initiatives in the field of digital identity wallets, electronic identification means and trust services;</w:t>
                  </w:r>
                </w:p>
              </w:tc>
            </w:tr>
          </w:tbl>
          <w:p w14:paraId="0EBE6C73" w14:textId="77777777" w:rsidR="008261E4" w:rsidRPr="008072E0"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8072E0" w14:paraId="28743578" w14:textId="77777777" w:rsidTr="00423F27">
              <w:tc>
                <w:tcPr>
                  <w:tcW w:w="422" w:type="dxa"/>
                  <w:shd w:val="clear" w:color="auto" w:fill="auto"/>
                  <w:hideMark/>
                </w:tcPr>
                <w:p w14:paraId="3A5321F6"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(b)</w:t>
                  </w:r>
                </w:p>
              </w:tc>
              <w:tc>
                <w:tcPr>
                  <w:tcW w:w="6979" w:type="dxa"/>
                  <w:shd w:val="clear" w:color="auto" w:fill="auto"/>
                  <w:hideMark/>
                </w:tcPr>
                <w:p w14:paraId="224ABE53"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advise the Commission, as appropriate, in the early preparation of draft implementing and delegated acts to be adopted pursuant to this Regulation;</w:t>
                  </w:r>
                </w:p>
              </w:tc>
            </w:tr>
          </w:tbl>
          <w:p w14:paraId="0D3402BB" w14:textId="77777777" w:rsidR="008261E4" w:rsidRPr="008072E0"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343"/>
              <w:gridCol w:w="7169"/>
            </w:tblGrid>
            <w:tr w:rsidR="008261E4" w:rsidRPr="008072E0" w14:paraId="6BF1AB76" w14:textId="77777777" w:rsidTr="00423F27">
              <w:tc>
                <w:tcPr>
                  <w:tcW w:w="422" w:type="dxa"/>
                  <w:shd w:val="clear" w:color="auto" w:fill="auto"/>
                  <w:hideMark/>
                </w:tcPr>
                <w:p w14:paraId="1F597403"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(c)</w:t>
                  </w:r>
                </w:p>
              </w:tc>
              <w:tc>
                <w:tcPr>
                  <w:tcW w:w="6979" w:type="dxa"/>
                  <w:shd w:val="clear" w:color="auto" w:fill="auto"/>
                  <w:hideMark/>
                </w:tcPr>
                <w:p w14:paraId="45C453C8"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in order to support the supervisory bodies in the implementation of the provisions of this Regulation:</w:t>
                  </w:r>
                </w:p>
                <w:tbl>
                  <w:tblPr>
                    <w:tblW w:w="7210" w:type="dxa"/>
                    <w:tblCellMar>
                      <w:left w:w="0" w:type="dxa"/>
                      <w:right w:w="0" w:type="dxa"/>
                    </w:tblCellMar>
                    <w:tblLook w:val="04A0" w:firstRow="1" w:lastRow="0" w:firstColumn="1" w:lastColumn="0" w:noHBand="0" w:noVBand="1"/>
                  </w:tblPr>
                  <w:tblGrid>
                    <w:gridCol w:w="423"/>
                    <w:gridCol w:w="6787"/>
                  </w:tblGrid>
                  <w:tr w:rsidR="008261E4" w:rsidRPr="008072E0" w14:paraId="6471815F" w14:textId="77777777" w:rsidTr="00423F27">
                    <w:tc>
                      <w:tcPr>
                        <w:tcW w:w="423" w:type="dxa"/>
                        <w:shd w:val="clear" w:color="auto" w:fill="auto"/>
                        <w:hideMark/>
                      </w:tcPr>
                      <w:p w14:paraId="17CEFE71"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(i)</w:t>
                        </w:r>
                      </w:p>
                    </w:tc>
                    <w:tc>
                      <w:tcPr>
                        <w:tcW w:w="6787" w:type="dxa"/>
                        <w:shd w:val="clear" w:color="auto" w:fill="auto"/>
                        <w:hideMark/>
                      </w:tcPr>
                      <w:p w14:paraId="7B040645" w14:textId="77777777" w:rsidR="008261E4" w:rsidRPr="008072E0" w:rsidRDefault="008261E4" w:rsidP="008261E4">
                        <w:pPr>
                          <w:pStyle w:val="oj-normal"/>
                          <w:spacing w:before="120" w:beforeAutospacing="0" w:after="0" w:afterAutospacing="0"/>
                          <w:ind w:right="271"/>
                          <w:jc w:val="both"/>
                          <w:rPr>
                            <w:rFonts w:ascii="inherit" w:hAnsi="inherit"/>
                            <w:b/>
                            <w:bCs/>
                          </w:rPr>
                        </w:pPr>
                        <w:r w:rsidRPr="008072E0">
                          <w:rPr>
                            <w:rFonts w:ascii="inherit" w:hAnsi="inherit"/>
                            <w:b/>
                            <w:bCs/>
                          </w:rPr>
                          <w:t>exchange best practices and information regarding the implementation of the provisions of this Regulation;</w:t>
                        </w:r>
                      </w:p>
                    </w:tc>
                  </w:tr>
                </w:tbl>
                <w:p w14:paraId="717D0089" w14:textId="77777777" w:rsidR="008261E4" w:rsidRPr="008072E0"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5"/>
                    <w:gridCol w:w="6734"/>
                  </w:tblGrid>
                  <w:tr w:rsidR="008261E4" w:rsidRPr="008072E0" w14:paraId="3B61700C" w14:textId="77777777" w:rsidTr="00423F27">
                    <w:tc>
                      <w:tcPr>
                        <w:tcW w:w="423" w:type="dxa"/>
                        <w:shd w:val="clear" w:color="auto" w:fill="auto"/>
                        <w:hideMark/>
                      </w:tcPr>
                      <w:p w14:paraId="638A7E9B"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(ii)</w:t>
                        </w:r>
                      </w:p>
                    </w:tc>
                    <w:tc>
                      <w:tcPr>
                        <w:tcW w:w="6556" w:type="dxa"/>
                        <w:shd w:val="clear" w:color="auto" w:fill="auto"/>
                        <w:hideMark/>
                      </w:tcPr>
                      <w:p w14:paraId="5327DD4B"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assess the relevant developments in the digital identity wallet, electronic identification and trust services sectors;</w:t>
                        </w:r>
                      </w:p>
                    </w:tc>
                  </w:tr>
                </w:tbl>
                <w:p w14:paraId="2414421F" w14:textId="77777777" w:rsidR="008261E4" w:rsidRPr="008072E0"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69"/>
                    <w:gridCol w:w="6700"/>
                  </w:tblGrid>
                  <w:tr w:rsidR="008261E4" w:rsidRPr="008072E0" w14:paraId="6A0FCC41" w14:textId="77777777" w:rsidTr="00423F27">
                    <w:tc>
                      <w:tcPr>
                        <w:tcW w:w="423" w:type="dxa"/>
                        <w:shd w:val="clear" w:color="auto" w:fill="auto"/>
                        <w:hideMark/>
                      </w:tcPr>
                      <w:p w14:paraId="383956DC"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(iii)</w:t>
                        </w:r>
                      </w:p>
                    </w:tc>
                    <w:tc>
                      <w:tcPr>
                        <w:tcW w:w="6556" w:type="dxa"/>
                        <w:shd w:val="clear" w:color="auto" w:fill="auto"/>
                        <w:hideMark/>
                      </w:tcPr>
                      <w:p w14:paraId="0AC60739"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organise joint meetings with relevant interested parties from across the Union to discuss activities carried out by the cooperation group and gather input on emerging policy challenges;</w:t>
                        </w:r>
                      </w:p>
                    </w:tc>
                  </w:tr>
                </w:tbl>
                <w:p w14:paraId="7B1BBC71" w14:textId="77777777" w:rsidR="008261E4" w:rsidRPr="008072E0"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46"/>
                    <w:gridCol w:w="6723"/>
                  </w:tblGrid>
                  <w:tr w:rsidR="008261E4" w:rsidRPr="008072E0" w14:paraId="464BF546" w14:textId="77777777" w:rsidTr="00423F27">
                    <w:tc>
                      <w:tcPr>
                        <w:tcW w:w="423" w:type="dxa"/>
                        <w:shd w:val="clear" w:color="auto" w:fill="auto"/>
                        <w:hideMark/>
                      </w:tcPr>
                      <w:p w14:paraId="72192B4A"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(iv)</w:t>
                        </w:r>
                      </w:p>
                    </w:tc>
                    <w:tc>
                      <w:tcPr>
                        <w:tcW w:w="6556" w:type="dxa"/>
                        <w:shd w:val="clear" w:color="auto" w:fill="auto"/>
                        <w:hideMark/>
                      </w:tcPr>
                      <w:p w14:paraId="4A9EB9D5"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with the support of ENISA, exchange views, best practices and information on relevant cybersecurity aspects concerning European Digital Identity Wallets, electronic identification schemes and trust services;</w:t>
                        </w:r>
                      </w:p>
                    </w:tc>
                  </w:tr>
                </w:tbl>
                <w:p w14:paraId="6B0D508C" w14:textId="77777777" w:rsidR="008261E4" w:rsidRPr="008072E0"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35"/>
                    <w:gridCol w:w="6734"/>
                  </w:tblGrid>
                  <w:tr w:rsidR="008261E4" w:rsidRPr="008072E0" w14:paraId="03937803" w14:textId="77777777" w:rsidTr="00423F27">
                    <w:tc>
                      <w:tcPr>
                        <w:tcW w:w="423" w:type="dxa"/>
                        <w:shd w:val="clear" w:color="auto" w:fill="auto"/>
                        <w:hideMark/>
                      </w:tcPr>
                      <w:p w14:paraId="78D80E0E"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(v)</w:t>
                        </w:r>
                      </w:p>
                    </w:tc>
                    <w:tc>
                      <w:tcPr>
                        <w:tcW w:w="6556" w:type="dxa"/>
                        <w:shd w:val="clear" w:color="auto" w:fill="auto"/>
                        <w:hideMark/>
                      </w:tcPr>
                      <w:p w14:paraId="13A03164"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exchange best practices in relation to the development and implementation of policies on the notification of security breaches, and common measures as referred to in Articles 5e and 10;</w:t>
                        </w:r>
                      </w:p>
                    </w:tc>
                  </w:tr>
                </w:tbl>
                <w:p w14:paraId="4B6FC4C9" w14:textId="77777777" w:rsidR="008261E4" w:rsidRPr="008072E0"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46"/>
                    <w:gridCol w:w="6723"/>
                  </w:tblGrid>
                  <w:tr w:rsidR="008261E4" w:rsidRPr="008072E0" w14:paraId="0B7E3D44" w14:textId="77777777" w:rsidTr="00423F27">
                    <w:tc>
                      <w:tcPr>
                        <w:tcW w:w="423" w:type="dxa"/>
                        <w:shd w:val="clear" w:color="auto" w:fill="auto"/>
                        <w:hideMark/>
                      </w:tcPr>
                      <w:p w14:paraId="19DD279E"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(vi)</w:t>
                        </w:r>
                      </w:p>
                    </w:tc>
                    <w:tc>
                      <w:tcPr>
                        <w:tcW w:w="6556" w:type="dxa"/>
                        <w:shd w:val="clear" w:color="auto" w:fill="auto"/>
                        <w:hideMark/>
                      </w:tcPr>
                      <w:p w14:paraId="54458EA5"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organise joint meetings with the NIS Cooperation Group established pursuant to Article 14(1) of Directive (EU) 2022/2555 to exchange relevant information in relation to trust services and electronic identification related cyber threats, incidents, vulnerabilities, awareness raising initiatives, trainings, exercises and skills, capacity building, standards and technical specifications capacity as well as standards and technical specifications;</w:t>
                        </w:r>
                      </w:p>
                    </w:tc>
                  </w:tr>
                </w:tbl>
                <w:p w14:paraId="05010DB5" w14:textId="77777777" w:rsidR="008261E4" w:rsidRPr="008072E0"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580"/>
                    <w:gridCol w:w="6589"/>
                  </w:tblGrid>
                  <w:tr w:rsidR="008261E4" w:rsidRPr="008072E0" w14:paraId="5D7E9EEB" w14:textId="77777777" w:rsidTr="00423F27">
                    <w:tc>
                      <w:tcPr>
                        <w:tcW w:w="565" w:type="dxa"/>
                        <w:shd w:val="clear" w:color="auto" w:fill="auto"/>
                        <w:hideMark/>
                      </w:tcPr>
                      <w:p w14:paraId="14778E7B"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(vii)</w:t>
                        </w:r>
                      </w:p>
                    </w:tc>
                    <w:tc>
                      <w:tcPr>
                        <w:tcW w:w="6414" w:type="dxa"/>
                        <w:shd w:val="clear" w:color="auto" w:fill="auto"/>
                        <w:hideMark/>
                      </w:tcPr>
                      <w:p w14:paraId="49A1C13A"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discuss, upon a request of a supervisory body, specific requests for mutual assistance as referred to in Article 46d;</w:t>
                        </w:r>
                      </w:p>
                    </w:tc>
                  </w:tr>
                </w:tbl>
                <w:p w14:paraId="5DA376D6" w14:textId="77777777" w:rsidR="008261E4" w:rsidRPr="008072E0"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600"/>
                    <w:gridCol w:w="6569"/>
                  </w:tblGrid>
                  <w:tr w:rsidR="008261E4" w:rsidRPr="008072E0" w14:paraId="18852EA5" w14:textId="77777777" w:rsidTr="00423F27">
                    <w:tc>
                      <w:tcPr>
                        <w:tcW w:w="565" w:type="dxa"/>
                        <w:shd w:val="clear" w:color="auto" w:fill="auto"/>
                        <w:hideMark/>
                      </w:tcPr>
                      <w:p w14:paraId="6312C4EF"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(viii)</w:t>
                        </w:r>
                      </w:p>
                    </w:tc>
                    <w:tc>
                      <w:tcPr>
                        <w:tcW w:w="6414" w:type="dxa"/>
                        <w:shd w:val="clear" w:color="auto" w:fill="auto"/>
                        <w:hideMark/>
                      </w:tcPr>
                      <w:p w14:paraId="6219F2D1"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facilitate the exchange of information between the supervisory bodies by providing guidance on the organisational aspects and procedures for the mutual assistance referred to in Article 46d;</w:t>
                        </w:r>
                      </w:p>
                    </w:tc>
                  </w:tr>
                </w:tbl>
                <w:p w14:paraId="485B26F0" w14:textId="77777777" w:rsidR="008261E4" w:rsidRPr="008072E0" w:rsidRDefault="008261E4" w:rsidP="008261E4">
                  <w:pPr>
                    <w:ind w:right="36"/>
                    <w:rPr>
                      <w:rFonts w:ascii="inherit" w:hAnsi="inherit"/>
                      <w:b/>
                      <w:bCs/>
                    </w:rPr>
                  </w:pPr>
                </w:p>
              </w:tc>
            </w:tr>
          </w:tbl>
          <w:p w14:paraId="314BCBBF" w14:textId="77777777" w:rsidR="008261E4" w:rsidRPr="008072E0"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8072E0" w14:paraId="503E9BAA" w14:textId="77777777" w:rsidTr="00423F27">
              <w:tc>
                <w:tcPr>
                  <w:tcW w:w="422" w:type="dxa"/>
                  <w:shd w:val="clear" w:color="auto" w:fill="auto"/>
                  <w:hideMark/>
                </w:tcPr>
                <w:p w14:paraId="43D43E38"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lastRenderedPageBreak/>
                    <w:t>(d)</w:t>
                  </w:r>
                </w:p>
              </w:tc>
              <w:tc>
                <w:tcPr>
                  <w:tcW w:w="6979" w:type="dxa"/>
                  <w:shd w:val="clear" w:color="auto" w:fill="auto"/>
                  <w:hideMark/>
                </w:tcPr>
                <w:p w14:paraId="4063D065"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organise peer reviews of electronic identification schemes to be notified under this Regulation.</w:t>
                  </w:r>
                </w:p>
              </w:tc>
            </w:tr>
          </w:tbl>
          <w:p w14:paraId="0CE6B4F5" w14:textId="77777777" w:rsidR="008261E4" w:rsidRPr="008072E0" w:rsidRDefault="008261E4" w:rsidP="008261E4">
            <w:pPr>
              <w:pStyle w:val="oj-normal"/>
              <w:spacing w:before="120" w:beforeAutospacing="0" w:after="0" w:afterAutospacing="0"/>
              <w:ind w:right="36"/>
              <w:jc w:val="both"/>
              <w:rPr>
                <w:rFonts w:ascii="inherit" w:hAnsi="inherit"/>
                <w:b/>
                <w:bCs/>
              </w:rPr>
            </w:pPr>
            <w:r w:rsidRPr="008072E0">
              <w:rPr>
                <w:rFonts w:ascii="inherit" w:hAnsi="inherit"/>
                <w:b/>
                <w:bCs/>
              </w:rPr>
              <w:t>6.   Member States shall ensure effective and efficient cooperation of their designated representatives in the Cooperation Group.</w:t>
            </w:r>
          </w:p>
          <w:p w14:paraId="374465D1" w14:textId="3889391E" w:rsidR="008261E4" w:rsidRPr="008072E0" w:rsidRDefault="008261E4" w:rsidP="008261E4">
            <w:pPr>
              <w:shd w:val="clear" w:color="auto" w:fill="FFFFFF"/>
              <w:ind w:right="36"/>
              <w:rPr>
                <w:rFonts w:ascii="inherit" w:hAnsi="inherit"/>
                <w:b/>
                <w:bCs/>
                <w:vanish/>
                <w:color w:val="000000"/>
              </w:rPr>
            </w:pPr>
            <w:r w:rsidRPr="008072E0">
              <w:rPr>
                <w:rFonts w:ascii="inherit" w:hAnsi="inherit"/>
                <w:b/>
                <w:bCs/>
              </w:rPr>
              <w:t>7.   </w:t>
            </w:r>
            <w:proofErr w:type="spellStart"/>
            <w:r w:rsidRPr="008072E0">
              <w:rPr>
                <w:rFonts w:ascii="inherit" w:hAnsi="inherit"/>
                <w:b/>
                <w:bCs/>
              </w:rPr>
              <w:t>By</w:t>
            </w:r>
            <w:proofErr w:type="spellEnd"/>
            <w:r w:rsidRPr="008072E0">
              <w:rPr>
                <w:rFonts w:ascii="inherit" w:hAnsi="inherit"/>
                <w:b/>
                <w:bCs/>
              </w:rPr>
              <w:t xml:space="preserve"> 21 </w:t>
            </w:r>
            <w:proofErr w:type="spellStart"/>
            <w:r w:rsidRPr="008072E0">
              <w:rPr>
                <w:rFonts w:ascii="inherit" w:hAnsi="inherit"/>
                <w:b/>
                <w:bCs/>
              </w:rPr>
              <w:t>May</w:t>
            </w:r>
            <w:proofErr w:type="spellEnd"/>
            <w:r w:rsidRPr="008072E0">
              <w:rPr>
                <w:rFonts w:ascii="inherit" w:hAnsi="inherit"/>
                <w:b/>
                <w:bCs/>
              </w:rPr>
              <w:t xml:space="preserve"> 2025, </w:t>
            </w:r>
            <w:proofErr w:type="spellStart"/>
            <w:r w:rsidRPr="008072E0">
              <w:rPr>
                <w:rFonts w:ascii="inherit" w:hAnsi="inherit"/>
                <w:b/>
                <w:bCs/>
              </w:rPr>
              <w:t>the</w:t>
            </w:r>
            <w:proofErr w:type="spellEnd"/>
            <w:r w:rsidRPr="008072E0">
              <w:rPr>
                <w:rFonts w:ascii="inherit" w:hAnsi="inherit"/>
                <w:b/>
                <w:bCs/>
              </w:rPr>
              <w:t xml:space="preserve"> </w:t>
            </w:r>
            <w:proofErr w:type="spellStart"/>
            <w:r w:rsidRPr="008072E0">
              <w:rPr>
                <w:rFonts w:ascii="inherit" w:hAnsi="inherit"/>
                <w:b/>
                <w:bCs/>
              </w:rPr>
              <w:t>Commission</w:t>
            </w:r>
            <w:proofErr w:type="spellEnd"/>
            <w:r w:rsidRPr="008072E0">
              <w:rPr>
                <w:rFonts w:ascii="inherit" w:hAnsi="inherit"/>
                <w:b/>
                <w:bCs/>
              </w:rPr>
              <w:t xml:space="preserve"> </w:t>
            </w:r>
            <w:proofErr w:type="spellStart"/>
            <w:r w:rsidRPr="008072E0">
              <w:rPr>
                <w:rFonts w:ascii="inherit" w:hAnsi="inherit"/>
                <w:b/>
                <w:bCs/>
              </w:rPr>
              <w:t>shall</w:t>
            </w:r>
            <w:proofErr w:type="spellEnd"/>
            <w:r w:rsidRPr="008072E0">
              <w:rPr>
                <w:rFonts w:ascii="inherit" w:hAnsi="inherit"/>
                <w:b/>
                <w:bCs/>
              </w:rPr>
              <w:t xml:space="preserve">, </w:t>
            </w:r>
            <w:proofErr w:type="spellStart"/>
            <w:r w:rsidRPr="008072E0">
              <w:rPr>
                <w:rFonts w:ascii="inherit" w:hAnsi="inherit"/>
                <w:b/>
                <w:bCs/>
              </w:rPr>
              <w:t>by</w:t>
            </w:r>
            <w:proofErr w:type="spellEnd"/>
            <w:r w:rsidRPr="008072E0">
              <w:rPr>
                <w:rFonts w:ascii="inherit" w:hAnsi="inherit"/>
                <w:b/>
                <w:bCs/>
              </w:rPr>
              <w:t xml:space="preserve"> </w:t>
            </w:r>
            <w:proofErr w:type="spellStart"/>
            <w:r w:rsidRPr="008072E0">
              <w:rPr>
                <w:rFonts w:ascii="inherit" w:hAnsi="inherit"/>
                <w:b/>
                <w:bCs/>
              </w:rPr>
              <w:t>means</w:t>
            </w:r>
            <w:proofErr w:type="spellEnd"/>
            <w:r w:rsidRPr="008072E0">
              <w:rPr>
                <w:rFonts w:ascii="inherit" w:hAnsi="inherit"/>
                <w:b/>
                <w:bCs/>
              </w:rPr>
              <w:t xml:space="preserve"> </w:t>
            </w:r>
            <w:proofErr w:type="spellStart"/>
            <w:r w:rsidRPr="008072E0">
              <w:rPr>
                <w:rFonts w:ascii="inherit" w:hAnsi="inherit"/>
                <w:b/>
                <w:bCs/>
              </w:rPr>
              <w:t>of</w:t>
            </w:r>
            <w:proofErr w:type="spellEnd"/>
            <w:r w:rsidRPr="008072E0">
              <w:rPr>
                <w:rFonts w:ascii="inherit" w:hAnsi="inherit"/>
                <w:b/>
                <w:bCs/>
              </w:rPr>
              <w:t xml:space="preserve"> </w:t>
            </w:r>
            <w:proofErr w:type="spellStart"/>
            <w:r w:rsidRPr="008072E0">
              <w:rPr>
                <w:rFonts w:ascii="inherit" w:hAnsi="inherit"/>
                <w:b/>
                <w:bCs/>
              </w:rPr>
              <w:t>implementing</w:t>
            </w:r>
            <w:proofErr w:type="spellEnd"/>
            <w:r w:rsidRPr="008072E0">
              <w:rPr>
                <w:rFonts w:ascii="inherit" w:hAnsi="inherit"/>
                <w:b/>
                <w:bCs/>
              </w:rPr>
              <w:t xml:space="preserve"> </w:t>
            </w:r>
            <w:proofErr w:type="spellStart"/>
            <w:r w:rsidRPr="008072E0">
              <w:rPr>
                <w:rFonts w:ascii="inherit" w:hAnsi="inherit"/>
                <w:b/>
                <w:bCs/>
              </w:rPr>
              <w:t>acts</w:t>
            </w:r>
            <w:proofErr w:type="spellEnd"/>
            <w:r w:rsidRPr="008072E0">
              <w:rPr>
                <w:rFonts w:ascii="inherit" w:hAnsi="inherit"/>
                <w:b/>
                <w:bCs/>
              </w:rPr>
              <w:t xml:space="preserve">, </w:t>
            </w:r>
            <w:proofErr w:type="spellStart"/>
            <w:r w:rsidRPr="008072E0">
              <w:rPr>
                <w:rFonts w:ascii="inherit" w:hAnsi="inherit"/>
                <w:b/>
                <w:bCs/>
              </w:rPr>
              <w:t>establish</w:t>
            </w:r>
            <w:proofErr w:type="spellEnd"/>
            <w:r w:rsidRPr="008072E0">
              <w:rPr>
                <w:rFonts w:ascii="inherit" w:hAnsi="inherit"/>
                <w:b/>
                <w:bCs/>
              </w:rPr>
              <w:t xml:space="preserve"> </w:t>
            </w:r>
            <w:proofErr w:type="spellStart"/>
            <w:r w:rsidRPr="008072E0">
              <w:rPr>
                <w:rFonts w:ascii="inherit" w:hAnsi="inherit"/>
                <w:b/>
                <w:bCs/>
              </w:rPr>
              <w:t>the</w:t>
            </w:r>
            <w:proofErr w:type="spellEnd"/>
            <w:r w:rsidRPr="008072E0">
              <w:rPr>
                <w:rFonts w:ascii="inherit" w:hAnsi="inherit"/>
                <w:b/>
                <w:bCs/>
              </w:rPr>
              <w:t xml:space="preserve"> </w:t>
            </w:r>
            <w:proofErr w:type="spellStart"/>
            <w:r w:rsidRPr="008072E0">
              <w:rPr>
                <w:rFonts w:ascii="inherit" w:hAnsi="inherit"/>
                <w:b/>
                <w:bCs/>
              </w:rPr>
              <w:t>necessary</w:t>
            </w:r>
            <w:proofErr w:type="spellEnd"/>
            <w:r w:rsidRPr="008072E0">
              <w:rPr>
                <w:rFonts w:ascii="inherit" w:hAnsi="inherit"/>
                <w:b/>
                <w:bCs/>
              </w:rPr>
              <w:t xml:space="preserve"> </w:t>
            </w:r>
            <w:proofErr w:type="spellStart"/>
            <w:r w:rsidRPr="008072E0">
              <w:rPr>
                <w:rFonts w:ascii="inherit" w:hAnsi="inherit"/>
                <w:b/>
                <w:bCs/>
              </w:rPr>
              <w:t>procedural</w:t>
            </w:r>
            <w:proofErr w:type="spellEnd"/>
            <w:r w:rsidRPr="008072E0">
              <w:rPr>
                <w:rFonts w:ascii="inherit" w:hAnsi="inherit"/>
                <w:b/>
                <w:bCs/>
              </w:rPr>
              <w:t xml:space="preserve"> </w:t>
            </w:r>
            <w:proofErr w:type="spellStart"/>
            <w:r w:rsidRPr="008072E0">
              <w:rPr>
                <w:rFonts w:ascii="inherit" w:hAnsi="inherit"/>
                <w:b/>
                <w:bCs/>
              </w:rPr>
              <w:t>arrangements</w:t>
            </w:r>
            <w:proofErr w:type="spellEnd"/>
            <w:r w:rsidRPr="008072E0">
              <w:rPr>
                <w:rFonts w:ascii="inherit" w:hAnsi="inherit"/>
                <w:b/>
                <w:bCs/>
              </w:rPr>
              <w:t xml:space="preserve"> </w:t>
            </w:r>
            <w:proofErr w:type="spellStart"/>
            <w:r w:rsidRPr="008072E0">
              <w:rPr>
                <w:rFonts w:ascii="inherit" w:hAnsi="inherit"/>
                <w:b/>
                <w:bCs/>
              </w:rPr>
              <w:t>to</w:t>
            </w:r>
            <w:proofErr w:type="spellEnd"/>
            <w:r w:rsidRPr="008072E0">
              <w:rPr>
                <w:rFonts w:ascii="inherit" w:hAnsi="inherit"/>
                <w:b/>
                <w:bCs/>
              </w:rPr>
              <w:t xml:space="preserve"> </w:t>
            </w:r>
            <w:proofErr w:type="spellStart"/>
            <w:r w:rsidRPr="008072E0">
              <w:rPr>
                <w:rFonts w:ascii="inherit" w:hAnsi="inherit"/>
                <w:b/>
                <w:bCs/>
              </w:rPr>
              <w:t>facilitate</w:t>
            </w:r>
            <w:proofErr w:type="spellEnd"/>
            <w:r w:rsidRPr="008072E0">
              <w:rPr>
                <w:rFonts w:ascii="inherit" w:hAnsi="inherit"/>
                <w:b/>
                <w:bCs/>
              </w:rPr>
              <w:t xml:space="preserve"> </w:t>
            </w:r>
            <w:proofErr w:type="spellStart"/>
            <w:r w:rsidRPr="008072E0">
              <w:rPr>
                <w:rFonts w:ascii="inherit" w:hAnsi="inherit"/>
                <w:b/>
                <w:bCs/>
              </w:rPr>
              <w:t>the</w:t>
            </w:r>
            <w:proofErr w:type="spellEnd"/>
            <w:r w:rsidRPr="008072E0">
              <w:rPr>
                <w:rFonts w:ascii="inherit" w:hAnsi="inherit"/>
                <w:b/>
                <w:bCs/>
              </w:rPr>
              <w:t xml:space="preserve"> </w:t>
            </w:r>
            <w:proofErr w:type="spellStart"/>
            <w:r w:rsidRPr="008072E0">
              <w:rPr>
                <w:rFonts w:ascii="inherit" w:hAnsi="inherit"/>
                <w:b/>
                <w:bCs/>
              </w:rPr>
              <w:t>cooperation</w:t>
            </w:r>
            <w:proofErr w:type="spellEnd"/>
            <w:r w:rsidRPr="008072E0">
              <w:rPr>
                <w:rFonts w:ascii="inherit" w:hAnsi="inherit"/>
                <w:b/>
                <w:bCs/>
              </w:rPr>
              <w:t xml:space="preserve"> </w:t>
            </w:r>
            <w:proofErr w:type="spellStart"/>
            <w:r w:rsidRPr="008072E0">
              <w:rPr>
                <w:rFonts w:ascii="inherit" w:hAnsi="inherit"/>
                <w:b/>
                <w:bCs/>
              </w:rPr>
              <w:t>between</w:t>
            </w:r>
            <w:proofErr w:type="spellEnd"/>
            <w:r w:rsidRPr="008072E0">
              <w:rPr>
                <w:rFonts w:ascii="inherit" w:hAnsi="inherit"/>
                <w:b/>
                <w:bCs/>
              </w:rPr>
              <w:t xml:space="preserve"> </w:t>
            </w:r>
            <w:proofErr w:type="spellStart"/>
            <w:r w:rsidRPr="008072E0">
              <w:rPr>
                <w:rFonts w:ascii="inherit" w:hAnsi="inherit"/>
                <w:b/>
                <w:bCs/>
              </w:rPr>
              <w:t>the</w:t>
            </w:r>
            <w:proofErr w:type="spellEnd"/>
            <w:r w:rsidRPr="008072E0">
              <w:rPr>
                <w:rFonts w:ascii="inherit" w:hAnsi="inherit"/>
                <w:b/>
                <w:bCs/>
              </w:rPr>
              <w:t xml:space="preserve"> </w:t>
            </w:r>
            <w:proofErr w:type="spellStart"/>
            <w:r w:rsidRPr="008072E0">
              <w:rPr>
                <w:rFonts w:ascii="inherit" w:hAnsi="inherit"/>
                <w:b/>
                <w:bCs/>
              </w:rPr>
              <w:t>Member</w:t>
            </w:r>
            <w:proofErr w:type="spellEnd"/>
            <w:r w:rsidRPr="008072E0">
              <w:rPr>
                <w:rFonts w:ascii="inherit" w:hAnsi="inherit"/>
                <w:b/>
                <w:bCs/>
              </w:rPr>
              <w:t xml:space="preserve"> </w:t>
            </w:r>
            <w:proofErr w:type="spellStart"/>
            <w:r w:rsidRPr="008072E0">
              <w:rPr>
                <w:rFonts w:ascii="inherit" w:hAnsi="inherit"/>
                <w:b/>
                <w:bCs/>
              </w:rPr>
              <w:t>States</w:t>
            </w:r>
            <w:proofErr w:type="spellEnd"/>
            <w:r w:rsidRPr="008072E0">
              <w:rPr>
                <w:rFonts w:ascii="inherit" w:hAnsi="inherit"/>
                <w:b/>
                <w:bCs/>
              </w:rPr>
              <w:t xml:space="preserve"> </w:t>
            </w:r>
            <w:proofErr w:type="spellStart"/>
            <w:r w:rsidRPr="008072E0">
              <w:rPr>
                <w:rFonts w:ascii="inherit" w:hAnsi="inherit"/>
                <w:b/>
                <w:bCs/>
              </w:rPr>
              <w:t>referred</w:t>
            </w:r>
            <w:proofErr w:type="spellEnd"/>
            <w:r w:rsidRPr="008072E0">
              <w:rPr>
                <w:rFonts w:ascii="inherit" w:hAnsi="inherit"/>
                <w:b/>
                <w:bCs/>
              </w:rPr>
              <w:t xml:space="preserve"> </w:t>
            </w:r>
            <w:proofErr w:type="spellStart"/>
            <w:r w:rsidRPr="008072E0">
              <w:rPr>
                <w:rFonts w:ascii="inherit" w:hAnsi="inherit"/>
                <w:b/>
                <w:bCs/>
              </w:rPr>
              <w:t>to</w:t>
            </w:r>
            <w:proofErr w:type="spellEnd"/>
            <w:r w:rsidRPr="008072E0">
              <w:rPr>
                <w:rFonts w:ascii="inherit" w:hAnsi="inherit"/>
                <w:b/>
                <w:bCs/>
              </w:rPr>
              <w:t xml:space="preserve"> </w:t>
            </w:r>
            <w:proofErr w:type="spellStart"/>
            <w:r w:rsidRPr="008072E0">
              <w:rPr>
                <w:rFonts w:ascii="inherit" w:hAnsi="inherit"/>
                <w:b/>
                <w:bCs/>
              </w:rPr>
              <w:t>in</w:t>
            </w:r>
            <w:proofErr w:type="spellEnd"/>
            <w:r w:rsidRPr="008072E0">
              <w:rPr>
                <w:rFonts w:ascii="inherit" w:hAnsi="inherit"/>
                <w:b/>
                <w:bCs/>
              </w:rPr>
              <w:t xml:space="preserve"> </w:t>
            </w:r>
            <w:proofErr w:type="spellStart"/>
            <w:r w:rsidRPr="008072E0">
              <w:rPr>
                <w:rFonts w:ascii="inherit" w:hAnsi="inherit"/>
                <w:b/>
                <w:bCs/>
              </w:rPr>
              <w:t>paragraph</w:t>
            </w:r>
            <w:proofErr w:type="spellEnd"/>
            <w:r w:rsidRPr="008072E0">
              <w:rPr>
                <w:rFonts w:ascii="inherit" w:hAnsi="inherit"/>
                <w:b/>
                <w:bCs/>
              </w:rPr>
              <w:t xml:space="preserve"> 5, </w:t>
            </w:r>
            <w:proofErr w:type="spellStart"/>
            <w:r w:rsidRPr="008072E0">
              <w:rPr>
                <w:rFonts w:ascii="inherit" w:hAnsi="inherit"/>
                <w:b/>
                <w:bCs/>
              </w:rPr>
              <w:t>point</w:t>
            </w:r>
            <w:proofErr w:type="spellEnd"/>
            <w:r w:rsidRPr="008072E0">
              <w:rPr>
                <w:rFonts w:ascii="inherit" w:hAnsi="inherit"/>
                <w:b/>
                <w:bCs/>
              </w:rPr>
              <w:t xml:space="preserve"> (d), </w:t>
            </w:r>
            <w:proofErr w:type="spellStart"/>
            <w:r w:rsidRPr="008072E0">
              <w:rPr>
                <w:rFonts w:ascii="inherit" w:hAnsi="inherit"/>
                <w:b/>
                <w:bCs/>
              </w:rPr>
              <w:t>of</w:t>
            </w:r>
            <w:proofErr w:type="spellEnd"/>
            <w:r w:rsidRPr="008072E0">
              <w:rPr>
                <w:rFonts w:ascii="inherit" w:hAnsi="inherit"/>
                <w:b/>
                <w:bCs/>
              </w:rPr>
              <w:t xml:space="preserve"> </w:t>
            </w:r>
            <w:proofErr w:type="spellStart"/>
            <w:r w:rsidRPr="008072E0">
              <w:rPr>
                <w:rFonts w:ascii="inherit" w:hAnsi="inherit"/>
                <w:b/>
                <w:bCs/>
              </w:rPr>
              <w:t>this</w:t>
            </w:r>
            <w:proofErr w:type="spellEnd"/>
            <w:r w:rsidRPr="008072E0">
              <w:rPr>
                <w:rFonts w:ascii="inherit" w:hAnsi="inherit"/>
                <w:b/>
                <w:bCs/>
              </w:rPr>
              <w:t xml:space="preserve"> </w:t>
            </w:r>
            <w:proofErr w:type="spellStart"/>
            <w:r w:rsidRPr="008072E0">
              <w:rPr>
                <w:rFonts w:ascii="inherit" w:hAnsi="inherit"/>
                <w:b/>
                <w:bCs/>
              </w:rPr>
              <w:t>Article</w:t>
            </w:r>
            <w:proofErr w:type="spellEnd"/>
            <w:r w:rsidRPr="008072E0">
              <w:rPr>
                <w:rFonts w:ascii="inherit" w:hAnsi="inherit"/>
                <w:b/>
                <w:bCs/>
              </w:rPr>
              <w:t xml:space="preserve">. </w:t>
            </w:r>
            <w:proofErr w:type="spellStart"/>
            <w:r w:rsidRPr="008072E0">
              <w:rPr>
                <w:rFonts w:ascii="inherit" w:hAnsi="inherit"/>
                <w:b/>
                <w:bCs/>
              </w:rPr>
              <w:t>Those</w:t>
            </w:r>
            <w:proofErr w:type="spellEnd"/>
            <w:r w:rsidRPr="008072E0">
              <w:rPr>
                <w:rFonts w:ascii="inherit" w:hAnsi="inherit"/>
                <w:b/>
                <w:bCs/>
              </w:rPr>
              <w:t xml:space="preserve"> </w:t>
            </w:r>
            <w:proofErr w:type="spellStart"/>
            <w:r w:rsidRPr="008072E0">
              <w:rPr>
                <w:rFonts w:ascii="inherit" w:hAnsi="inherit"/>
                <w:b/>
                <w:bCs/>
              </w:rPr>
              <w:t>implementing</w:t>
            </w:r>
            <w:proofErr w:type="spellEnd"/>
            <w:r w:rsidRPr="008072E0">
              <w:rPr>
                <w:rFonts w:ascii="inherit" w:hAnsi="inherit"/>
                <w:b/>
                <w:bCs/>
              </w:rPr>
              <w:t xml:space="preserve"> </w:t>
            </w:r>
            <w:proofErr w:type="spellStart"/>
            <w:r w:rsidRPr="008072E0">
              <w:rPr>
                <w:rFonts w:ascii="inherit" w:hAnsi="inherit"/>
                <w:b/>
                <w:bCs/>
              </w:rPr>
              <w:t>acts</w:t>
            </w:r>
            <w:proofErr w:type="spellEnd"/>
            <w:r w:rsidRPr="008072E0">
              <w:rPr>
                <w:rFonts w:ascii="inherit" w:hAnsi="inherit"/>
                <w:b/>
                <w:bCs/>
              </w:rPr>
              <w:t xml:space="preserve"> </w:t>
            </w:r>
            <w:proofErr w:type="spellStart"/>
            <w:r w:rsidRPr="008072E0">
              <w:rPr>
                <w:rFonts w:ascii="inherit" w:hAnsi="inherit"/>
                <w:b/>
                <w:bCs/>
              </w:rPr>
              <w:t>shall</w:t>
            </w:r>
            <w:proofErr w:type="spellEnd"/>
            <w:r w:rsidRPr="008072E0">
              <w:rPr>
                <w:rFonts w:ascii="inherit" w:hAnsi="inherit"/>
                <w:b/>
                <w:bCs/>
              </w:rPr>
              <w:t xml:space="preserve"> </w:t>
            </w:r>
            <w:proofErr w:type="spellStart"/>
            <w:r w:rsidRPr="008072E0">
              <w:rPr>
                <w:rFonts w:ascii="inherit" w:hAnsi="inherit"/>
                <w:b/>
                <w:bCs/>
              </w:rPr>
              <w:t>be</w:t>
            </w:r>
            <w:proofErr w:type="spellEnd"/>
            <w:r w:rsidRPr="008072E0">
              <w:rPr>
                <w:rFonts w:ascii="inherit" w:hAnsi="inherit"/>
                <w:b/>
                <w:bCs/>
              </w:rPr>
              <w:t xml:space="preserve"> </w:t>
            </w:r>
            <w:proofErr w:type="spellStart"/>
            <w:r w:rsidRPr="008072E0">
              <w:rPr>
                <w:rFonts w:ascii="inherit" w:hAnsi="inherit"/>
                <w:b/>
                <w:bCs/>
              </w:rPr>
              <w:t>adopted</w:t>
            </w:r>
            <w:proofErr w:type="spellEnd"/>
            <w:r w:rsidRPr="008072E0">
              <w:rPr>
                <w:rFonts w:ascii="inherit" w:hAnsi="inherit"/>
                <w:b/>
                <w:bCs/>
              </w:rPr>
              <w:t xml:space="preserve"> </w:t>
            </w:r>
            <w:proofErr w:type="spellStart"/>
            <w:r w:rsidRPr="008072E0">
              <w:rPr>
                <w:rFonts w:ascii="inherit" w:hAnsi="inherit"/>
                <w:b/>
                <w:bCs/>
              </w:rPr>
              <w:t>in</w:t>
            </w:r>
            <w:proofErr w:type="spellEnd"/>
            <w:r w:rsidRPr="008072E0">
              <w:rPr>
                <w:rFonts w:ascii="inherit" w:hAnsi="inherit"/>
                <w:b/>
                <w:bCs/>
              </w:rPr>
              <w:t xml:space="preserve"> </w:t>
            </w:r>
            <w:proofErr w:type="spellStart"/>
            <w:r w:rsidRPr="008072E0">
              <w:rPr>
                <w:rFonts w:ascii="inherit" w:hAnsi="inherit"/>
                <w:b/>
                <w:bCs/>
              </w:rPr>
              <w:t>accordance</w:t>
            </w:r>
            <w:proofErr w:type="spellEnd"/>
            <w:r w:rsidRPr="008072E0">
              <w:rPr>
                <w:rFonts w:ascii="inherit" w:hAnsi="inherit"/>
                <w:b/>
                <w:bCs/>
              </w:rPr>
              <w:t xml:space="preserve"> </w:t>
            </w:r>
            <w:proofErr w:type="spellStart"/>
            <w:r w:rsidRPr="008072E0">
              <w:rPr>
                <w:rFonts w:ascii="inherit" w:hAnsi="inherit"/>
                <w:b/>
                <w:bCs/>
              </w:rPr>
              <w:t>with</w:t>
            </w:r>
            <w:proofErr w:type="spellEnd"/>
            <w:r w:rsidRPr="008072E0">
              <w:rPr>
                <w:rFonts w:ascii="inherit" w:hAnsi="inherit"/>
                <w:b/>
                <w:bCs/>
              </w:rPr>
              <w:t xml:space="preserve"> </w:t>
            </w:r>
            <w:proofErr w:type="spellStart"/>
            <w:r w:rsidRPr="008072E0">
              <w:rPr>
                <w:rFonts w:ascii="inherit" w:hAnsi="inherit"/>
                <w:b/>
                <w:bCs/>
              </w:rPr>
              <w:t>the</w:t>
            </w:r>
            <w:proofErr w:type="spellEnd"/>
            <w:r w:rsidRPr="008072E0">
              <w:rPr>
                <w:rFonts w:ascii="inherit" w:hAnsi="inherit"/>
                <w:b/>
                <w:bCs/>
              </w:rPr>
              <w:t xml:space="preserve"> </w:t>
            </w:r>
            <w:proofErr w:type="spellStart"/>
            <w:r w:rsidRPr="008072E0">
              <w:rPr>
                <w:rFonts w:ascii="inherit" w:hAnsi="inherit"/>
                <w:b/>
                <w:bCs/>
              </w:rPr>
              <w:t>examination</w:t>
            </w:r>
            <w:proofErr w:type="spellEnd"/>
            <w:r w:rsidRPr="008072E0">
              <w:rPr>
                <w:rFonts w:ascii="inherit" w:hAnsi="inherit"/>
                <w:b/>
                <w:bCs/>
              </w:rPr>
              <w:t xml:space="preserve"> </w:t>
            </w:r>
            <w:proofErr w:type="spellStart"/>
            <w:r w:rsidRPr="008072E0">
              <w:rPr>
                <w:rFonts w:ascii="inherit" w:hAnsi="inherit"/>
                <w:b/>
                <w:bCs/>
              </w:rPr>
              <w:t>procedure</w:t>
            </w:r>
            <w:proofErr w:type="spellEnd"/>
            <w:r w:rsidRPr="008072E0">
              <w:rPr>
                <w:rFonts w:ascii="inherit" w:hAnsi="inherit"/>
                <w:b/>
                <w:bCs/>
              </w:rPr>
              <w:t xml:space="preserve"> </w:t>
            </w:r>
            <w:proofErr w:type="spellStart"/>
            <w:r w:rsidRPr="008072E0">
              <w:rPr>
                <w:rFonts w:ascii="inherit" w:hAnsi="inherit"/>
                <w:b/>
                <w:bCs/>
              </w:rPr>
              <w:t>referred</w:t>
            </w:r>
            <w:proofErr w:type="spellEnd"/>
            <w:r w:rsidRPr="008072E0">
              <w:rPr>
                <w:rFonts w:ascii="inherit" w:hAnsi="inherit"/>
                <w:b/>
                <w:bCs/>
              </w:rPr>
              <w:t xml:space="preserve"> </w:t>
            </w:r>
            <w:proofErr w:type="spellStart"/>
            <w:r w:rsidRPr="008072E0">
              <w:rPr>
                <w:rFonts w:ascii="inherit" w:hAnsi="inherit"/>
                <w:b/>
                <w:bCs/>
              </w:rPr>
              <w:t>to</w:t>
            </w:r>
            <w:proofErr w:type="spellEnd"/>
            <w:r w:rsidRPr="008072E0">
              <w:rPr>
                <w:rFonts w:ascii="inherit" w:hAnsi="inherit"/>
                <w:b/>
                <w:bCs/>
              </w:rPr>
              <w:t xml:space="preserve"> </w:t>
            </w:r>
            <w:proofErr w:type="spellStart"/>
            <w:r w:rsidRPr="008072E0">
              <w:rPr>
                <w:rFonts w:ascii="inherit" w:hAnsi="inherit"/>
                <w:b/>
                <w:bCs/>
              </w:rPr>
              <w:t>in</w:t>
            </w:r>
            <w:proofErr w:type="spellEnd"/>
            <w:r w:rsidRPr="008072E0">
              <w:rPr>
                <w:rFonts w:ascii="inherit" w:hAnsi="inherit"/>
                <w:b/>
                <w:bCs/>
              </w:rPr>
              <w:t xml:space="preserve"> </w:t>
            </w:r>
            <w:proofErr w:type="spellStart"/>
            <w:r w:rsidRPr="008072E0">
              <w:rPr>
                <w:rFonts w:ascii="inherit" w:hAnsi="inherit"/>
                <w:b/>
                <w:bCs/>
              </w:rPr>
              <w:t>Article</w:t>
            </w:r>
            <w:proofErr w:type="spellEnd"/>
            <w:r w:rsidRPr="008072E0">
              <w:rPr>
                <w:rFonts w:ascii="inherit" w:hAnsi="inherit"/>
                <w:b/>
                <w:bCs/>
              </w:rPr>
              <w:t> 48(2).</w:t>
            </w:r>
          </w:p>
        </w:tc>
        <w:tc>
          <w:tcPr>
            <w:tcW w:w="7423" w:type="dxa"/>
          </w:tcPr>
          <w:p w14:paraId="1364CC40" w14:textId="77777777" w:rsidR="008072E0" w:rsidRPr="00887F69" w:rsidRDefault="008072E0" w:rsidP="008072E0">
            <w:pPr>
              <w:pStyle w:val="oj-ti-art"/>
              <w:spacing w:before="360" w:beforeAutospacing="0" w:after="120" w:afterAutospacing="0"/>
              <w:ind w:right="36"/>
              <w:jc w:val="center"/>
              <w:rPr>
                <w:rFonts w:ascii="inherit" w:hAnsi="inherit"/>
                <w:b/>
                <w:bCs/>
                <w:i/>
                <w:iCs/>
              </w:rPr>
            </w:pPr>
            <w:r w:rsidRPr="00887F69">
              <w:rPr>
                <w:rFonts w:ascii="inherit" w:hAnsi="inherit"/>
                <w:b/>
                <w:bCs/>
                <w:i/>
                <w:iCs/>
              </w:rPr>
              <w:lastRenderedPageBreak/>
              <w:t>Стаття 46e</w:t>
            </w:r>
          </w:p>
          <w:p w14:paraId="1CFC7F61" w14:textId="77777777" w:rsidR="008072E0" w:rsidRPr="008072E0" w:rsidRDefault="008072E0" w:rsidP="008072E0">
            <w:pPr>
              <w:pStyle w:val="oj-sti-art"/>
              <w:spacing w:before="60" w:beforeAutospacing="0" w:after="120" w:afterAutospacing="0"/>
              <w:ind w:right="36"/>
              <w:jc w:val="center"/>
              <w:rPr>
                <w:rFonts w:ascii="inherit" w:hAnsi="inherit"/>
                <w:b/>
                <w:bCs/>
              </w:rPr>
            </w:pPr>
            <w:r w:rsidRPr="008072E0">
              <w:rPr>
                <w:rFonts w:ascii="inherit" w:hAnsi="inherit"/>
                <w:b/>
                <w:bCs/>
              </w:rPr>
              <w:t>Європейська група співпраці з питань цифрової ідентичності</w:t>
            </w:r>
          </w:p>
          <w:p w14:paraId="1DAF74B2" w14:textId="77777777" w:rsidR="008072E0" w:rsidRPr="00887F69" w:rsidRDefault="008072E0" w:rsidP="008072E0">
            <w:pPr>
              <w:pStyle w:val="oj-ti-art"/>
              <w:spacing w:before="0" w:beforeAutospacing="0" w:after="0" w:afterAutospacing="0"/>
              <w:ind w:right="30"/>
              <w:jc w:val="both"/>
              <w:rPr>
                <w:rFonts w:ascii="inherit" w:hAnsi="inherit"/>
                <w:b/>
                <w:bCs/>
              </w:rPr>
            </w:pPr>
            <w:r w:rsidRPr="00887F69">
              <w:rPr>
                <w:rFonts w:ascii="inherit" w:hAnsi="inherit"/>
                <w:b/>
                <w:bCs/>
              </w:rPr>
              <w:lastRenderedPageBreak/>
              <w:t xml:space="preserve">1. З метою підтримки та сприяння транскордонному співробітництву держав-членів та обміну інформацією про довірчі послуги, європейські цифрові ідентифікаційні гаманці та нотифіковані схеми електронної ідентифікації, Комісія засновує Європейську групу співробітництва з питань цифрової ідентифікації ("Група співробітництва"). </w:t>
            </w:r>
          </w:p>
          <w:p w14:paraId="6F1C9CF0" w14:textId="77777777" w:rsidR="008072E0" w:rsidRPr="00887F69" w:rsidRDefault="008072E0" w:rsidP="008072E0">
            <w:pPr>
              <w:pStyle w:val="oj-ti-art"/>
              <w:spacing w:before="0" w:beforeAutospacing="0" w:after="0" w:afterAutospacing="0"/>
              <w:ind w:right="30"/>
              <w:jc w:val="both"/>
              <w:rPr>
                <w:rFonts w:ascii="inherit" w:hAnsi="inherit"/>
                <w:b/>
                <w:bCs/>
              </w:rPr>
            </w:pPr>
            <w:r w:rsidRPr="00887F69">
              <w:rPr>
                <w:rFonts w:ascii="inherit" w:hAnsi="inherit"/>
                <w:b/>
                <w:bCs/>
              </w:rPr>
              <w:t xml:space="preserve">2. Група з питань співробітництва складається з представників, призначених державами-членами та Комісією. Групу співпраці очолює Комісія. Комісія забезпечує роботу Секретаріату Групи співробітництва. </w:t>
            </w:r>
          </w:p>
          <w:p w14:paraId="37BD9FF2" w14:textId="77777777" w:rsidR="008072E0" w:rsidRPr="00887F69" w:rsidRDefault="008072E0" w:rsidP="008072E0">
            <w:pPr>
              <w:pStyle w:val="oj-ti-art"/>
              <w:spacing w:before="0" w:beforeAutospacing="0" w:after="0" w:afterAutospacing="0"/>
              <w:ind w:right="30"/>
              <w:jc w:val="both"/>
              <w:rPr>
                <w:rFonts w:ascii="inherit" w:hAnsi="inherit"/>
                <w:b/>
                <w:bCs/>
              </w:rPr>
            </w:pPr>
            <w:r w:rsidRPr="00887F69">
              <w:rPr>
                <w:rFonts w:ascii="inherit" w:hAnsi="inherit"/>
                <w:b/>
                <w:bCs/>
              </w:rPr>
              <w:t xml:space="preserve">3. Представники відповідних зацікавлених сторін можуть бути запрошені на засідання Групи з питань співробітництва та брати участь у її роботі в якості спостерігачів. </w:t>
            </w:r>
          </w:p>
          <w:p w14:paraId="00ADCB07" w14:textId="77777777" w:rsidR="008072E0" w:rsidRPr="00887F69" w:rsidRDefault="008072E0" w:rsidP="008072E0">
            <w:pPr>
              <w:pStyle w:val="oj-ti-art"/>
              <w:spacing w:before="0" w:beforeAutospacing="0" w:after="0" w:afterAutospacing="0"/>
              <w:ind w:right="30"/>
              <w:jc w:val="both"/>
              <w:rPr>
                <w:rFonts w:ascii="inherit" w:hAnsi="inherit"/>
                <w:b/>
                <w:bCs/>
              </w:rPr>
            </w:pPr>
            <w:r w:rsidRPr="00887F69">
              <w:rPr>
                <w:rFonts w:ascii="inherit" w:hAnsi="inherit"/>
                <w:b/>
                <w:bCs/>
              </w:rPr>
              <w:t xml:space="preserve">4. ENISA запрошується до участі в якості спостерігача в роботі Групи співробітництва, коли вона обмінюється погляди, найкращі практики та інформацію про відповідні аспекти кібербезпеки, такі як повідомлення про порушення безпеки, а також про використання сертифікатів або стандартів кібербезпеки. </w:t>
            </w:r>
          </w:p>
          <w:p w14:paraId="2652834B" w14:textId="77777777" w:rsidR="008072E0" w:rsidRPr="00887F69" w:rsidRDefault="008072E0" w:rsidP="008072E0">
            <w:pPr>
              <w:pStyle w:val="oj-ti-art"/>
              <w:spacing w:before="0" w:beforeAutospacing="0" w:after="0" w:afterAutospacing="0"/>
              <w:ind w:right="30"/>
              <w:jc w:val="both"/>
              <w:rPr>
                <w:rFonts w:ascii="inherit" w:hAnsi="inherit"/>
                <w:b/>
                <w:bCs/>
              </w:rPr>
            </w:pPr>
            <w:r w:rsidRPr="00887F69">
              <w:rPr>
                <w:rFonts w:ascii="inherit" w:hAnsi="inherit"/>
                <w:b/>
                <w:bCs/>
              </w:rPr>
              <w:t xml:space="preserve">5. Група з питань співробітництва виконує наступні завдання: </w:t>
            </w:r>
          </w:p>
          <w:p w14:paraId="46838D1E" w14:textId="77777777" w:rsidR="008072E0" w:rsidRPr="00887F69" w:rsidRDefault="008072E0" w:rsidP="008072E0">
            <w:pPr>
              <w:pStyle w:val="oj-ti-art"/>
              <w:spacing w:before="0" w:beforeAutospacing="0" w:after="0" w:afterAutospacing="0"/>
              <w:ind w:right="30"/>
              <w:jc w:val="both"/>
              <w:rPr>
                <w:rFonts w:ascii="inherit" w:hAnsi="inherit"/>
                <w:b/>
                <w:bCs/>
              </w:rPr>
            </w:pPr>
            <w:r w:rsidRPr="00887F69">
              <w:rPr>
                <w:rFonts w:ascii="inherit" w:hAnsi="inherit"/>
                <w:b/>
                <w:bCs/>
              </w:rPr>
              <w:t xml:space="preserve">(a)  обмінюватися порадами та співпрацювати з Комісією щодо нових політичних ініціатив у сфері цифрових ідентифікаційних гаманців, засобів електронної ідентифікації та довірчих послуг; </w:t>
            </w:r>
          </w:p>
          <w:p w14:paraId="3FC99812" w14:textId="77777777" w:rsidR="008072E0" w:rsidRPr="00887F69" w:rsidRDefault="008072E0" w:rsidP="008072E0">
            <w:pPr>
              <w:pStyle w:val="oj-ti-art"/>
              <w:spacing w:before="0" w:beforeAutospacing="0" w:after="0" w:afterAutospacing="0"/>
              <w:ind w:right="30"/>
              <w:jc w:val="both"/>
              <w:rPr>
                <w:rFonts w:ascii="inherit" w:hAnsi="inherit"/>
                <w:b/>
                <w:bCs/>
              </w:rPr>
            </w:pPr>
            <w:r w:rsidRPr="00887F69">
              <w:rPr>
                <w:rFonts w:ascii="inherit" w:hAnsi="inherit"/>
                <w:b/>
                <w:bCs/>
              </w:rPr>
              <w:t xml:space="preserve">(b)  консультувати Комісію, за необхідності, на ранній стадії підготовки проектів імплементаційних та делегованих актів, що мають бути ухвалені відповідно до цього Регламенту; </w:t>
            </w:r>
          </w:p>
          <w:p w14:paraId="312968FE" w14:textId="77777777" w:rsidR="008261E4" w:rsidRPr="00887F69" w:rsidRDefault="008072E0" w:rsidP="008072E0">
            <w:pPr>
              <w:pStyle w:val="oj-ti-art"/>
              <w:spacing w:before="0" w:beforeAutospacing="0" w:after="0" w:afterAutospacing="0"/>
              <w:ind w:right="30"/>
              <w:jc w:val="both"/>
              <w:rPr>
                <w:rFonts w:ascii="inherit" w:hAnsi="inherit"/>
                <w:b/>
                <w:bCs/>
                <w:lang w:val="uk-UA"/>
              </w:rPr>
            </w:pPr>
            <w:r w:rsidRPr="00887F69">
              <w:rPr>
                <w:rFonts w:ascii="inherit" w:hAnsi="inherit"/>
                <w:b/>
                <w:bCs/>
              </w:rPr>
              <w:t xml:space="preserve">(c)  з метою підтримки наглядових органів у впровадженні положень цього Регламенту: </w:t>
            </w:r>
          </w:p>
          <w:p w14:paraId="647E7DD3" w14:textId="77777777" w:rsidR="008072E0" w:rsidRPr="00887F69" w:rsidRDefault="008072E0" w:rsidP="008072E0">
            <w:pPr>
              <w:pStyle w:val="af1"/>
              <w:spacing w:before="0" w:beforeAutospacing="0" w:after="0" w:afterAutospacing="0"/>
              <w:ind w:left="346"/>
              <w:jc w:val="both"/>
              <w:rPr>
                <w:rFonts w:ascii="inherit" w:hAnsi="inherit"/>
                <w:b/>
                <w:bCs/>
              </w:rPr>
            </w:pPr>
            <w:r w:rsidRPr="00887F69">
              <w:rPr>
                <w:rFonts w:ascii="inherit" w:hAnsi="inherit"/>
                <w:b/>
                <w:bCs/>
              </w:rPr>
              <w:t>(i)  обмінюватися кращими практиками та інформацією щодо реалізації положень цього</w:t>
            </w:r>
            <w:r w:rsidRPr="00887F69">
              <w:rPr>
                <w:rFonts w:ascii="TimesNewRomanPSMT" w:hAnsi="TimesNewRomanPSMT"/>
                <w:b/>
                <w:bCs/>
                <w:color w:val="211E1E"/>
                <w:sz w:val="18"/>
                <w:szCs w:val="18"/>
              </w:rPr>
              <w:t xml:space="preserve"> </w:t>
            </w:r>
            <w:r w:rsidRPr="00887F69">
              <w:rPr>
                <w:rFonts w:ascii="inherit" w:hAnsi="inherit"/>
                <w:b/>
                <w:bCs/>
              </w:rPr>
              <w:t xml:space="preserve">Регламенту; </w:t>
            </w:r>
          </w:p>
          <w:p w14:paraId="63ADEA2E" w14:textId="77777777" w:rsidR="008072E0" w:rsidRPr="00887F69" w:rsidRDefault="008072E0" w:rsidP="008072E0">
            <w:pPr>
              <w:pStyle w:val="af1"/>
              <w:spacing w:before="0" w:beforeAutospacing="0" w:after="0" w:afterAutospacing="0"/>
              <w:ind w:left="346"/>
              <w:jc w:val="both"/>
              <w:rPr>
                <w:rFonts w:ascii="inherit" w:hAnsi="inherit"/>
                <w:b/>
                <w:bCs/>
              </w:rPr>
            </w:pPr>
            <w:r w:rsidRPr="00887F69">
              <w:rPr>
                <w:rFonts w:ascii="inherit" w:hAnsi="inherit"/>
                <w:b/>
                <w:bCs/>
              </w:rPr>
              <w:t xml:space="preserve">(ii)  оцінити відповідні зміни у сфері цифрових ідентифікаційних гаманців, електронної ідентифікації та довірчих послуг; </w:t>
            </w:r>
          </w:p>
          <w:p w14:paraId="21FDE172" w14:textId="77777777" w:rsidR="008072E0" w:rsidRPr="00887F69" w:rsidRDefault="008072E0" w:rsidP="008072E0">
            <w:pPr>
              <w:pStyle w:val="af1"/>
              <w:spacing w:before="0" w:beforeAutospacing="0" w:after="0" w:afterAutospacing="0"/>
              <w:ind w:left="346"/>
              <w:jc w:val="both"/>
              <w:rPr>
                <w:rFonts w:ascii="inherit" w:hAnsi="inherit"/>
                <w:b/>
                <w:bCs/>
              </w:rPr>
            </w:pPr>
            <w:r w:rsidRPr="00887F69">
              <w:rPr>
                <w:rFonts w:ascii="inherit" w:hAnsi="inherit"/>
                <w:b/>
                <w:bCs/>
              </w:rPr>
              <w:t xml:space="preserve">(iii)  організовувати спільні зустрічі з відповідними зацікавленими сторонами з усього Союзу для обговорення </w:t>
            </w:r>
            <w:r w:rsidRPr="00887F69">
              <w:rPr>
                <w:rFonts w:ascii="inherit" w:hAnsi="inherit"/>
                <w:b/>
                <w:bCs/>
              </w:rPr>
              <w:lastRenderedPageBreak/>
              <w:t xml:space="preserve">діяльності, що здійснюється групою співпраці, та збору інформації про нові політичні виклики; </w:t>
            </w:r>
          </w:p>
          <w:p w14:paraId="23BE9A1F" w14:textId="77777777" w:rsidR="008072E0" w:rsidRPr="00887F69" w:rsidRDefault="008072E0" w:rsidP="008072E0">
            <w:pPr>
              <w:pStyle w:val="af1"/>
              <w:spacing w:before="0" w:beforeAutospacing="0" w:after="0" w:afterAutospacing="0"/>
              <w:ind w:left="346"/>
              <w:jc w:val="both"/>
              <w:rPr>
                <w:rFonts w:ascii="inherit" w:hAnsi="inherit"/>
                <w:b/>
                <w:bCs/>
              </w:rPr>
            </w:pPr>
            <w:r w:rsidRPr="00887F69">
              <w:rPr>
                <w:rFonts w:ascii="inherit" w:hAnsi="inherit"/>
                <w:b/>
                <w:bCs/>
              </w:rPr>
              <w:t xml:space="preserve">(iv)  за підтримки ENISA обмінюватися думками, кращими практиками та інформацією про відповідні аспекти кібербезпеки, що стосуються європейських цифрових ідентифікаційних гаманців, схем електронної ідентифікації та довірчих послуг; </w:t>
            </w:r>
          </w:p>
          <w:p w14:paraId="622B6A95" w14:textId="77777777" w:rsidR="008072E0" w:rsidRPr="00887F69" w:rsidRDefault="008072E0" w:rsidP="008072E0">
            <w:pPr>
              <w:pStyle w:val="af1"/>
              <w:spacing w:before="0" w:beforeAutospacing="0" w:after="0" w:afterAutospacing="0"/>
              <w:ind w:left="346"/>
              <w:jc w:val="both"/>
              <w:rPr>
                <w:rFonts w:ascii="inherit" w:hAnsi="inherit"/>
                <w:b/>
                <w:bCs/>
              </w:rPr>
            </w:pPr>
            <w:r w:rsidRPr="00887F69">
              <w:rPr>
                <w:rFonts w:ascii="inherit" w:hAnsi="inherit"/>
                <w:b/>
                <w:bCs/>
              </w:rPr>
              <w:t>(v)  обмінюватися найкращими</w:t>
            </w:r>
            <w:r w:rsidRPr="00887F69">
              <w:rPr>
                <w:rFonts w:ascii="TimesNewRomanPSMT" w:hAnsi="TimesNewRomanPSMT"/>
                <w:b/>
                <w:bCs/>
                <w:color w:val="211E1E"/>
                <w:sz w:val="18"/>
                <w:szCs w:val="18"/>
              </w:rPr>
              <w:t xml:space="preserve"> </w:t>
            </w:r>
            <w:r w:rsidRPr="00887F69">
              <w:rPr>
                <w:rFonts w:ascii="inherit" w:hAnsi="inherit"/>
                <w:b/>
                <w:bCs/>
              </w:rPr>
              <w:t xml:space="preserve">практиками щодо розробки та впровадження політики повідомлення про порушення безпеки та спільних заходів, зазначених у статтях 5e та 10; </w:t>
            </w:r>
          </w:p>
          <w:p w14:paraId="36A4AF5F" w14:textId="77777777" w:rsidR="008072E0" w:rsidRPr="00887F69" w:rsidRDefault="008072E0" w:rsidP="008072E0">
            <w:pPr>
              <w:pStyle w:val="af1"/>
              <w:spacing w:before="0" w:beforeAutospacing="0" w:after="0" w:afterAutospacing="0"/>
              <w:ind w:left="346"/>
              <w:jc w:val="both"/>
              <w:rPr>
                <w:rFonts w:ascii="inherit" w:hAnsi="inherit"/>
                <w:b/>
                <w:bCs/>
              </w:rPr>
            </w:pPr>
            <w:r w:rsidRPr="00887F69">
              <w:rPr>
                <w:rFonts w:ascii="inherit" w:hAnsi="inherit"/>
                <w:b/>
                <w:bCs/>
              </w:rPr>
              <w:t xml:space="preserve">(vi)  організовувати спільні зустрічі з Групою співробітництва ННД, створеною відповідно до статті 14(1) Директиви (ЄС) 2022/2555, для обміну відповідною інформацією щодо кіберзагроз, інцидентів, вразливостей, ініціатив з підвищення обізнаності, тренінгів, навчань та навичок, розбудови потенціалу, стандартів та технічних специфікацій, а також стандартів та технічних специфікацій; </w:t>
            </w:r>
          </w:p>
          <w:p w14:paraId="66E88FCC" w14:textId="77777777" w:rsidR="008072E0" w:rsidRPr="00887F69" w:rsidRDefault="008072E0" w:rsidP="008072E0">
            <w:pPr>
              <w:pStyle w:val="af1"/>
              <w:spacing w:before="0" w:beforeAutospacing="0" w:after="0" w:afterAutospacing="0"/>
              <w:ind w:left="346"/>
              <w:jc w:val="both"/>
              <w:rPr>
                <w:rFonts w:ascii="inherit" w:hAnsi="inherit"/>
                <w:b/>
                <w:bCs/>
              </w:rPr>
            </w:pPr>
            <w:r w:rsidRPr="00887F69">
              <w:rPr>
                <w:rFonts w:ascii="inherit" w:hAnsi="inherit"/>
                <w:b/>
                <w:bCs/>
              </w:rPr>
              <w:t xml:space="preserve">(vii)  обговорювати, на вимогу наглядового органу, конкретні запити про взаємну допомогу, як зазначено в статті 46d; </w:t>
            </w:r>
          </w:p>
          <w:p w14:paraId="02E17F79" w14:textId="77777777" w:rsidR="008072E0" w:rsidRPr="00887F69" w:rsidRDefault="008072E0" w:rsidP="008072E0">
            <w:pPr>
              <w:pStyle w:val="af1"/>
              <w:spacing w:before="0" w:beforeAutospacing="0" w:after="0" w:afterAutospacing="0"/>
              <w:ind w:left="346"/>
              <w:jc w:val="both"/>
              <w:rPr>
                <w:b/>
                <w:bCs/>
                <w:sz w:val="18"/>
                <w:szCs w:val="18"/>
              </w:rPr>
            </w:pPr>
            <w:r w:rsidRPr="00887F69">
              <w:rPr>
                <w:rFonts w:ascii="TimesNewRomanPSMT" w:hAnsi="TimesNewRomanPSMT"/>
                <w:b/>
                <w:bCs/>
                <w:color w:val="211E1E"/>
                <w:sz w:val="18"/>
                <w:szCs w:val="18"/>
              </w:rPr>
              <w:t xml:space="preserve">(viii)  сприятиобмінуінформацієюміжнаглядовимиорганамишляхомнаданнярекомендацій щодо організаційних аспектів і процедур взаємної допомоги, зазначених у статті 46d; </w:t>
            </w:r>
          </w:p>
          <w:p w14:paraId="089D4216" w14:textId="77777777" w:rsidR="008072E0" w:rsidRPr="00887F69" w:rsidRDefault="008072E0" w:rsidP="008072E0">
            <w:pPr>
              <w:pStyle w:val="af1"/>
              <w:spacing w:before="0" w:beforeAutospacing="0" w:after="0" w:afterAutospacing="0"/>
              <w:jc w:val="both"/>
              <w:rPr>
                <w:rFonts w:ascii="inherit" w:hAnsi="inherit"/>
                <w:b/>
                <w:bCs/>
              </w:rPr>
            </w:pPr>
            <w:r w:rsidRPr="00887F69">
              <w:rPr>
                <w:rFonts w:ascii="inherit" w:hAnsi="inherit"/>
                <w:b/>
                <w:bCs/>
              </w:rPr>
              <w:t xml:space="preserve">(d) організовувати експертну оцінку схем електронної ідентифікації, які підлягають нотифікації відповідно до цього Регламенту. </w:t>
            </w:r>
          </w:p>
          <w:p w14:paraId="13FD05D6" w14:textId="77777777" w:rsidR="008072E0" w:rsidRPr="00887F69" w:rsidRDefault="008072E0" w:rsidP="008072E0">
            <w:pPr>
              <w:pStyle w:val="af1"/>
              <w:spacing w:before="0" w:beforeAutospacing="0" w:after="0" w:afterAutospacing="0"/>
              <w:jc w:val="both"/>
              <w:rPr>
                <w:rFonts w:ascii="inherit" w:hAnsi="inherit"/>
                <w:b/>
                <w:bCs/>
              </w:rPr>
            </w:pPr>
            <w:r w:rsidRPr="00887F69">
              <w:rPr>
                <w:rFonts w:ascii="inherit" w:hAnsi="inherit"/>
                <w:b/>
                <w:bCs/>
              </w:rPr>
              <w:t xml:space="preserve">6. Держави-члени забезпечують ефективну та результативну співпрацю своїх призначених представників у Групі співробітництва. </w:t>
            </w:r>
          </w:p>
          <w:p w14:paraId="6CD58CED" w14:textId="77777777" w:rsidR="008072E0" w:rsidRPr="00887F69" w:rsidRDefault="008072E0" w:rsidP="008072E0">
            <w:pPr>
              <w:pStyle w:val="af1"/>
              <w:spacing w:before="0" w:beforeAutospacing="0" w:after="0" w:afterAutospacing="0"/>
              <w:jc w:val="both"/>
              <w:rPr>
                <w:rFonts w:ascii="inherit" w:hAnsi="inherit"/>
                <w:b/>
                <w:bCs/>
              </w:rPr>
            </w:pPr>
            <w:r w:rsidRPr="00887F69">
              <w:rPr>
                <w:rFonts w:ascii="inherit" w:hAnsi="inherit"/>
                <w:b/>
                <w:bCs/>
              </w:rPr>
              <w:t xml:space="preserve">7. До 21 травня 2025 року Комісія шляхом ухвалення імплементаційних актів встановлює необхідні процедурні механізми для сприяння співпраці між державами-членами, зазначеними в пункті (d) параграфа 5 цієї статті. Ці імплементаційні акти ухвалюються відповідно до процедури експертизи, зазначеної у статті 48(2)"; </w:t>
            </w:r>
          </w:p>
          <w:p w14:paraId="5602CB28" w14:textId="33DBB671" w:rsidR="008072E0" w:rsidRPr="008072E0" w:rsidRDefault="008072E0" w:rsidP="008072E0">
            <w:pPr>
              <w:pStyle w:val="oj-ti-art"/>
              <w:spacing w:before="360" w:beforeAutospacing="0" w:after="120" w:afterAutospacing="0"/>
              <w:ind w:right="30"/>
              <w:rPr>
                <w:rFonts w:ascii="inherit" w:hAnsi="inherit"/>
                <w:b/>
                <w:bCs/>
                <w:i/>
                <w:iCs/>
              </w:rPr>
            </w:pPr>
          </w:p>
        </w:tc>
      </w:tr>
      <w:tr w:rsidR="008261E4" w14:paraId="4B417317" w14:textId="77777777" w:rsidTr="008261E4">
        <w:tc>
          <w:tcPr>
            <w:tcW w:w="7832" w:type="dxa"/>
          </w:tcPr>
          <w:p w14:paraId="0C5E88D3" w14:textId="77777777" w:rsidR="008261E4" w:rsidRDefault="008261E4" w:rsidP="008261E4">
            <w:pPr>
              <w:pStyle w:val="oj-ti-section-1"/>
              <w:shd w:val="clear" w:color="auto" w:fill="FFFFFF"/>
              <w:spacing w:before="480" w:beforeAutospacing="0" w:after="0" w:afterAutospacing="0"/>
              <w:jc w:val="center"/>
              <w:rPr>
                <w:rFonts w:ascii="inherit" w:hAnsi="inherit"/>
                <w:b/>
                <w:bCs/>
                <w:color w:val="000000"/>
              </w:rPr>
            </w:pPr>
            <w:r>
              <w:rPr>
                <w:rFonts w:ascii="inherit" w:hAnsi="inherit"/>
                <w:b/>
                <w:bCs/>
                <w:color w:val="000000"/>
              </w:rPr>
              <w:lastRenderedPageBreak/>
              <w:t>CHAPTER V</w:t>
            </w:r>
          </w:p>
          <w:p w14:paraId="21B3BABB" w14:textId="77777777" w:rsidR="008261E4" w:rsidRDefault="008261E4" w:rsidP="008261E4">
            <w:pPr>
              <w:pStyle w:val="oj-ti-section-2"/>
              <w:shd w:val="clear" w:color="auto" w:fill="FFFFFF"/>
              <w:spacing w:before="75" w:beforeAutospacing="0" w:after="120" w:afterAutospacing="0"/>
              <w:jc w:val="center"/>
              <w:rPr>
                <w:rFonts w:ascii="inherit" w:hAnsi="inherit"/>
                <w:b/>
                <w:bCs/>
                <w:color w:val="000000"/>
              </w:rPr>
            </w:pPr>
            <w:r>
              <w:rPr>
                <w:rStyle w:val="oj-bold"/>
                <w:rFonts w:ascii="inherit" w:hAnsi="inherit"/>
                <w:b/>
                <w:bCs/>
                <w:color w:val="000000"/>
              </w:rPr>
              <w:t>DELEGATIONS OF POWER AND IMPLEMENTING PROVISIONS</w:t>
            </w:r>
          </w:p>
          <w:p w14:paraId="070F54A1"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t>Article 47</w:t>
            </w:r>
          </w:p>
          <w:p w14:paraId="722E5CE8"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Exercise of the delegation</w:t>
            </w:r>
          </w:p>
          <w:p w14:paraId="77AF27DD"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The power to adopt delegated acts is conferred on the Commission subject to the conditions laid down in this Article.</w:t>
            </w:r>
          </w:p>
          <w:p w14:paraId="15994598" w14:textId="77777777" w:rsidR="008261E4" w:rsidRPr="009C56DD" w:rsidRDefault="008261E4" w:rsidP="008261E4">
            <w:pPr>
              <w:pStyle w:val="oj-normal"/>
              <w:spacing w:before="120" w:beforeAutospacing="0" w:after="0" w:afterAutospacing="0"/>
              <w:ind w:right="332"/>
              <w:jc w:val="both"/>
              <w:rPr>
                <w:rFonts w:ascii="inherit" w:hAnsi="inherit"/>
                <w:b/>
                <w:bCs/>
              </w:rPr>
            </w:pPr>
            <w:r w:rsidRPr="009C56DD">
              <w:rPr>
                <w:rFonts w:ascii="inherit" w:hAnsi="inherit"/>
                <w:b/>
                <w:bCs/>
              </w:rPr>
              <w:t>2.   The power to adopt delegated acts referred to in Article 5c(7), Article 24(4b) and Article 30(4) shall be conferred on the Commission for an indeterminate period of time from 17 September 2014.</w:t>
            </w:r>
          </w:p>
          <w:p w14:paraId="340F98E2" w14:textId="77777777" w:rsidR="008261E4" w:rsidRPr="00162B22" w:rsidRDefault="008261E4" w:rsidP="008261E4">
            <w:pPr>
              <w:shd w:val="clear" w:color="auto" w:fill="FFFFFF"/>
              <w:ind w:right="36"/>
              <w:rPr>
                <w:rFonts w:ascii="inherit" w:hAnsi="inherit"/>
                <w:vanish/>
                <w:color w:val="000000"/>
                <w:lang/>
              </w:rPr>
            </w:pPr>
            <w:r w:rsidRPr="009C56DD">
              <w:rPr>
                <w:rFonts w:ascii="inherit" w:hAnsi="inherit"/>
                <w:b/>
                <w:bCs/>
              </w:rPr>
              <w:t>3.   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delegation</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power</w:t>
            </w:r>
            <w:proofErr w:type="spellEnd"/>
            <w:r w:rsidRPr="009C56DD">
              <w:rPr>
                <w:rFonts w:ascii="inherit" w:hAnsi="inherit"/>
                <w:b/>
                <w:bCs/>
              </w:rPr>
              <w:t xml:space="preserve"> </w:t>
            </w:r>
            <w:proofErr w:type="spellStart"/>
            <w:r w:rsidRPr="009C56DD">
              <w:rPr>
                <w:rFonts w:ascii="inherit" w:hAnsi="inherit"/>
                <w:b/>
                <w:bCs/>
              </w:rPr>
              <w:t>referred</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Article</w:t>
            </w:r>
            <w:proofErr w:type="spellEnd"/>
            <w:r w:rsidRPr="009C56DD">
              <w:rPr>
                <w:rFonts w:ascii="inherit" w:hAnsi="inherit"/>
                <w:b/>
                <w:bCs/>
              </w:rPr>
              <w:t xml:space="preserve"> 5c(7), </w:t>
            </w:r>
            <w:proofErr w:type="spellStart"/>
            <w:r w:rsidRPr="009C56DD">
              <w:rPr>
                <w:rFonts w:ascii="inherit" w:hAnsi="inherit"/>
                <w:b/>
                <w:bCs/>
              </w:rPr>
              <w:t>Article</w:t>
            </w:r>
            <w:proofErr w:type="spellEnd"/>
            <w:r w:rsidRPr="009C56DD">
              <w:rPr>
                <w:rFonts w:ascii="inherit" w:hAnsi="inherit"/>
                <w:b/>
                <w:bCs/>
              </w:rPr>
              <w:t xml:space="preserve"> 24(4b)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Article</w:t>
            </w:r>
            <w:proofErr w:type="spellEnd"/>
            <w:r w:rsidRPr="009C56DD">
              <w:rPr>
                <w:rFonts w:ascii="inherit" w:hAnsi="inherit"/>
                <w:b/>
                <w:bCs/>
              </w:rPr>
              <w:t xml:space="preserve"> 30(4) </w:t>
            </w:r>
            <w:proofErr w:type="spellStart"/>
            <w:r w:rsidRPr="009C56DD">
              <w:rPr>
                <w:rFonts w:ascii="inherit" w:hAnsi="inherit"/>
                <w:b/>
                <w:bCs/>
              </w:rPr>
              <w:t>may</w:t>
            </w:r>
            <w:proofErr w:type="spellEnd"/>
            <w:r w:rsidRPr="009C56DD">
              <w:rPr>
                <w:rFonts w:ascii="inherit" w:hAnsi="inherit"/>
                <w:b/>
                <w:bCs/>
              </w:rPr>
              <w:t xml:space="preserve"> </w:t>
            </w:r>
            <w:proofErr w:type="spellStart"/>
            <w:r w:rsidRPr="009C56DD">
              <w:rPr>
                <w:rFonts w:ascii="inherit" w:hAnsi="inherit"/>
                <w:b/>
                <w:bCs/>
              </w:rPr>
              <w:t>be</w:t>
            </w:r>
            <w:proofErr w:type="spellEnd"/>
            <w:r w:rsidRPr="009C56DD">
              <w:rPr>
                <w:rFonts w:ascii="inherit" w:hAnsi="inherit"/>
                <w:b/>
                <w:bCs/>
              </w:rPr>
              <w:t xml:space="preserve"> </w:t>
            </w:r>
            <w:proofErr w:type="spellStart"/>
            <w:r w:rsidRPr="009C56DD">
              <w:rPr>
                <w:rFonts w:ascii="inherit" w:hAnsi="inherit"/>
                <w:b/>
                <w:bCs/>
              </w:rPr>
              <w:t>revoked</w:t>
            </w:r>
            <w:proofErr w:type="spellEnd"/>
            <w:r w:rsidRPr="009C56DD">
              <w:rPr>
                <w:rFonts w:ascii="inherit" w:hAnsi="inherit"/>
                <w:b/>
                <w:bCs/>
              </w:rPr>
              <w:t xml:space="preserve"> </w:t>
            </w:r>
            <w:proofErr w:type="spellStart"/>
            <w:r w:rsidRPr="009C56DD">
              <w:rPr>
                <w:rFonts w:ascii="inherit" w:hAnsi="inherit"/>
                <w:b/>
                <w:bCs/>
              </w:rPr>
              <w:t>at</w:t>
            </w:r>
            <w:proofErr w:type="spellEnd"/>
            <w:r w:rsidRPr="009C56DD">
              <w:rPr>
                <w:rFonts w:ascii="inherit" w:hAnsi="inherit"/>
                <w:b/>
                <w:bCs/>
              </w:rPr>
              <w:t xml:space="preserve"> </w:t>
            </w:r>
            <w:proofErr w:type="spellStart"/>
            <w:r w:rsidRPr="009C56DD">
              <w:rPr>
                <w:rFonts w:ascii="inherit" w:hAnsi="inherit"/>
                <w:b/>
                <w:bCs/>
              </w:rPr>
              <w:t>any</w:t>
            </w:r>
            <w:proofErr w:type="spellEnd"/>
            <w:r w:rsidRPr="009C56DD">
              <w:rPr>
                <w:rFonts w:ascii="inherit" w:hAnsi="inherit"/>
                <w:b/>
                <w:bCs/>
              </w:rPr>
              <w:t xml:space="preserve"> </w:t>
            </w:r>
            <w:proofErr w:type="spellStart"/>
            <w:r w:rsidRPr="009C56DD">
              <w:rPr>
                <w:rFonts w:ascii="inherit" w:hAnsi="inherit"/>
                <w:b/>
                <w:bCs/>
              </w:rPr>
              <w:t>time</w:t>
            </w:r>
            <w:proofErr w:type="spellEnd"/>
            <w:r w:rsidRPr="009C56DD">
              <w:rPr>
                <w:rFonts w:ascii="inherit" w:hAnsi="inherit"/>
                <w:b/>
                <w:bCs/>
              </w:rPr>
              <w:t xml:space="preserve"> </w:t>
            </w:r>
            <w:proofErr w:type="spellStart"/>
            <w:r w:rsidRPr="009C56DD">
              <w:rPr>
                <w:rFonts w:ascii="inherit" w:hAnsi="inherit"/>
                <w:b/>
                <w:bCs/>
              </w:rPr>
              <w:t>by</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European</w:t>
            </w:r>
            <w:proofErr w:type="spellEnd"/>
            <w:r w:rsidRPr="009C56DD">
              <w:rPr>
                <w:rFonts w:ascii="inherit" w:hAnsi="inherit"/>
                <w:b/>
                <w:bCs/>
              </w:rPr>
              <w:t xml:space="preserve"> </w:t>
            </w:r>
            <w:proofErr w:type="spellStart"/>
            <w:r w:rsidRPr="009C56DD">
              <w:rPr>
                <w:rFonts w:ascii="inherit" w:hAnsi="inherit"/>
                <w:b/>
                <w:bCs/>
              </w:rPr>
              <w:t>Parliament</w:t>
            </w:r>
            <w:proofErr w:type="spellEnd"/>
            <w:r w:rsidRPr="009C56DD">
              <w:rPr>
                <w:rFonts w:ascii="inherit" w:hAnsi="inherit"/>
                <w:b/>
                <w:bCs/>
              </w:rPr>
              <w:t xml:space="preserve"> </w:t>
            </w:r>
            <w:proofErr w:type="spellStart"/>
            <w:r w:rsidRPr="009C56DD">
              <w:rPr>
                <w:rFonts w:ascii="inherit" w:hAnsi="inherit"/>
                <w:b/>
                <w:bCs/>
              </w:rPr>
              <w:t>or</w:t>
            </w:r>
            <w:proofErr w:type="spellEnd"/>
            <w:r w:rsidRPr="009C56DD">
              <w:rPr>
                <w:rFonts w:ascii="inherit" w:hAnsi="inherit"/>
                <w:b/>
                <w:bCs/>
              </w:rPr>
              <w:t xml:space="preserve"> </w:t>
            </w:r>
            <w:proofErr w:type="spellStart"/>
            <w:r w:rsidRPr="009C56DD">
              <w:rPr>
                <w:rFonts w:ascii="inherit" w:hAnsi="inherit"/>
                <w:b/>
                <w:bCs/>
              </w:rPr>
              <w:t>by</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Council</w:t>
            </w:r>
            <w:proofErr w:type="spellEnd"/>
            <w:r w:rsidRPr="009C56DD">
              <w:rPr>
                <w:rFonts w:ascii="inherit" w:hAnsi="inherit"/>
                <w:b/>
                <w:bCs/>
              </w:rPr>
              <w:t>. A </w:t>
            </w:r>
            <w:proofErr w:type="spellStart"/>
            <w:r w:rsidRPr="009C56DD">
              <w:rPr>
                <w:rFonts w:ascii="inherit" w:hAnsi="inherit"/>
                <w:b/>
                <w:bCs/>
              </w:rPr>
              <w:t>decision</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revoke</w:t>
            </w:r>
            <w:proofErr w:type="spellEnd"/>
            <w:r w:rsidRPr="009C56DD">
              <w:rPr>
                <w:rFonts w:ascii="inherit" w:hAnsi="inherit"/>
                <w:b/>
                <w:bCs/>
              </w:rPr>
              <w:t xml:space="preserve">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put</w:t>
            </w:r>
            <w:proofErr w:type="spellEnd"/>
            <w:r w:rsidRPr="009C56DD">
              <w:rPr>
                <w:rFonts w:ascii="inherit" w:hAnsi="inherit"/>
                <w:b/>
                <w:bCs/>
              </w:rPr>
              <w:t xml:space="preserve"> </w:t>
            </w:r>
            <w:proofErr w:type="spellStart"/>
            <w:r w:rsidRPr="009C56DD">
              <w:rPr>
                <w:rFonts w:ascii="inherit" w:hAnsi="inherit"/>
                <w:b/>
                <w:bCs/>
              </w:rPr>
              <w:t>an</w:t>
            </w:r>
            <w:proofErr w:type="spellEnd"/>
            <w:r w:rsidRPr="009C56DD">
              <w:rPr>
                <w:rFonts w:ascii="inherit" w:hAnsi="inherit"/>
                <w:b/>
                <w:bCs/>
              </w:rPr>
              <w:t xml:space="preserve"> </w:t>
            </w:r>
            <w:proofErr w:type="spellStart"/>
            <w:r w:rsidRPr="009C56DD">
              <w:rPr>
                <w:rFonts w:ascii="inherit" w:hAnsi="inherit"/>
                <w:b/>
                <w:bCs/>
              </w:rPr>
              <w:t>end</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delegation</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power</w:t>
            </w:r>
            <w:proofErr w:type="spellEnd"/>
            <w:r w:rsidRPr="009C56DD">
              <w:rPr>
                <w:rFonts w:ascii="inherit" w:hAnsi="inherit"/>
                <w:b/>
                <w:bCs/>
              </w:rPr>
              <w:t xml:space="preserve"> </w:t>
            </w:r>
            <w:proofErr w:type="spellStart"/>
            <w:r w:rsidRPr="009C56DD">
              <w:rPr>
                <w:rFonts w:ascii="inherit" w:hAnsi="inherit"/>
                <w:b/>
                <w:bCs/>
              </w:rPr>
              <w:t>specified</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that</w:t>
            </w:r>
            <w:proofErr w:type="spellEnd"/>
            <w:r w:rsidRPr="009C56DD">
              <w:rPr>
                <w:rFonts w:ascii="inherit" w:hAnsi="inherit"/>
                <w:b/>
                <w:bCs/>
              </w:rPr>
              <w:t xml:space="preserve"> </w:t>
            </w:r>
            <w:proofErr w:type="spellStart"/>
            <w:r w:rsidRPr="009C56DD">
              <w:rPr>
                <w:rFonts w:ascii="inherit" w:hAnsi="inherit"/>
                <w:b/>
                <w:bCs/>
              </w:rPr>
              <w:t>decision</w:t>
            </w:r>
            <w:proofErr w:type="spellEnd"/>
            <w:r w:rsidRPr="009C56DD">
              <w:rPr>
                <w:rFonts w:ascii="inherit" w:hAnsi="inherit"/>
                <w:b/>
                <w:bCs/>
              </w:rPr>
              <w:t xml:space="preserve">. </w:t>
            </w:r>
            <w:proofErr w:type="spellStart"/>
            <w:r w:rsidRPr="009C56DD">
              <w:rPr>
                <w:rFonts w:ascii="inherit" w:hAnsi="inherit"/>
                <w:b/>
                <w:bCs/>
              </w:rPr>
              <w:t>It</w:t>
            </w:r>
            <w:proofErr w:type="spellEnd"/>
            <w:r w:rsidRPr="009C56DD">
              <w:rPr>
                <w:rFonts w:ascii="inherit" w:hAnsi="inherit"/>
                <w:b/>
                <w:bCs/>
              </w:rPr>
              <w:t xml:space="preserve">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take</w:t>
            </w:r>
            <w:proofErr w:type="spellEnd"/>
            <w:r w:rsidRPr="009C56DD">
              <w:rPr>
                <w:rFonts w:ascii="inherit" w:hAnsi="inherit"/>
                <w:b/>
                <w:bCs/>
              </w:rPr>
              <w:t xml:space="preserve"> </w:t>
            </w:r>
            <w:proofErr w:type="spellStart"/>
            <w:r w:rsidRPr="009C56DD">
              <w:rPr>
                <w:rFonts w:ascii="inherit" w:hAnsi="inherit"/>
                <w:b/>
                <w:bCs/>
              </w:rPr>
              <w:t>effect</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day</w:t>
            </w:r>
            <w:proofErr w:type="spellEnd"/>
            <w:r w:rsidRPr="009C56DD">
              <w:rPr>
                <w:rFonts w:ascii="inherit" w:hAnsi="inherit"/>
                <w:b/>
                <w:bCs/>
              </w:rPr>
              <w:t xml:space="preserve"> </w:t>
            </w:r>
            <w:proofErr w:type="spellStart"/>
            <w:r w:rsidRPr="009C56DD">
              <w:rPr>
                <w:rFonts w:ascii="inherit" w:hAnsi="inherit"/>
                <w:b/>
                <w:bCs/>
              </w:rPr>
              <w:t>following</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publication</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decision</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w:t>
            </w:r>
            <w:proofErr w:type="spellStart"/>
            <w:r w:rsidRPr="009C56DD">
              <w:rPr>
                <w:rStyle w:val="oj-italic"/>
                <w:rFonts w:ascii="inherit" w:hAnsi="inherit"/>
                <w:b/>
                <w:bCs/>
                <w:i/>
                <w:iCs/>
              </w:rPr>
              <w:t>Official</w:t>
            </w:r>
            <w:proofErr w:type="spellEnd"/>
            <w:r w:rsidRPr="009C56DD">
              <w:rPr>
                <w:rStyle w:val="oj-italic"/>
                <w:rFonts w:ascii="inherit" w:hAnsi="inherit"/>
                <w:b/>
                <w:bCs/>
                <w:i/>
                <w:iCs/>
              </w:rPr>
              <w:t xml:space="preserve"> </w:t>
            </w:r>
            <w:proofErr w:type="spellStart"/>
            <w:r w:rsidRPr="009C56DD">
              <w:rPr>
                <w:rStyle w:val="oj-italic"/>
                <w:rFonts w:ascii="inherit" w:hAnsi="inherit"/>
                <w:b/>
                <w:bCs/>
                <w:i/>
                <w:iCs/>
              </w:rPr>
              <w:t>Journal</w:t>
            </w:r>
            <w:proofErr w:type="spellEnd"/>
            <w:r w:rsidRPr="009C56DD">
              <w:rPr>
                <w:rStyle w:val="oj-italic"/>
                <w:rFonts w:ascii="inherit" w:hAnsi="inherit"/>
                <w:b/>
                <w:bCs/>
                <w:i/>
                <w:iCs/>
              </w:rPr>
              <w:t xml:space="preserve"> </w:t>
            </w:r>
            <w:proofErr w:type="spellStart"/>
            <w:r w:rsidRPr="009C56DD">
              <w:rPr>
                <w:rStyle w:val="oj-italic"/>
                <w:rFonts w:ascii="inherit" w:hAnsi="inherit"/>
                <w:b/>
                <w:bCs/>
                <w:i/>
                <w:iCs/>
              </w:rPr>
              <w:t>of</w:t>
            </w:r>
            <w:proofErr w:type="spellEnd"/>
            <w:r w:rsidRPr="009C56DD">
              <w:rPr>
                <w:rStyle w:val="oj-italic"/>
                <w:rFonts w:ascii="inherit" w:hAnsi="inherit"/>
                <w:b/>
                <w:bCs/>
                <w:i/>
                <w:iCs/>
              </w:rPr>
              <w:t xml:space="preserve"> </w:t>
            </w:r>
            <w:proofErr w:type="spellStart"/>
            <w:r w:rsidRPr="009C56DD">
              <w:rPr>
                <w:rStyle w:val="oj-italic"/>
                <w:rFonts w:ascii="inherit" w:hAnsi="inherit"/>
                <w:b/>
                <w:bCs/>
                <w:i/>
                <w:iCs/>
              </w:rPr>
              <w:t>the</w:t>
            </w:r>
            <w:proofErr w:type="spellEnd"/>
            <w:r w:rsidRPr="009C56DD">
              <w:rPr>
                <w:rStyle w:val="oj-italic"/>
                <w:rFonts w:ascii="inherit" w:hAnsi="inherit"/>
                <w:b/>
                <w:bCs/>
                <w:i/>
                <w:iCs/>
              </w:rPr>
              <w:t xml:space="preserve"> </w:t>
            </w:r>
            <w:proofErr w:type="spellStart"/>
            <w:r w:rsidRPr="009C56DD">
              <w:rPr>
                <w:rStyle w:val="oj-italic"/>
                <w:rFonts w:ascii="inherit" w:hAnsi="inherit"/>
                <w:b/>
                <w:bCs/>
                <w:i/>
                <w:iCs/>
              </w:rPr>
              <w:t>European</w:t>
            </w:r>
            <w:proofErr w:type="spellEnd"/>
            <w:r w:rsidRPr="009C56DD">
              <w:rPr>
                <w:rStyle w:val="oj-italic"/>
                <w:rFonts w:ascii="inherit" w:hAnsi="inherit"/>
                <w:b/>
                <w:bCs/>
                <w:i/>
                <w:iCs/>
              </w:rPr>
              <w:t xml:space="preserve"> </w:t>
            </w:r>
            <w:proofErr w:type="spellStart"/>
            <w:r w:rsidRPr="009C56DD">
              <w:rPr>
                <w:rStyle w:val="oj-italic"/>
                <w:rFonts w:ascii="inherit" w:hAnsi="inherit"/>
                <w:b/>
                <w:bCs/>
                <w:i/>
                <w:iCs/>
              </w:rPr>
              <w:t>Union</w:t>
            </w:r>
            <w:proofErr w:type="spellEnd"/>
            <w:r w:rsidRPr="009C56DD">
              <w:rPr>
                <w:rFonts w:ascii="inherit" w:hAnsi="inherit"/>
                <w:b/>
                <w:bCs/>
              </w:rPr>
              <w:t> </w:t>
            </w:r>
            <w:proofErr w:type="spellStart"/>
            <w:r w:rsidRPr="009C56DD">
              <w:rPr>
                <w:rFonts w:ascii="inherit" w:hAnsi="inherit"/>
                <w:b/>
                <w:bCs/>
              </w:rPr>
              <w:t>or</w:t>
            </w:r>
            <w:proofErr w:type="spellEnd"/>
            <w:r w:rsidRPr="009C56DD">
              <w:rPr>
                <w:rFonts w:ascii="inherit" w:hAnsi="inherit"/>
                <w:b/>
                <w:bCs/>
              </w:rPr>
              <w:t xml:space="preserve"> </w:t>
            </w:r>
            <w:proofErr w:type="spellStart"/>
            <w:r w:rsidRPr="009C56DD">
              <w:rPr>
                <w:rFonts w:ascii="inherit" w:hAnsi="inherit"/>
                <w:b/>
                <w:bCs/>
              </w:rPr>
              <w:t>at</w:t>
            </w:r>
            <w:proofErr w:type="spellEnd"/>
            <w:r w:rsidRPr="009C56DD">
              <w:rPr>
                <w:rFonts w:ascii="inherit" w:hAnsi="inherit"/>
                <w:b/>
                <w:bCs/>
              </w:rPr>
              <w:t xml:space="preserve"> a </w:t>
            </w:r>
            <w:proofErr w:type="spellStart"/>
            <w:r w:rsidRPr="009C56DD">
              <w:rPr>
                <w:rFonts w:ascii="inherit" w:hAnsi="inherit"/>
                <w:b/>
                <w:bCs/>
              </w:rPr>
              <w:t>later</w:t>
            </w:r>
            <w:proofErr w:type="spellEnd"/>
            <w:r w:rsidRPr="009C56DD">
              <w:rPr>
                <w:rFonts w:ascii="inherit" w:hAnsi="inherit"/>
                <w:b/>
                <w:bCs/>
              </w:rPr>
              <w:t xml:space="preserve"> </w:t>
            </w:r>
            <w:proofErr w:type="spellStart"/>
            <w:r w:rsidRPr="009C56DD">
              <w:rPr>
                <w:rFonts w:ascii="inherit" w:hAnsi="inherit"/>
                <w:b/>
                <w:bCs/>
              </w:rPr>
              <w:t>date</w:t>
            </w:r>
            <w:proofErr w:type="spellEnd"/>
            <w:r w:rsidRPr="009C56DD">
              <w:rPr>
                <w:rFonts w:ascii="inherit" w:hAnsi="inherit"/>
                <w:b/>
                <w:bCs/>
              </w:rPr>
              <w:t xml:space="preserve"> </w:t>
            </w:r>
            <w:proofErr w:type="spellStart"/>
            <w:r w:rsidRPr="009C56DD">
              <w:rPr>
                <w:rFonts w:ascii="inherit" w:hAnsi="inherit"/>
                <w:b/>
                <w:bCs/>
              </w:rPr>
              <w:t>specified</w:t>
            </w:r>
            <w:proofErr w:type="spellEnd"/>
            <w:r w:rsidRPr="009C56DD">
              <w:rPr>
                <w:rFonts w:ascii="inherit" w:hAnsi="inherit"/>
                <w:b/>
                <w:bCs/>
              </w:rPr>
              <w:t xml:space="preserve"> </w:t>
            </w:r>
            <w:proofErr w:type="spellStart"/>
            <w:r w:rsidRPr="009C56DD">
              <w:rPr>
                <w:rFonts w:ascii="inherit" w:hAnsi="inherit"/>
                <w:b/>
                <w:bCs/>
              </w:rPr>
              <w:t>therein</w:t>
            </w:r>
            <w:proofErr w:type="spellEnd"/>
            <w:r w:rsidRPr="009C56DD">
              <w:rPr>
                <w:rFonts w:ascii="inherit" w:hAnsi="inherit"/>
                <w:b/>
                <w:bCs/>
              </w:rPr>
              <w:t xml:space="preserve">. </w:t>
            </w:r>
            <w:proofErr w:type="spellStart"/>
            <w:r w:rsidRPr="009C56DD">
              <w:rPr>
                <w:rFonts w:ascii="inherit" w:hAnsi="inherit"/>
                <w:b/>
                <w:bCs/>
              </w:rPr>
              <w:t>It</w:t>
            </w:r>
            <w:proofErr w:type="spellEnd"/>
            <w:r w:rsidRPr="009C56DD">
              <w:rPr>
                <w:rFonts w:ascii="inherit" w:hAnsi="inherit"/>
                <w:b/>
                <w:bCs/>
              </w:rPr>
              <w:t xml:space="preserve">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not</w:t>
            </w:r>
            <w:proofErr w:type="spellEnd"/>
            <w:r w:rsidRPr="009C56DD">
              <w:rPr>
                <w:rFonts w:ascii="inherit" w:hAnsi="inherit"/>
                <w:b/>
                <w:bCs/>
              </w:rPr>
              <w:t xml:space="preserve"> </w:t>
            </w:r>
            <w:proofErr w:type="spellStart"/>
            <w:r w:rsidRPr="009C56DD">
              <w:rPr>
                <w:rFonts w:ascii="inherit" w:hAnsi="inherit"/>
                <w:b/>
                <w:bCs/>
              </w:rPr>
              <w:t>affect</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validity</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any</w:t>
            </w:r>
            <w:proofErr w:type="spellEnd"/>
            <w:r w:rsidRPr="009C56DD">
              <w:rPr>
                <w:rFonts w:ascii="inherit" w:hAnsi="inherit"/>
                <w:b/>
                <w:bCs/>
              </w:rPr>
              <w:t xml:space="preserve"> </w:t>
            </w:r>
            <w:proofErr w:type="spellStart"/>
            <w:r w:rsidRPr="009C56DD">
              <w:rPr>
                <w:rFonts w:ascii="inherit" w:hAnsi="inherit"/>
                <w:b/>
                <w:bCs/>
              </w:rPr>
              <w:t>delegated</w:t>
            </w:r>
            <w:proofErr w:type="spellEnd"/>
            <w:r w:rsidRPr="009C56DD">
              <w:rPr>
                <w:rFonts w:ascii="inherit" w:hAnsi="inherit"/>
                <w:b/>
                <w:bCs/>
              </w:rPr>
              <w:t xml:space="preserve"> </w:t>
            </w:r>
            <w:proofErr w:type="spellStart"/>
            <w:r w:rsidRPr="009C56DD">
              <w:rPr>
                <w:rFonts w:ascii="inherit" w:hAnsi="inherit"/>
                <w:b/>
                <w:bCs/>
              </w:rPr>
              <w:t>acts</w:t>
            </w:r>
            <w:proofErr w:type="spellEnd"/>
            <w:r w:rsidRPr="009C56DD">
              <w:rPr>
                <w:rFonts w:ascii="inherit" w:hAnsi="inherit"/>
                <w:b/>
                <w:bCs/>
              </w:rPr>
              <w:t xml:space="preserve"> </w:t>
            </w:r>
            <w:proofErr w:type="spellStart"/>
            <w:r w:rsidRPr="009C56DD">
              <w:rPr>
                <w:rFonts w:ascii="inherit" w:hAnsi="inherit"/>
                <w:b/>
                <w:bCs/>
              </w:rPr>
              <w:t>already</w:t>
            </w:r>
            <w:proofErr w:type="spellEnd"/>
            <w:r w:rsidRPr="009C56DD">
              <w:rPr>
                <w:rFonts w:ascii="inherit" w:hAnsi="inherit"/>
                <w:b/>
                <w:bCs/>
              </w:rPr>
              <w:t xml:space="preserve"> </w:t>
            </w:r>
            <w:proofErr w:type="spellStart"/>
            <w:r w:rsidRPr="009C56DD">
              <w:rPr>
                <w:rFonts w:ascii="inherit" w:hAnsi="inherit"/>
                <w:b/>
                <w:bCs/>
              </w:rPr>
              <w:t>in</w:t>
            </w:r>
            <w:proofErr w:type="spellEnd"/>
            <w:r w:rsidRPr="009C56DD">
              <w:rPr>
                <w:rFonts w:ascii="inherit" w:hAnsi="inherit"/>
                <w:b/>
                <w:bCs/>
              </w:rPr>
              <w:t xml:space="preserve"> </w:t>
            </w:r>
            <w:proofErr w:type="spellStart"/>
            <w:r w:rsidRPr="009C56DD">
              <w:rPr>
                <w:rFonts w:ascii="inherit" w:hAnsi="inherit"/>
                <w:b/>
                <w:bCs/>
              </w:rPr>
              <w:t>force</w:t>
            </w:r>
            <w:proofErr w:type="spellEnd"/>
            <w:r w:rsidRPr="009C56DD">
              <w:rPr>
                <w:rFonts w:ascii="inherit" w:hAnsi="inherit"/>
                <w:b/>
                <w:bCs/>
              </w:rPr>
              <w:t>.</w:t>
            </w:r>
          </w:p>
          <w:p w14:paraId="5568E693" w14:textId="77777777" w:rsidR="008261E4" w:rsidRPr="009C56DD"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4.   As soon as it adopts a delegated act, the Commission shall notify it simultaneously to the European Parliament and to the Council.</w:t>
            </w:r>
          </w:p>
          <w:p w14:paraId="4457B300" w14:textId="286FCBCA" w:rsidR="008261E4" w:rsidRPr="005D6C37" w:rsidRDefault="008261E4" w:rsidP="008261E4">
            <w:pPr>
              <w:shd w:val="clear" w:color="auto" w:fill="FFFFFF"/>
              <w:ind w:right="36"/>
              <w:rPr>
                <w:rFonts w:ascii="inherit" w:hAnsi="inherit"/>
                <w:vanish/>
                <w:color w:val="000000"/>
              </w:rPr>
            </w:pPr>
            <w:r w:rsidRPr="009C56DD">
              <w:rPr>
                <w:rFonts w:ascii="inherit" w:hAnsi="inherit"/>
                <w:b/>
                <w:bCs/>
              </w:rPr>
              <w:lastRenderedPageBreak/>
              <w:t xml:space="preserve">5.   A </w:t>
            </w:r>
            <w:proofErr w:type="spellStart"/>
            <w:r w:rsidRPr="009C56DD">
              <w:rPr>
                <w:rFonts w:ascii="inherit" w:hAnsi="inherit"/>
                <w:b/>
                <w:bCs/>
              </w:rPr>
              <w:t>delegated</w:t>
            </w:r>
            <w:proofErr w:type="spellEnd"/>
            <w:r w:rsidRPr="009C56DD">
              <w:rPr>
                <w:rFonts w:ascii="inherit" w:hAnsi="inherit"/>
                <w:b/>
                <w:bCs/>
              </w:rPr>
              <w:t xml:space="preserve"> </w:t>
            </w:r>
            <w:proofErr w:type="spellStart"/>
            <w:r w:rsidRPr="009C56DD">
              <w:rPr>
                <w:rFonts w:ascii="inherit" w:hAnsi="inherit"/>
                <w:b/>
                <w:bCs/>
              </w:rPr>
              <w:t>act</w:t>
            </w:r>
            <w:proofErr w:type="spellEnd"/>
            <w:r w:rsidRPr="009C56DD">
              <w:rPr>
                <w:rFonts w:ascii="inherit" w:hAnsi="inherit"/>
                <w:b/>
                <w:bCs/>
              </w:rPr>
              <w:t xml:space="preserve"> </w:t>
            </w:r>
            <w:proofErr w:type="spellStart"/>
            <w:r w:rsidRPr="009C56DD">
              <w:rPr>
                <w:rFonts w:ascii="inherit" w:hAnsi="inherit"/>
                <w:b/>
                <w:bCs/>
              </w:rPr>
              <w:t>adopted</w:t>
            </w:r>
            <w:proofErr w:type="spellEnd"/>
            <w:r w:rsidRPr="009C56DD">
              <w:rPr>
                <w:rFonts w:ascii="inherit" w:hAnsi="inherit"/>
                <w:b/>
                <w:bCs/>
              </w:rPr>
              <w:t xml:space="preserve"> </w:t>
            </w:r>
            <w:proofErr w:type="spellStart"/>
            <w:r w:rsidRPr="009C56DD">
              <w:rPr>
                <w:rFonts w:ascii="inherit" w:hAnsi="inherit"/>
                <w:b/>
                <w:bCs/>
              </w:rPr>
              <w:t>pursuant</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Article</w:t>
            </w:r>
            <w:proofErr w:type="spellEnd"/>
            <w:r w:rsidRPr="009C56DD">
              <w:rPr>
                <w:rFonts w:ascii="inherit" w:hAnsi="inherit"/>
                <w:b/>
                <w:bCs/>
              </w:rPr>
              <w:t xml:space="preserve"> 5c(7), </w:t>
            </w:r>
            <w:proofErr w:type="spellStart"/>
            <w:r w:rsidRPr="009C56DD">
              <w:rPr>
                <w:rFonts w:ascii="inherit" w:hAnsi="inherit"/>
                <w:b/>
                <w:bCs/>
              </w:rPr>
              <w:t>Article</w:t>
            </w:r>
            <w:proofErr w:type="spellEnd"/>
            <w:r w:rsidRPr="009C56DD">
              <w:rPr>
                <w:rFonts w:ascii="inherit" w:hAnsi="inherit"/>
                <w:b/>
                <w:bCs/>
              </w:rPr>
              <w:t xml:space="preserve"> 24(4b) </w:t>
            </w:r>
            <w:proofErr w:type="spellStart"/>
            <w:r w:rsidRPr="009C56DD">
              <w:rPr>
                <w:rFonts w:ascii="inherit" w:hAnsi="inherit"/>
                <w:b/>
                <w:bCs/>
              </w:rPr>
              <w:t>or</w:t>
            </w:r>
            <w:proofErr w:type="spellEnd"/>
            <w:r w:rsidRPr="009C56DD">
              <w:rPr>
                <w:rFonts w:ascii="inherit" w:hAnsi="inherit"/>
                <w:b/>
                <w:bCs/>
              </w:rPr>
              <w:t xml:space="preserve"> </w:t>
            </w:r>
            <w:proofErr w:type="spellStart"/>
            <w:r w:rsidRPr="009C56DD">
              <w:rPr>
                <w:rFonts w:ascii="inherit" w:hAnsi="inherit"/>
                <w:b/>
                <w:bCs/>
              </w:rPr>
              <w:t>Article</w:t>
            </w:r>
            <w:proofErr w:type="spellEnd"/>
            <w:r w:rsidRPr="009C56DD">
              <w:rPr>
                <w:rFonts w:ascii="inherit" w:hAnsi="inherit"/>
                <w:b/>
                <w:bCs/>
              </w:rPr>
              <w:t xml:space="preserve"> 30(4)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enter</w:t>
            </w:r>
            <w:proofErr w:type="spellEnd"/>
            <w:r w:rsidRPr="009C56DD">
              <w:rPr>
                <w:rFonts w:ascii="inherit" w:hAnsi="inherit"/>
                <w:b/>
                <w:bCs/>
              </w:rPr>
              <w:t xml:space="preserve"> </w:t>
            </w:r>
            <w:proofErr w:type="spellStart"/>
            <w:r w:rsidRPr="009C56DD">
              <w:rPr>
                <w:rFonts w:ascii="inherit" w:hAnsi="inherit"/>
                <w:b/>
                <w:bCs/>
              </w:rPr>
              <w:t>into</w:t>
            </w:r>
            <w:proofErr w:type="spellEnd"/>
            <w:r w:rsidRPr="009C56DD">
              <w:rPr>
                <w:rFonts w:ascii="inherit" w:hAnsi="inherit"/>
                <w:b/>
                <w:bCs/>
              </w:rPr>
              <w:t xml:space="preserve"> </w:t>
            </w:r>
            <w:proofErr w:type="spellStart"/>
            <w:r w:rsidRPr="009C56DD">
              <w:rPr>
                <w:rFonts w:ascii="inherit" w:hAnsi="inherit"/>
                <w:b/>
                <w:bCs/>
              </w:rPr>
              <w:t>force</w:t>
            </w:r>
            <w:proofErr w:type="spellEnd"/>
            <w:r w:rsidRPr="009C56DD">
              <w:rPr>
                <w:rFonts w:ascii="inherit" w:hAnsi="inherit"/>
                <w:b/>
                <w:bCs/>
              </w:rPr>
              <w:t xml:space="preserve"> </w:t>
            </w:r>
            <w:proofErr w:type="spellStart"/>
            <w:r w:rsidRPr="009C56DD">
              <w:rPr>
                <w:rFonts w:ascii="inherit" w:hAnsi="inherit"/>
                <w:b/>
                <w:bCs/>
              </w:rPr>
              <w:t>only</w:t>
            </w:r>
            <w:proofErr w:type="spellEnd"/>
            <w:r w:rsidRPr="009C56DD">
              <w:rPr>
                <w:rFonts w:ascii="inherit" w:hAnsi="inherit"/>
                <w:b/>
                <w:bCs/>
              </w:rPr>
              <w:t xml:space="preserve"> </w:t>
            </w:r>
            <w:proofErr w:type="spellStart"/>
            <w:r w:rsidRPr="009C56DD">
              <w:rPr>
                <w:rFonts w:ascii="inherit" w:hAnsi="inherit"/>
                <w:b/>
                <w:bCs/>
              </w:rPr>
              <w:t>if</w:t>
            </w:r>
            <w:proofErr w:type="spellEnd"/>
            <w:r w:rsidRPr="009C56DD">
              <w:rPr>
                <w:rFonts w:ascii="inherit" w:hAnsi="inherit"/>
                <w:b/>
                <w:bCs/>
              </w:rPr>
              <w:t xml:space="preserve"> </w:t>
            </w:r>
            <w:proofErr w:type="spellStart"/>
            <w:r w:rsidRPr="009C56DD">
              <w:rPr>
                <w:rFonts w:ascii="inherit" w:hAnsi="inherit"/>
                <w:b/>
                <w:bCs/>
              </w:rPr>
              <w:t>no</w:t>
            </w:r>
            <w:proofErr w:type="spellEnd"/>
            <w:r w:rsidRPr="009C56DD">
              <w:rPr>
                <w:rFonts w:ascii="inherit" w:hAnsi="inherit"/>
                <w:b/>
                <w:bCs/>
              </w:rPr>
              <w:t xml:space="preserve"> </w:t>
            </w:r>
            <w:proofErr w:type="spellStart"/>
            <w:r w:rsidRPr="009C56DD">
              <w:rPr>
                <w:rFonts w:ascii="inherit" w:hAnsi="inherit"/>
                <w:b/>
                <w:bCs/>
              </w:rPr>
              <w:t>objection</w:t>
            </w:r>
            <w:proofErr w:type="spellEnd"/>
            <w:r w:rsidRPr="009C56DD">
              <w:rPr>
                <w:rFonts w:ascii="inherit" w:hAnsi="inherit"/>
                <w:b/>
                <w:bCs/>
              </w:rPr>
              <w:t xml:space="preserve"> </w:t>
            </w:r>
            <w:proofErr w:type="spellStart"/>
            <w:r w:rsidRPr="009C56DD">
              <w:rPr>
                <w:rFonts w:ascii="inherit" w:hAnsi="inherit"/>
                <w:b/>
                <w:bCs/>
              </w:rPr>
              <w:t>has</w:t>
            </w:r>
            <w:proofErr w:type="spellEnd"/>
            <w:r w:rsidRPr="009C56DD">
              <w:rPr>
                <w:rFonts w:ascii="inherit" w:hAnsi="inherit"/>
                <w:b/>
                <w:bCs/>
              </w:rPr>
              <w:t xml:space="preserve"> </w:t>
            </w:r>
            <w:proofErr w:type="spellStart"/>
            <w:r w:rsidRPr="009C56DD">
              <w:rPr>
                <w:rFonts w:ascii="inherit" w:hAnsi="inherit"/>
                <w:b/>
                <w:bCs/>
              </w:rPr>
              <w:t>been</w:t>
            </w:r>
            <w:proofErr w:type="spellEnd"/>
            <w:r w:rsidRPr="009C56DD">
              <w:rPr>
                <w:rFonts w:ascii="inherit" w:hAnsi="inherit"/>
                <w:b/>
                <w:bCs/>
              </w:rPr>
              <w:t xml:space="preserve"> </w:t>
            </w:r>
            <w:proofErr w:type="spellStart"/>
            <w:r w:rsidRPr="009C56DD">
              <w:rPr>
                <w:rFonts w:ascii="inherit" w:hAnsi="inherit"/>
                <w:b/>
                <w:bCs/>
              </w:rPr>
              <w:t>expressed</w:t>
            </w:r>
            <w:proofErr w:type="spellEnd"/>
            <w:r w:rsidRPr="009C56DD">
              <w:rPr>
                <w:rFonts w:ascii="inherit" w:hAnsi="inherit"/>
                <w:b/>
                <w:bCs/>
              </w:rPr>
              <w:t xml:space="preserve"> </w:t>
            </w:r>
            <w:proofErr w:type="spellStart"/>
            <w:r w:rsidRPr="009C56DD">
              <w:rPr>
                <w:rFonts w:ascii="inherit" w:hAnsi="inherit"/>
                <w:b/>
                <w:bCs/>
              </w:rPr>
              <w:t>either</w:t>
            </w:r>
            <w:proofErr w:type="spellEnd"/>
            <w:r w:rsidRPr="009C56DD">
              <w:rPr>
                <w:rFonts w:ascii="inherit" w:hAnsi="inherit"/>
                <w:b/>
                <w:bCs/>
              </w:rPr>
              <w:t xml:space="preserve"> </w:t>
            </w:r>
            <w:proofErr w:type="spellStart"/>
            <w:r w:rsidRPr="009C56DD">
              <w:rPr>
                <w:rFonts w:ascii="inherit" w:hAnsi="inherit"/>
                <w:b/>
                <w:bCs/>
              </w:rPr>
              <w:t>by</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European</w:t>
            </w:r>
            <w:proofErr w:type="spellEnd"/>
            <w:r w:rsidRPr="009C56DD">
              <w:rPr>
                <w:rFonts w:ascii="inherit" w:hAnsi="inherit"/>
                <w:b/>
                <w:bCs/>
              </w:rPr>
              <w:t xml:space="preserve"> </w:t>
            </w:r>
            <w:proofErr w:type="spellStart"/>
            <w:r w:rsidRPr="009C56DD">
              <w:rPr>
                <w:rFonts w:ascii="inherit" w:hAnsi="inherit"/>
                <w:b/>
                <w:bCs/>
              </w:rPr>
              <w:t>Parliament</w:t>
            </w:r>
            <w:proofErr w:type="spellEnd"/>
            <w:r w:rsidRPr="009C56DD">
              <w:rPr>
                <w:rFonts w:ascii="inherit" w:hAnsi="inherit"/>
                <w:b/>
                <w:bCs/>
              </w:rPr>
              <w:t xml:space="preserve"> </w:t>
            </w:r>
            <w:proofErr w:type="spellStart"/>
            <w:r w:rsidRPr="009C56DD">
              <w:rPr>
                <w:rFonts w:ascii="inherit" w:hAnsi="inherit"/>
                <w:b/>
                <w:bCs/>
              </w:rPr>
              <w:t>or</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Council</w:t>
            </w:r>
            <w:proofErr w:type="spellEnd"/>
            <w:r w:rsidRPr="009C56DD">
              <w:rPr>
                <w:rFonts w:ascii="inherit" w:hAnsi="inherit"/>
                <w:b/>
                <w:bCs/>
              </w:rPr>
              <w:t xml:space="preserve"> </w:t>
            </w:r>
            <w:proofErr w:type="spellStart"/>
            <w:r w:rsidRPr="009C56DD">
              <w:rPr>
                <w:rFonts w:ascii="inherit" w:hAnsi="inherit"/>
                <w:b/>
                <w:bCs/>
              </w:rPr>
              <w:t>within</w:t>
            </w:r>
            <w:proofErr w:type="spellEnd"/>
            <w:r w:rsidRPr="009C56DD">
              <w:rPr>
                <w:rFonts w:ascii="inherit" w:hAnsi="inherit"/>
                <w:b/>
                <w:bCs/>
              </w:rPr>
              <w:t xml:space="preserve"> a </w:t>
            </w:r>
            <w:proofErr w:type="spellStart"/>
            <w:r w:rsidRPr="009C56DD">
              <w:rPr>
                <w:rFonts w:ascii="inherit" w:hAnsi="inherit"/>
                <w:b/>
                <w:bCs/>
              </w:rPr>
              <w:t>period</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two</w:t>
            </w:r>
            <w:proofErr w:type="spellEnd"/>
            <w:r w:rsidRPr="009C56DD">
              <w:rPr>
                <w:rFonts w:ascii="inherit" w:hAnsi="inherit"/>
                <w:b/>
                <w:bCs/>
              </w:rPr>
              <w:t xml:space="preserve"> </w:t>
            </w:r>
            <w:proofErr w:type="spellStart"/>
            <w:r w:rsidRPr="009C56DD">
              <w:rPr>
                <w:rFonts w:ascii="inherit" w:hAnsi="inherit"/>
                <w:b/>
                <w:bCs/>
              </w:rPr>
              <w:t>months</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notification</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that</w:t>
            </w:r>
            <w:proofErr w:type="spellEnd"/>
            <w:r w:rsidRPr="009C56DD">
              <w:rPr>
                <w:rFonts w:ascii="inherit" w:hAnsi="inherit"/>
                <w:b/>
                <w:bCs/>
              </w:rPr>
              <w:t xml:space="preserve"> </w:t>
            </w:r>
            <w:proofErr w:type="spellStart"/>
            <w:r w:rsidRPr="009C56DD">
              <w:rPr>
                <w:rFonts w:ascii="inherit" w:hAnsi="inherit"/>
                <w:b/>
                <w:bCs/>
              </w:rPr>
              <w:t>act</w:t>
            </w:r>
            <w:proofErr w:type="spellEnd"/>
            <w:r w:rsidRPr="009C56DD">
              <w:rPr>
                <w:rFonts w:ascii="inherit" w:hAnsi="inherit"/>
                <w:b/>
                <w:bCs/>
              </w:rPr>
              <w:t xml:space="preserve"> </w:t>
            </w:r>
            <w:proofErr w:type="spellStart"/>
            <w:r w:rsidRPr="009C56DD">
              <w:rPr>
                <w:rFonts w:ascii="inherit" w:hAnsi="inherit"/>
                <w:b/>
                <w:bCs/>
              </w:rPr>
              <w:t>to</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European</w:t>
            </w:r>
            <w:proofErr w:type="spellEnd"/>
            <w:r w:rsidRPr="009C56DD">
              <w:rPr>
                <w:rFonts w:ascii="inherit" w:hAnsi="inherit"/>
                <w:b/>
                <w:bCs/>
              </w:rPr>
              <w:t xml:space="preserve"> </w:t>
            </w:r>
            <w:proofErr w:type="spellStart"/>
            <w:r w:rsidRPr="009C56DD">
              <w:rPr>
                <w:rFonts w:ascii="inherit" w:hAnsi="inherit"/>
                <w:b/>
                <w:bCs/>
              </w:rPr>
              <w:t>Parliament</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Council</w:t>
            </w:r>
            <w:proofErr w:type="spellEnd"/>
            <w:r w:rsidRPr="009C56DD">
              <w:rPr>
                <w:rFonts w:ascii="inherit" w:hAnsi="inherit"/>
                <w:b/>
                <w:bCs/>
              </w:rPr>
              <w:t xml:space="preserve"> </w:t>
            </w:r>
            <w:proofErr w:type="spellStart"/>
            <w:r w:rsidRPr="009C56DD">
              <w:rPr>
                <w:rFonts w:ascii="inherit" w:hAnsi="inherit"/>
                <w:b/>
                <w:bCs/>
              </w:rPr>
              <w:t>or</w:t>
            </w:r>
            <w:proofErr w:type="spellEnd"/>
            <w:r w:rsidRPr="009C56DD">
              <w:rPr>
                <w:rFonts w:ascii="inherit" w:hAnsi="inherit"/>
                <w:b/>
                <w:bCs/>
              </w:rPr>
              <w:t xml:space="preserve"> </w:t>
            </w:r>
            <w:proofErr w:type="spellStart"/>
            <w:r w:rsidRPr="009C56DD">
              <w:rPr>
                <w:rFonts w:ascii="inherit" w:hAnsi="inherit"/>
                <w:b/>
                <w:bCs/>
              </w:rPr>
              <w:t>if</w:t>
            </w:r>
            <w:proofErr w:type="spellEnd"/>
            <w:r w:rsidRPr="009C56DD">
              <w:rPr>
                <w:rFonts w:ascii="inherit" w:hAnsi="inherit"/>
                <w:b/>
                <w:bCs/>
              </w:rPr>
              <w:t xml:space="preserve">, </w:t>
            </w:r>
            <w:proofErr w:type="spellStart"/>
            <w:r w:rsidRPr="009C56DD">
              <w:rPr>
                <w:rFonts w:ascii="inherit" w:hAnsi="inherit"/>
                <w:b/>
                <w:bCs/>
              </w:rPr>
              <w:t>before</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expiry</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that</w:t>
            </w:r>
            <w:proofErr w:type="spellEnd"/>
            <w:r w:rsidRPr="009C56DD">
              <w:rPr>
                <w:rFonts w:ascii="inherit" w:hAnsi="inherit"/>
                <w:b/>
                <w:bCs/>
              </w:rPr>
              <w:t xml:space="preserve"> </w:t>
            </w:r>
            <w:proofErr w:type="spellStart"/>
            <w:r w:rsidRPr="009C56DD">
              <w:rPr>
                <w:rFonts w:ascii="inherit" w:hAnsi="inherit"/>
                <w:b/>
                <w:bCs/>
              </w:rPr>
              <w:t>period</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European</w:t>
            </w:r>
            <w:proofErr w:type="spellEnd"/>
            <w:r w:rsidRPr="009C56DD">
              <w:rPr>
                <w:rFonts w:ascii="inherit" w:hAnsi="inherit"/>
                <w:b/>
                <w:bCs/>
              </w:rPr>
              <w:t xml:space="preserve"> </w:t>
            </w:r>
            <w:proofErr w:type="spellStart"/>
            <w:r w:rsidRPr="009C56DD">
              <w:rPr>
                <w:rFonts w:ascii="inherit" w:hAnsi="inherit"/>
                <w:b/>
                <w:bCs/>
              </w:rPr>
              <w:t>Parliament</w:t>
            </w:r>
            <w:proofErr w:type="spellEnd"/>
            <w:r w:rsidRPr="009C56DD">
              <w:rPr>
                <w:rFonts w:ascii="inherit" w:hAnsi="inherit"/>
                <w:b/>
                <w:bCs/>
              </w:rPr>
              <w:t xml:space="preserve"> </w:t>
            </w:r>
            <w:proofErr w:type="spellStart"/>
            <w:r w:rsidRPr="009C56DD">
              <w:rPr>
                <w:rFonts w:ascii="inherit" w:hAnsi="inherit"/>
                <w:b/>
                <w:bCs/>
              </w:rPr>
              <w:t>and</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Council</w:t>
            </w:r>
            <w:proofErr w:type="spellEnd"/>
            <w:r w:rsidRPr="009C56DD">
              <w:rPr>
                <w:rFonts w:ascii="inherit" w:hAnsi="inherit"/>
                <w:b/>
                <w:bCs/>
              </w:rPr>
              <w:t xml:space="preserve"> </w:t>
            </w:r>
            <w:proofErr w:type="spellStart"/>
            <w:r w:rsidRPr="009C56DD">
              <w:rPr>
                <w:rFonts w:ascii="inherit" w:hAnsi="inherit"/>
                <w:b/>
                <w:bCs/>
              </w:rPr>
              <w:t>have</w:t>
            </w:r>
            <w:proofErr w:type="spellEnd"/>
            <w:r w:rsidRPr="009C56DD">
              <w:rPr>
                <w:rFonts w:ascii="inherit" w:hAnsi="inherit"/>
                <w:b/>
                <w:bCs/>
              </w:rPr>
              <w:t xml:space="preserve"> </w:t>
            </w:r>
            <w:proofErr w:type="spellStart"/>
            <w:r w:rsidRPr="009C56DD">
              <w:rPr>
                <w:rFonts w:ascii="inherit" w:hAnsi="inherit"/>
                <w:b/>
                <w:bCs/>
              </w:rPr>
              <w:t>both</w:t>
            </w:r>
            <w:proofErr w:type="spellEnd"/>
            <w:r w:rsidRPr="009C56DD">
              <w:rPr>
                <w:rFonts w:ascii="inherit" w:hAnsi="inherit"/>
                <w:b/>
                <w:bCs/>
              </w:rPr>
              <w:t xml:space="preserve"> </w:t>
            </w:r>
            <w:proofErr w:type="spellStart"/>
            <w:r w:rsidRPr="009C56DD">
              <w:rPr>
                <w:rFonts w:ascii="inherit" w:hAnsi="inherit"/>
                <w:b/>
                <w:bCs/>
              </w:rPr>
              <w:t>informed</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Commission</w:t>
            </w:r>
            <w:proofErr w:type="spellEnd"/>
            <w:r w:rsidRPr="009C56DD">
              <w:rPr>
                <w:rFonts w:ascii="inherit" w:hAnsi="inherit"/>
                <w:b/>
                <w:bCs/>
              </w:rPr>
              <w:t xml:space="preserve"> </w:t>
            </w:r>
            <w:proofErr w:type="spellStart"/>
            <w:r w:rsidRPr="009C56DD">
              <w:rPr>
                <w:rFonts w:ascii="inherit" w:hAnsi="inherit"/>
                <w:b/>
                <w:bCs/>
              </w:rPr>
              <w:t>that</w:t>
            </w:r>
            <w:proofErr w:type="spellEnd"/>
            <w:r w:rsidRPr="009C56DD">
              <w:rPr>
                <w:rFonts w:ascii="inherit" w:hAnsi="inherit"/>
                <w:b/>
                <w:bCs/>
              </w:rPr>
              <w:t xml:space="preserve"> </w:t>
            </w:r>
            <w:proofErr w:type="spellStart"/>
            <w:r w:rsidRPr="009C56DD">
              <w:rPr>
                <w:rFonts w:ascii="inherit" w:hAnsi="inherit"/>
                <w:b/>
                <w:bCs/>
              </w:rPr>
              <w:t>they</w:t>
            </w:r>
            <w:proofErr w:type="spellEnd"/>
            <w:r w:rsidRPr="009C56DD">
              <w:rPr>
                <w:rFonts w:ascii="inherit" w:hAnsi="inherit"/>
                <w:b/>
                <w:bCs/>
              </w:rPr>
              <w:t xml:space="preserve"> </w:t>
            </w:r>
            <w:proofErr w:type="spellStart"/>
            <w:r w:rsidRPr="009C56DD">
              <w:rPr>
                <w:rFonts w:ascii="inherit" w:hAnsi="inherit"/>
                <w:b/>
                <w:bCs/>
              </w:rPr>
              <w:t>will</w:t>
            </w:r>
            <w:proofErr w:type="spellEnd"/>
            <w:r w:rsidRPr="009C56DD">
              <w:rPr>
                <w:rFonts w:ascii="inherit" w:hAnsi="inherit"/>
                <w:b/>
                <w:bCs/>
              </w:rPr>
              <w:t xml:space="preserve"> </w:t>
            </w:r>
            <w:proofErr w:type="spellStart"/>
            <w:r w:rsidRPr="009C56DD">
              <w:rPr>
                <w:rFonts w:ascii="inherit" w:hAnsi="inherit"/>
                <w:b/>
                <w:bCs/>
              </w:rPr>
              <w:t>not</w:t>
            </w:r>
            <w:proofErr w:type="spellEnd"/>
            <w:r w:rsidRPr="009C56DD">
              <w:rPr>
                <w:rFonts w:ascii="inherit" w:hAnsi="inherit"/>
                <w:b/>
                <w:bCs/>
              </w:rPr>
              <w:t xml:space="preserve"> </w:t>
            </w:r>
            <w:proofErr w:type="spellStart"/>
            <w:r w:rsidRPr="009C56DD">
              <w:rPr>
                <w:rFonts w:ascii="inherit" w:hAnsi="inherit"/>
                <w:b/>
                <w:bCs/>
              </w:rPr>
              <w:t>object</w:t>
            </w:r>
            <w:proofErr w:type="spellEnd"/>
            <w:r w:rsidRPr="009C56DD">
              <w:rPr>
                <w:rFonts w:ascii="inherit" w:hAnsi="inherit"/>
                <w:b/>
                <w:bCs/>
              </w:rPr>
              <w:t xml:space="preserve">. </w:t>
            </w:r>
            <w:proofErr w:type="spellStart"/>
            <w:r w:rsidRPr="009C56DD">
              <w:rPr>
                <w:rFonts w:ascii="inherit" w:hAnsi="inherit"/>
                <w:b/>
                <w:bCs/>
              </w:rPr>
              <w:t>That</w:t>
            </w:r>
            <w:proofErr w:type="spellEnd"/>
            <w:r w:rsidRPr="009C56DD">
              <w:rPr>
                <w:rFonts w:ascii="inherit" w:hAnsi="inherit"/>
                <w:b/>
                <w:bCs/>
              </w:rPr>
              <w:t xml:space="preserve"> </w:t>
            </w:r>
            <w:proofErr w:type="spellStart"/>
            <w:r w:rsidRPr="009C56DD">
              <w:rPr>
                <w:rFonts w:ascii="inherit" w:hAnsi="inherit"/>
                <w:b/>
                <w:bCs/>
              </w:rPr>
              <w:t>period</w:t>
            </w:r>
            <w:proofErr w:type="spellEnd"/>
            <w:r w:rsidRPr="009C56DD">
              <w:rPr>
                <w:rFonts w:ascii="inherit" w:hAnsi="inherit"/>
                <w:b/>
                <w:bCs/>
              </w:rPr>
              <w:t xml:space="preserve"> </w:t>
            </w:r>
            <w:proofErr w:type="spellStart"/>
            <w:r w:rsidRPr="009C56DD">
              <w:rPr>
                <w:rFonts w:ascii="inherit" w:hAnsi="inherit"/>
                <w:b/>
                <w:bCs/>
              </w:rPr>
              <w:t>shall</w:t>
            </w:r>
            <w:proofErr w:type="spellEnd"/>
            <w:r w:rsidRPr="009C56DD">
              <w:rPr>
                <w:rFonts w:ascii="inherit" w:hAnsi="inherit"/>
                <w:b/>
                <w:bCs/>
              </w:rPr>
              <w:t xml:space="preserve"> </w:t>
            </w:r>
            <w:proofErr w:type="spellStart"/>
            <w:r w:rsidRPr="009C56DD">
              <w:rPr>
                <w:rFonts w:ascii="inherit" w:hAnsi="inherit"/>
                <w:b/>
                <w:bCs/>
              </w:rPr>
              <w:t>be</w:t>
            </w:r>
            <w:proofErr w:type="spellEnd"/>
            <w:r w:rsidRPr="009C56DD">
              <w:rPr>
                <w:rFonts w:ascii="inherit" w:hAnsi="inherit"/>
                <w:b/>
                <w:bCs/>
              </w:rPr>
              <w:t xml:space="preserve"> </w:t>
            </w:r>
            <w:proofErr w:type="spellStart"/>
            <w:r w:rsidRPr="009C56DD">
              <w:rPr>
                <w:rFonts w:ascii="inherit" w:hAnsi="inherit"/>
                <w:b/>
                <w:bCs/>
              </w:rPr>
              <w:t>extended</w:t>
            </w:r>
            <w:proofErr w:type="spellEnd"/>
            <w:r w:rsidRPr="009C56DD">
              <w:rPr>
                <w:rFonts w:ascii="inherit" w:hAnsi="inherit"/>
                <w:b/>
                <w:bCs/>
              </w:rPr>
              <w:t xml:space="preserve"> </w:t>
            </w:r>
            <w:proofErr w:type="spellStart"/>
            <w:r w:rsidRPr="009C56DD">
              <w:rPr>
                <w:rFonts w:ascii="inherit" w:hAnsi="inherit"/>
                <w:b/>
                <w:bCs/>
              </w:rPr>
              <w:t>by</w:t>
            </w:r>
            <w:proofErr w:type="spellEnd"/>
            <w:r w:rsidRPr="009C56DD">
              <w:rPr>
                <w:rFonts w:ascii="inherit" w:hAnsi="inherit"/>
                <w:b/>
                <w:bCs/>
              </w:rPr>
              <w:t xml:space="preserve"> </w:t>
            </w:r>
            <w:proofErr w:type="spellStart"/>
            <w:r w:rsidRPr="009C56DD">
              <w:rPr>
                <w:rFonts w:ascii="inherit" w:hAnsi="inherit"/>
                <w:b/>
                <w:bCs/>
              </w:rPr>
              <w:t>two</w:t>
            </w:r>
            <w:proofErr w:type="spellEnd"/>
            <w:r w:rsidRPr="009C56DD">
              <w:rPr>
                <w:rFonts w:ascii="inherit" w:hAnsi="inherit"/>
                <w:b/>
                <w:bCs/>
              </w:rPr>
              <w:t xml:space="preserve"> </w:t>
            </w:r>
            <w:proofErr w:type="spellStart"/>
            <w:r w:rsidRPr="009C56DD">
              <w:rPr>
                <w:rFonts w:ascii="inherit" w:hAnsi="inherit"/>
                <w:b/>
                <w:bCs/>
              </w:rPr>
              <w:t>months</w:t>
            </w:r>
            <w:proofErr w:type="spellEnd"/>
            <w:r w:rsidRPr="009C56DD">
              <w:rPr>
                <w:rFonts w:ascii="inherit" w:hAnsi="inherit"/>
                <w:b/>
                <w:bCs/>
              </w:rPr>
              <w:t xml:space="preserve"> </w:t>
            </w:r>
            <w:proofErr w:type="spellStart"/>
            <w:r w:rsidRPr="009C56DD">
              <w:rPr>
                <w:rFonts w:ascii="inherit" w:hAnsi="inherit"/>
                <w:b/>
                <w:bCs/>
              </w:rPr>
              <w:t>at</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initiative</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European</w:t>
            </w:r>
            <w:proofErr w:type="spellEnd"/>
            <w:r w:rsidRPr="009C56DD">
              <w:rPr>
                <w:rFonts w:ascii="inherit" w:hAnsi="inherit"/>
                <w:b/>
                <w:bCs/>
              </w:rPr>
              <w:t xml:space="preserve"> </w:t>
            </w:r>
            <w:proofErr w:type="spellStart"/>
            <w:r w:rsidRPr="009C56DD">
              <w:rPr>
                <w:rFonts w:ascii="inherit" w:hAnsi="inherit"/>
                <w:b/>
                <w:bCs/>
              </w:rPr>
              <w:t>Parliament</w:t>
            </w:r>
            <w:proofErr w:type="spellEnd"/>
            <w:r w:rsidRPr="009C56DD">
              <w:rPr>
                <w:rFonts w:ascii="inherit" w:hAnsi="inherit"/>
                <w:b/>
                <w:bCs/>
              </w:rPr>
              <w:t xml:space="preserve"> </w:t>
            </w:r>
            <w:proofErr w:type="spellStart"/>
            <w:r w:rsidRPr="009C56DD">
              <w:rPr>
                <w:rFonts w:ascii="inherit" w:hAnsi="inherit"/>
                <w:b/>
                <w:bCs/>
              </w:rPr>
              <w:t>or</w:t>
            </w:r>
            <w:proofErr w:type="spellEnd"/>
            <w:r w:rsidRPr="009C56DD">
              <w:rPr>
                <w:rFonts w:ascii="inherit" w:hAnsi="inherit"/>
                <w:b/>
                <w:bCs/>
              </w:rPr>
              <w:t xml:space="preserve"> </w:t>
            </w:r>
            <w:proofErr w:type="spellStart"/>
            <w:r w:rsidRPr="009C56DD">
              <w:rPr>
                <w:rFonts w:ascii="inherit" w:hAnsi="inherit"/>
                <w:b/>
                <w:bCs/>
              </w:rPr>
              <w:t>of</w:t>
            </w:r>
            <w:proofErr w:type="spellEnd"/>
            <w:r w:rsidRPr="009C56DD">
              <w:rPr>
                <w:rFonts w:ascii="inherit" w:hAnsi="inherit"/>
                <w:b/>
                <w:bCs/>
              </w:rPr>
              <w:t xml:space="preserve"> </w:t>
            </w:r>
            <w:proofErr w:type="spellStart"/>
            <w:r w:rsidRPr="009C56DD">
              <w:rPr>
                <w:rFonts w:ascii="inherit" w:hAnsi="inherit"/>
                <w:b/>
                <w:bCs/>
              </w:rPr>
              <w:t>the</w:t>
            </w:r>
            <w:proofErr w:type="spellEnd"/>
            <w:r w:rsidRPr="009C56DD">
              <w:rPr>
                <w:rFonts w:ascii="inherit" w:hAnsi="inherit"/>
                <w:b/>
                <w:bCs/>
              </w:rPr>
              <w:t xml:space="preserve"> </w:t>
            </w:r>
            <w:proofErr w:type="spellStart"/>
            <w:r w:rsidRPr="009C56DD">
              <w:rPr>
                <w:rFonts w:ascii="inherit" w:hAnsi="inherit"/>
                <w:b/>
                <w:bCs/>
              </w:rPr>
              <w:t>Council</w:t>
            </w:r>
            <w:proofErr w:type="spellEnd"/>
            <w:r w:rsidRPr="009C56DD">
              <w:rPr>
                <w:rFonts w:ascii="inherit" w:hAnsi="inherit"/>
                <w:b/>
                <w:bCs/>
              </w:rPr>
              <w:t>.</w:t>
            </w:r>
          </w:p>
        </w:tc>
        <w:tc>
          <w:tcPr>
            <w:tcW w:w="7423" w:type="dxa"/>
          </w:tcPr>
          <w:p w14:paraId="55EB3A8A" w14:textId="77777777" w:rsidR="008072E0" w:rsidRPr="008072E0" w:rsidRDefault="008072E0" w:rsidP="008072E0">
            <w:pPr>
              <w:pStyle w:val="oj-ti-art"/>
              <w:spacing w:before="360" w:after="120"/>
              <w:ind w:right="30"/>
              <w:jc w:val="center"/>
              <w:rPr>
                <w:rFonts w:ascii="inherit" w:hAnsi="inherit"/>
                <w:b/>
                <w:bCs/>
                <w:i/>
                <w:iCs/>
                <w:lang w:val="uk-UA"/>
              </w:rPr>
            </w:pPr>
            <w:r w:rsidRPr="008072E0">
              <w:rPr>
                <w:rFonts w:ascii="inherit" w:hAnsi="inherit"/>
                <w:b/>
                <w:bCs/>
                <w:i/>
                <w:iCs/>
                <w:lang w:val="uk-UA"/>
              </w:rPr>
              <w:lastRenderedPageBreak/>
              <w:t>ГЛАВА V</w:t>
            </w:r>
          </w:p>
          <w:p w14:paraId="3C3191BB" w14:textId="77777777" w:rsidR="008072E0" w:rsidRPr="008072E0" w:rsidRDefault="008072E0" w:rsidP="008072E0">
            <w:pPr>
              <w:pStyle w:val="oj-ti-art"/>
              <w:spacing w:before="360" w:after="120"/>
              <w:ind w:right="30"/>
              <w:jc w:val="center"/>
              <w:rPr>
                <w:rFonts w:ascii="inherit" w:hAnsi="inherit"/>
                <w:b/>
                <w:bCs/>
                <w:i/>
                <w:iCs/>
                <w:lang w:val="uk-UA"/>
              </w:rPr>
            </w:pPr>
            <w:r w:rsidRPr="008072E0">
              <w:rPr>
                <w:rFonts w:ascii="inherit" w:hAnsi="inherit"/>
                <w:b/>
                <w:bCs/>
                <w:i/>
                <w:iCs/>
                <w:lang w:val="uk-UA"/>
              </w:rPr>
              <w:t>ДЕЛЕГУВАННЯ ПОВНОВАЖЕНЬ ТА ІМПЛЕМЕНТАЦІЙНІ ПОЛОЖЕННЯ</w:t>
            </w:r>
          </w:p>
          <w:p w14:paraId="54B0855B" w14:textId="77777777" w:rsidR="008072E0" w:rsidRPr="008072E0" w:rsidRDefault="008072E0" w:rsidP="008072E0">
            <w:pPr>
              <w:pStyle w:val="oj-ti-art"/>
              <w:spacing w:before="360" w:after="120"/>
              <w:ind w:right="30"/>
              <w:jc w:val="center"/>
              <w:rPr>
                <w:rFonts w:ascii="inherit" w:hAnsi="inherit"/>
                <w:b/>
                <w:bCs/>
                <w:i/>
                <w:iCs/>
                <w:lang w:val="uk-UA"/>
              </w:rPr>
            </w:pPr>
            <w:r w:rsidRPr="008072E0">
              <w:rPr>
                <w:rFonts w:ascii="inherit" w:hAnsi="inherit"/>
                <w:b/>
                <w:bCs/>
                <w:i/>
                <w:iCs/>
                <w:lang w:val="uk-UA"/>
              </w:rPr>
              <w:t>Стаття 47</w:t>
            </w:r>
          </w:p>
          <w:p w14:paraId="12F8C668" w14:textId="77777777" w:rsidR="008072E0" w:rsidRPr="008072E0" w:rsidRDefault="008072E0" w:rsidP="008072E0">
            <w:pPr>
              <w:pStyle w:val="oj-ti-art"/>
              <w:spacing w:before="360" w:after="120"/>
              <w:ind w:right="30"/>
              <w:jc w:val="center"/>
              <w:rPr>
                <w:rFonts w:ascii="inherit" w:hAnsi="inherit"/>
                <w:b/>
                <w:bCs/>
                <w:i/>
                <w:iCs/>
                <w:lang w:val="uk-UA"/>
              </w:rPr>
            </w:pPr>
            <w:r w:rsidRPr="008072E0">
              <w:rPr>
                <w:rFonts w:ascii="inherit" w:hAnsi="inherit"/>
                <w:b/>
                <w:bCs/>
                <w:i/>
                <w:iCs/>
                <w:lang w:val="uk-UA"/>
              </w:rPr>
              <w:t>Процедура делегування</w:t>
            </w:r>
          </w:p>
          <w:p w14:paraId="6CE04F28" w14:textId="77777777" w:rsidR="008072E0" w:rsidRPr="008072E0" w:rsidRDefault="008072E0" w:rsidP="008072E0">
            <w:pPr>
              <w:pStyle w:val="oj-ti-art"/>
              <w:spacing w:before="360" w:after="120"/>
              <w:ind w:right="30"/>
              <w:jc w:val="both"/>
              <w:rPr>
                <w:rFonts w:ascii="inherit" w:eastAsiaTheme="minorHAnsi" w:hAnsi="inherit" w:cstheme="minorBidi"/>
                <w:kern w:val="2"/>
                <w:lang w:val="uk-UA" w:eastAsia="en-US"/>
                <w14:ligatures w14:val="standardContextual"/>
              </w:rPr>
            </w:pPr>
            <w:r w:rsidRPr="008072E0">
              <w:rPr>
                <w:rFonts w:ascii="inherit" w:eastAsiaTheme="minorHAnsi" w:hAnsi="inherit" w:cstheme="minorBidi"/>
                <w:kern w:val="2"/>
                <w:lang w:val="uk-UA" w:eastAsia="en-US"/>
                <w14:ligatures w14:val="standardContextual"/>
              </w:rPr>
              <w:t>1. Повноваження ухвалювати делеговані акти покладають на Комісію відповідно до умов, визначених у цій статті.</w:t>
            </w:r>
          </w:p>
          <w:p w14:paraId="7449A764" w14:textId="7E8E6840" w:rsidR="008072E0" w:rsidRPr="008072E0" w:rsidRDefault="008072E0" w:rsidP="008072E0">
            <w:pPr>
              <w:pStyle w:val="oj-ti-art"/>
              <w:spacing w:before="360" w:after="120"/>
              <w:ind w:right="30"/>
              <w:jc w:val="both"/>
              <w:rPr>
                <w:rFonts w:ascii="inherit" w:eastAsiaTheme="minorHAnsi" w:hAnsi="inherit" w:cstheme="minorBidi"/>
                <w:b/>
                <w:bCs/>
                <w:kern w:val="2"/>
                <w:lang w:val="uk-UA" w:eastAsia="en-US"/>
                <w14:ligatures w14:val="standardContextual"/>
              </w:rPr>
            </w:pPr>
            <w:r w:rsidRPr="008072E0">
              <w:rPr>
                <w:rFonts w:ascii="inherit" w:eastAsiaTheme="minorHAnsi" w:hAnsi="inherit" w:cstheme="minorBidi"/>
                <w:b/>
                <w:bCs/>
                <w:kern w:val="2"/>
                <w:lang w:val="uk-UA" w:eastAsia="en-US"/>
                <w14:ligatures w14:val="standardContextual"/>
              </w:rPr>
              <w:t xml:space="preserve">2.  Повноваження ухвалювати делеговані акти, зазначені у статті 5c(7), статті 24(4b) та статті 30(4), надаються </w:t>
            </w:r>
            <w:proofErr w:type="spellStart"/>
            <w:r w:rsidRPr="008072E0">
              <w:rPr>
                <w:rFonts w:ascii="inherit" w:eastAsiaTheme="minorHAnsi" w:hAnsi="inherit" w:cstheme="minorBidi"/>
                <w:b/>
                <w:bCs/>
                <w:kern w:val="2"/>
                <w:lang w:val="uk-UA" w:eastAsia="en-US"/>
                <w14:ligatures w14:val="standardContextual"/>
              </w:rPr>
              <w:t>Комісіі</w:t>
            </w:r>
            <w:proofErr w:type="spellEnd"/>
            <w:r w:rsidRPr="008072E0">
              <w:rPr>
                <w:rFonts w:ascii="inherit" w:eastAsiaTheme="minorHAnsi" w:hAnsi="inherit" w:cstheme="minorBidi"/>
                <w:b/>
                <w:bCs/>
                <w:kern w:val="2"/>
                <w:lang w:val="uk-UA" w:eastAsia="en-US"/>
                <w14:ligatures w14:val="standardContextual"/>
              </w:rPr>
              <w:t xml:space="preserve">̈ на </w:t>
            </w:r>
            <w:proofErr w:type="spellStart"/>
            <w:r w:rsidRPr="008072E0">
              <w:rPr>
                <w:rFonts w:ascii="inherit" w:eastAsiaTheme="minorHAnsi" w:hAnsi="inherit" w:cstheme="minorBidi"/>
                <w:b/>
                <w:bCs/>
                <w:kern w:val="2"/>
                <w:lang w:val="uk-UA" w:eastAsia="en-US"/>
                <w14:ligatures w14:val="standardContextual"/>
              </w:rPr>
              <w:t>невизначении</w:t>
            </w:r>
            <w:proofErr w:type="spellEnd"/>
            <w:r w:rsidRPr="008072E0">
              <w:rPr>
                <w:rFonts w:ascii="inherit" w:eastAsiaTheme="minorHAnsi" w:hAnsi="inherit" w:cstheme="minorBidi"/>
                <w:b/>
                <w:bCs/>
                <w:kern w:val="2"/>
                <w:lang w:val="uk-UA" w:eastAsia="en-US"/>
                <w14:ligatures w14:val="standardContextual"/>
              </w:rPr>
              <w:t xml:space="preserve">̆ період часу з 17 вересня 2014 року. </w:t>
            </w:r>
          </w:p>
          <w:p w14:paraId="4B5FAE5B" w14:textId="392493B5" w:rsidR="008072E0" w:rsidRPr="008072E0" w:rsidRDefault="008072E0" w:rsidP="008072E0">
            <w:pPr>
              <w:pStyle w:val="oj-ti-art"/>
              <w:spacing w:before="360" w:after="120"/>
              <w:ind w:right="30"/>
              <w:jc w:val="both"/>
              <w:rPr>
                <w:rFonts w:ascii="inherit" w:eastAsiaTheme="minorHAnsi" w:hAnsi="inherit" w:cstheme="minorBidi"/>
                <w:b/>
                <w:bCs/>
                <w:kern w:val="2"/>
                <w:lang w:val="uk-UA" w:eastAsia="en-US"/>
                <w14:ligatures w14:val="standardContextual"/>
              </w:rPr>
            </w:pPr>
            <w:r w:rsidRPr="008072E0">
              <w:rPr>
                <w:rFonts w:ascii="inherit" w:eastAsiaTheme="minorHAnsi" w:hAnsi="inherit" w:cstheme="minorBidi"/>
                <w:b/>
                <w:bCs/>
                <w:kern w:val="2"/>
                <w:lang w:val="uk-UA" w:eastAsia="en-US"/>
                <w14:ligatures w14:val="standardContextual"/>
              </w:rPr>
              <w:t>3. Делегування повноважень, зазначених у статті 5c(7), статті 24(4b) та статті 30(4), може бути відкликане в будь-</w:t>
            </w:r>
            <w:proofErr w:type="spellStart"/>
            <w:r w:rsidRPr="008072E0">
              <w:rPr>
                <w:rFonts w:ascii="inherit" w:eastAsiaTheme="minorHAnsi" w:hAnsi="inherit" w:cstheme="minorBidi"/>
                <w:b/>
                <w:bCs/>
                <w:kern w:val="2"/>
                <w:lang w:val="uk-UA" w:eastAsia="en-US"/>
                <w14:ligatures w14:val="standardContextual"/>
              </w:rPr>
              <w:t>якии</w:t>
            </w:r>
            <w:proofErr w:type="spellEnd"/>
            <w:r w:rsidRPr="008072E0">
              <w:rPr>
                <w:rFonts w:ascii="inherit" w:eastAsiaTheme="minorHAnsi" w:hAnsi="inherit" w:cstheme="minorBidi"/>
                <w:b/>
                <w:bCs/>
                <w:kern w:val="2"/>
                <w:lang w:val="uk-UA" w:eastAsia="en-US"/>
                <w14:ligatures w14:val="standardContextual"/>
              </w:rPr>
              <w:t xml:space="preserve">̆ час </w:t>
            </w:r>
            <w:proofErr w:type="spellStart"/>
            <w:r w:rsidRPr="008072E0">
              <w:rPr>
                <w:rFonts w:ascii="inherit" w:eastAsiaTheme="minorHAnsi" w:hAnsi="inherit" w:cstheme="minorBidi"/>
                <w:b/>
                <w:bCs/>
                <w:kern w:val="2"/>
                <w:lang w:val="uk-UA" w:eastAsia="en-US"/>
                <w14:ligatures w14:val="standardContextual"/>
              </w:rPr>
              <w:t>Європейським</w:t>
            </w:r>
            <w:proofErr w:type="spellEnd"/>
            <w:r w:rsidRPr="008072E0">
              <w:rPr>
                <w:rFonts w:ascii="inherit" w:eastAsiaTheme="minorHAnsi" w:hAnsi="inherit" w:cstheme="minorBidi"/>
                <w:b/>
                <w:bCs/>
                <w:kern w:val="2"/>
                <w:lang w:val="uk-UA" w:eastAsia="en-US"/>
                <w14:ligatures w14:val="standardContextual"/>
              </w:rPr>
              <w:t xml:space="preserve"> Парламентом або Радою. Рішення про відкликання припиняє делегування повноважень, зазначених у цьому рішенні. Воно набирає чинності на </w:t>
            </w:r>
            <w:proofErr w:type="spellStart"/>
            <w:r w:rsidRPr="008072E0">
              <w:rPr>
                <w:rFonts w:ascii="inherit" w:eastAsiaTheme="minorHAnsi" w:hAnsi="inherit" w:cstheme="minorBidi"/>
                <w:b/>
                <w:bCs/>
                <w:kern w:val="2"/>
                <w:lang w:val="uk-UA" w:eastAsia="en-US"/>
                <w14:ligatures w14:val="standardContextual"/>
              </w:rPr>
              <w:t>наступнии</w:t>
            </w:r>
            <w:proofErr w:type="spellEnd"/>
            <w:r w:rsidRPr="008072E0">
              <w:rPr>
                <w:rFonts w:ascii="inherit" w:eastAsiaTheme="minorHAnsi" w:hAnsi="inherit" w:cstheme="minorBidi"/>
                <w:b/>
                <w:bCs/>
                <w:kern w:val="2"/>
                <w:lang w:val="uk-UA" w:eastAsia="en-US"/>
                <w14:ligatures w14:val="standardContextual"/>
              </w:rPr>
              <w:t xml:space="preserve">̆ день після </w:t>
            </w:r>
            <w:proofErr w:type="spellStart"/>
            <w:r w:rsidRPr="008072E0">
              <w:rPr>
                <w:rFonts w:ascii="inherit" w:eastAsiaTheme="minorHAnsi" w:hAnsi="inherit" w:cstheme="minorBidi"/>
                <w:b/>
                <w:bCs/>
                <w:kern w:val="2"/>
                <w:lang w:val="uk-UA" w:eastAsia="en-US"/>
                <w14:ligatures w14:val="standardContextual"/>
              </w:rPr>
              <w:t>публікаціі</w:t>
            </w:r>
            <w:proofErr w:type="spellEnd"/>
            <w:r w:rsidRPr="008072E0">
              <w:rPr>
                <w:rFonts w:ascii="inherit" w:eastAsiaTheme="minorHAnsi" w:hAnsi="inherit" w:cstheme="minorBidi"/>
                <w:b/>
                <w:bCs/>
                <w:kern w:val="2"/>
                <w:lang w:val="uk-UA" w:eastAsia="en-US"/>
                <w14:ligatures w14:val="standardContextual"/>
              </w:rPr>
              <w:t>̈ рішення в "</w:t>
            </w:r>
            <w:proofErr w:type="spellStart"/>
            <w:r w:rsidRPr="008072E0">
              <w:rPr>
                <w:rFonts w:ascii="inherit" w:eastAsiaTheme="minorHAnsi" w:hAnsi="inherit" w:cstheme="minorBidi"/>
                <w:b/>
                <w:bCs/>
                <w:kern w:val="2"/>
                <w:lang w:val="uk-UA" w:eastAsia="en-US"/>
                <w14:ligatures w14:val="standardContextual"/>
              </w:rPr>
              <w:t>Офіційному</w:t>
            </w:r>
            <w:proofErr w:type="spellEnd"/>
            <w:r w:rsidRPr="008072E0">
              <w:rPr>
                <w:rFonts w:ascii="inherit" w:eastAsiaTheme="minorHAnsi" w:hAnsi="inherit" w:cstheme="minorBidi"/>
                <w:b/>
                <w:bCs/>
                <w:kern w:val="2"/>
                <w:lang w:val="uk-UA" w:eastAsia="en-US"/>
                <w14:ligatures w14:val="standardContextual"/>
              </w:rPr>
              <w:t xml:space="preserve"> віснику </w:t>
            </w:r>
            <w:proofErr w:type="spellStart"/>
            <w:r w:rsidRPr="008072E0">
              <w:rPr>
                <w:rFonts w:ascii="inherit" w:eastAsiaTheme="minorHAnsi" w:hAnsi="inherit" w:cstheme="minorBidi"/>
                <w:b/>
                <w:bCs/>
                <w:kern w:val="2"/>
                <w:lang w:val="uk-UA" w:eastAsia="en-US"/>
                <w14:ligatures w14:val="standardContextual"/>
              </w:rPr>
              <w:t>Європейського</w:t>
            </w:r>
            <w:proofErr w:type="spellEnd"/>
            <w:r w:rsidRPr="008072E0">
              <w:rPr>
                <w:rFonts w:ascii="inherit" w:eastAsiaTheme="minorHAnsi" w:hAnsi="inherit" w:cstheme="minorBidi"/>
                <w:b/>
                <w:bCs/>
                <w:kern w:val="2"/>
                <w:lang w:val="uk-UA" w:eastAsia="en-US"/>
                <w14:ligatures w14:val="standardContextual"/>
              </w:rPr>
              <w:t xml:space="preserve"> Союзу" або з більш </w:t>
            </w:r>
            <w:proofErr w:type="spellStart"/>
            <w:r w:rsidRPr="008072E0">
              <w:rPr>
                <w:rFonts w:ascii="inherit" w:eastAsiaTheme="minorHAnsi" w:hAnsi="inherit" w:cstheme="minorBidi"/>
                <w:b/>
                <w:bCs/>
                <w:kern w:val="2"/>
                <w:lang w:val="uk-UA" w:eastAsia="en-US"/>
                <w14:ligatures w14:val="standardContextual"/>
              </w:rPr>
              <w:t>пізньоі</w:t>
            </w:r>
            <w:proofErr w:type="spellEnd"/>
            <w:r w:rsidRPr="008072E0">
              <w:rPr>
                <w:rFonts w:ascii="inherit" w:eastAsiaTheme="minorHAnsi" w:hAnsi="inherit" w:cstheme="minorBidi"/>
                <w:b/>
                <w:bCs/>
                <w:kern w:val="2"/>
                <w:lang w:val="uk-UA" w:eastAsia="en-US"/>
                <w14:ligatures w14:val="standardContextual"/>
              </w:rPr>
              <w:t xml:space="preserve">̈ дати, </w:t>
            </w:r>
            <w:proofErr w:type="spellStart"/>
            <w:r w:rsidRPr="008072E0">
              <w:rPr>
                <w:rFonts w:ascii="inherit" w:eastAsiaTheme="minorHAnsi" w:hAnsi="inherit" w:cstheme="minorBidi"/>
                <w:b/>
                <w:bCs/>
                <w:kern w:val="2"/>
                <w:lang w:val="uk-UA" w:eastAsia="en-US"/>
                <w14:ligatures w14:val="standardContextual"/>
              </w:rPr>
              <w:t>зазначеноі</w:t>
            </w:r>
            <w:proofErr w:type="spellEnd"/>
            <w:r w:rsidRPr="008072E0">
              <w:rPr>
                <w:rFonts w:ascii="inherit" w:eastAsiaTheme="minorHAnsi" w:hAnsi="inherit" w:cstheme="minorBidi"/>
                <w:b/>
                <w:bCs/>
                <w:kern w:val="2"/>
                <w:lang w:val="uk-UA" w:eastAsia="en-US"/>
                <w14:ligatures w14:val="standardContextual"/>
              </w:rPr>
              <w:t xml:space="preserve">̈ в ньому. Воно не впливає на чинність будь-яких делегованих актів, які вже є чинними"; </w:t>
            </w:r>
          </w:p>
          <w:p w14:paraId="30B0A689" w14:textId="77777777" w:rsidR="008072E0" w:rsidRPr="008072E0" w:rsidRDefault="008072E0" w:rsidP="008072E0">
            <w:pPr>
              <w:pStyle w:val="oj-ti-art"/>
              <w:spacing w:before="360" w:after="120"/>
              <w:ind w:right="30"/>
              <w:jc w:val="both"/>
              <w:rPr>
                <w:rFonts w:ascii="inherit" w:eastAsiaTheme="minorHAnsi" w:hAnsi="inherit" w:cstheme="minorBidi"/>
                <w:b/>
                <w:bCs/>
                <w:kern w:val="2"/>
                <w:lang w:val="uk-UA" w:eastAsia="en-US"/>
                <w14:ligatures w14:val="standardContextual"/>
              </w:rPr>
            </w:pPr>
            <w:r w:rsidRPr="008072E0">
              <w:rPr>
                <w:rFonts w:ascii="inherit" w:eastAsiaTheme="minorHAnsi" w:hAnsi="inherit" w:cstheme="minorBidi"/>
                <w:kern w:val="2"/>
                <w:lang w:val="uk-UA" w:eastAsia="en-US"/>
                <w14:ligatures w14:val="standardContextual"/>
              </w:rPr>
              <w:lastRenderedPageBreak/>
              <w:t>4. Відразу після ухвалення делегованого акту, Комісія повідомляє про це одночасно Європейський Парламент і Раду</w:t>
            </w:r>
            <w:r w:rsidRPr="008072E0">
              <w:rPr>
                <w:rFonts w:ascii="inherit" w:eastAsiaTheme="minorHAnsi" w:hAnsi="inherit" w:cstheme="minorBidi"/>
                <w:b/>
                <w:bCs/>
                <w:kern w:val="2"/>
                <w:lang w:val="uk-UA" w:eastAsia="en-US"/>
                <w14:ligatures w14:val="standardContextual"/>
              </w:rPr>
              <w:t>.</w:t>
            </w:r>
          </w:p>
          <w:p w14:paraId="737ADB71" w14:textId="0BBEFE0B" w:rsidR="008261E4" w:rsidRPr="008E2CE8" w:rsidRDefault="008072E0" w:rsidP="008072E0">
            <w:pPr>
              <w:pStyle w:val="oj-ti-art"/>
              <w:spacing w:before="360" w:beforeAutospacing="0" w:after="120" w:afterAutospacing="0"/>
              <w:ind w:right="30"/>
              <w:jc w:val="both"/>
              <w:rPr>
                <w:rFonts w:ascii="inherit" w:hAnsi="inherit"/>
                <w:b/>
                <w:bCs/>
                <w:i/>
                <w:iCs/>
                <w:lang w:val="uk-UA"/>
              </w:rPr>
            </w:pPr>
            <w:r w:rsidRPr="008072E0">
              <w:rPr>
                <w:rFonts w:ascii="inherit" w:eastAsiaTheme="minorHAnsi" w:hAnsi="inherit" w:cstheme="minorBidi"/>
                <w:b/>
                <w:bCs/>
                <w:kern w:val="2"/>
                <w:lang w:val="uk-UA" w:eastAsia="en-US"/>
                <w14:ligatures w14:val="standardContextual"/>
              </w:rPr>
              <w:t xml:space="preserve">5. </w:t>
            </w:r>
            <w:proofErr w:type="spellStart"/>
            <w:r w:rsidRPr="008072E0">
              <w:rPr>
                <w:rFonts w:ascii="inherit" w:eastAsiaTheme="minorHAnsi" w:hAnsi="inherit" w:cstheme="minorBidi"/>
                <w:b/>
                <w:bCs/>
                <w:kern w:val="2"/>
                <w:lang w:val="uk-UA" w:eastAsia="en-US"/>
                <w14:ligatures w14:val="standardContextual"/>
              </w:rPr>
              <w:t>делеговании</w:t>
            </w:r>
            <w:proofErr w:type="spellEnd"/>
            <w:r w:rsidRPr="008072E0">
              <w:rPr>
                <w:rFonts w:ascii="inherit" w:eastAsiaTheme="minorHAnsi" w:hAnsi="inherit" w:cstheme="minorBidi"/>
                <w:b/>
                <w:bCs/>
                <w:kern w:val="2"/>
                <w:lang w:val="uk-UA" w:eastAsia="en-US"/>
                <w14:ligatures w14:val="standardContextual"/>
              </w:rPr>
              <w:t xml:space="preserve">̆ акт, </w:t>
            </w:r>
            <w:proofErr w:type="spellStart"/>
            <w:r w:rsidRPr="008072E0">
              <w:rPr>
                <w:rFonts w:ascii="inherit" w:eastAsiaTheme="minorHAnsi" w:hAnsi="inherit" w:cstheme="minorBidi"/>
                <w:b/>
                <w:bCs/>
                <w:kern w:val="2"/>
                <w:lang w:val="uk-UA" w:eastAsia="en-US"/>
                <w14:ligatures w14:val="standardContextual"/>
              </w:rPr>
              <w:t>ухвалении</w:t>
            </w:r>
            <w:proofErr w:type="spellEnd"/>
            <w:r w:rsidRPr="008072E0">
              <w:rPr>
                <w:rFonts w:ascii="inherit" w:eastAsiaTheme="minorHAnsi" w:hAnsi="inherit" w:cstheme="minorBidi"/>
                <w:b/>
                <w:bCs/>
                <w:kern w:val="2"/>
                <w:lang w:val="uk-UA" w:eastAsia="en-US"/>
                <w14:ligatures w14:val="standardContextual"/>
              </w:rPr>
              <w:t xml:space="preserve">̆ відповідно до статті 5c(7), статті 24(4b) або статті 30(4), набуває чинності лише за умови, що </w:t>
            </w:r>
            <w:proofErr w:type="spellStart"/>
            <w:r w:rsidRPr="008072E0">
              <w:rPr>
                <w:rFonts w:ascii="inherit" w:eastAsiaTheme="minorHAnsi" w:hAnsi="inherit" w:cstheme="minorBidi"/>
                <w:b/>
                <w:bCs/>
                <w:kern w:val="2"/>
                <w:lang w:val="uk-UA" w:eastAsia="en-US"/>
                <w14:ligatures w14:val="standardContextual"/>
              </w:rPr>
              <w:t>Європейськии</w:t>
            </w:r>
            <w:proofErr w:type="spellEnd"/>
            <w:r w:rsidRPr="008072E0">
              <w:rPr>
                <w:rFonts w:ascii="inherit" w:eastAsiaTheme="minorHAnsi" w:hAnsi="inherit" w:cstheme="minorBidi"/>
                <w:b/>
                <w:bCs/>
                <w:kern w:val="2"/>
                <w:lang w:val="uk-UA" w:eastAsia="en-US"/>
                <w14:ligatures w14:val="standardContextual"/>
              </w:rPr>
              <w:t xml:space="preserve">̆ Парламент або Рада не висловили жодних заперечень протягом двомісячного періоду з моменту повідомлення про </w:t>
            </w:r>
            <w:proofErr w:type="spellStart"/>
            <w:r w:rsidRPr="008072E0">
              <w:rPr>
                <w:rFonts w:ascii="inherit" w:eastAsiaTheme="minorHAnsi" w:hAnsi="inherit" w:cstheme="minorBidi"/>
                <w:b/>
                <w:bCs/>
                <w:kern w:val="2"/>
                <w:lang w:val="uk-UA" w:eastAsia="en-US"/>
                <w14:ligatures w14:val="standardContextual"/>
              </w:rPr>
              <w:t>цеи</w:t>
            </w:r>
            <w:proofErr w:type="spellEnd"/>
            <w:r w:rsidRPr="008072E0">
              <w:rPr>
                <w:rFonts w:ascii="inherit" w:eastAsiaTheme="minorHAnsi" w:hAnsi="inherit" w:cstheme="minorBidi"/>
                <w:b/>
                <w:bCs/>
                <w:kern w:val="2"/>
                <w:lang w:val="uk-UA" w:eastAsia="en-US"/>
                <w14:ligatures w14:val="standardContextual"/>
              </w:rPr>
              <w:t xml:space="preserve">̆ акт </w:t>
            </w:r>
            <w:proofErr w:type="spellStart"/>
            <w:r w:rsidRPr="008072E0">
              <w:rPr>
                <w:rFonts w:ascii="inherit" w:eastAsiaTheme="minorHAnsi" w:hAnsi="inherit" w:cstheme="minorBidi"/>
                <w:b/>
                <w:bCs/>
                <w:kern w:val="2"/>
                <w:lang w:val="uk-UA" w:eastAsia="en-US"/>
                <w14:ligatures w14:val="standardContextual"/>
              </w:rPr>
              <w:t>Європейському</w:t>
            </w:r>
            <w:proofErr w:type="spellEnd"/>
            <w:r w:rsidRPr="008072E0">
              <w:rPr>
                <w:rFonts w:ascii="inherit" w:eastAsiaTheme="minorHAnsi" w:hAnsi="inherit" w:cstheme="minorBidi"/>
                <w:b/>
                <w:bCs/>
                <w:kern w:val="2"/>
                <w:lang w:val="uk-UA" w:eastAsia="en-US"/>
                <w14:ligatures w14:val="standardContextual"/>
              </w:rPr>
              <w:t xml:space="preserve"> Парламенту та Раді, або якщо до закінчення цього періоду </w:t>
            </w:r>
            <w:proofErr w:type="spellStart"/>
            <w:r w:rsidRPr="008072E0">
              <w:rPr>
                <w:rFonts w:ascii="inherit" w:eastAsiaTheme="minorHAnsi" w:hAnsi="inherit" w:cstheme="minorBidi"/>
                <w:b/>
                <w:bCs/>
                <w:kern w:val="2"/>
                <w:lang w:val="uk-UA" w:eastAsia="en-US"/>
                <w14:ligatures w14:val="standardContextual"/>
              </w:rPr>
              <w:t>Європейськии</w:t>
            </w:r>
            <w:proofErr w:type="spellEnd"/>
            <w:r w:rsidRPr="008072E0">
              <w:rPr>
                <w:rFonts w:ascii="inherit" w:eastAsiaTheme="minorHAnsi" w:hAnsi="inherit" w:cstheme="minorBidi"/>
                <w:b/>
                <w:bCs/>
                <w:kern w:val="2"/>
                <w:lang w:val="uk-UA" w:eastAsia="en-US"/>
                <w14:ligatures w14:val="standardContextual"/>
              </w:rPr>
              <w:t xml:space="preserve">̆ Парламент та Рада повідомили Комісію про те, що вони не будуть заперечувати. </w:t>
            </w:r>
            <w:proofErr w:type="spellStart"/>
            <w:r w:rsidRPr="008072E0">
              <w:rPr>
                <w:rFonts w:ascii="inherit" w:eastAsiaTheme="minorHAnsi" w:hAnsi="inherit" w:cstheme="minorBidi"/>
                <w:b/>
                <w:bCs/>
                <w:kern w:val="2"/>
                <w:lang w:val="uk-UA" w:eastAsia="en-US"/>
                <w14:ligatures w14:val="standardContextual"/>
              </w:rPr>
              <w:t>Цеи</w:t>
            </w:r>
            <w:proofErr w:type="spellEnd"/>
            <w:r w:rsidRPr="008072E0">
              <w:rPr>
                <w:rFonts w:ascii="inherit" w:eastAsiaTheme="minorHAnsi" w:hAnsi="inherit" w:cstheme="minorBidi"/>
                <w:b/>
                <w:bCs/>
                <w:kern w:val="2"/>
                <w:lang w:val="uk-UA" w:eastAsia="en-US"/>
                <w14:ligatures w14:val="standardContextual"/>
              </w:rPr>
              <w:t xml:space="preserve">̆ період продовжується на два місяці за ініціативою </w:t>
            </w:r>
            <w:proofErr w:type="spellStart"/>
            <w:r w:rsidRPr="008072E0">
              <w:rPr>
                <w:rFonts w:ascii="inherit" w:eastAsiaTheme="minorHAnsi" w:hAnsi="inherit" w:cstheme="minorBidi"/>
                <w:b/>
                <w:bCs/>
                <w:kern w:val="2"/>
                <w:lang w:val="uk-UA" w:eastAsia="en-US"/>
                <w14:ligatures w14:val="standardContextual"/>
              </w:rPr>
              <w:t>Європейського</w:t>
            </w:r>
            <w:proofErr w:type="spellEnd"/>
            <w:r w:rsidRPr="008072E0">
              <w:rPr>
                <w:rFonts w:ascii="inherit" w:eastAsiaTheme="minorHAnsi" w:hAnsi="inherit" w:cstheme="minorBidi"/>
                <w:b/>
                <w:bCs/>
                <w:kern w:val="2"/>
                <w:lang w:val="uk-UA" w:eastAsia="en-US"/>
                <w14:ligatures w14:val="standardContextual"/>
              </w:rPr>
              <w:t xml:space="preserve"> Парламенту або Ради";</w:t>
            </w:r>
            <w:r w:rsidRPr="008072E0">
              <w:rPr>
                <w:rFonts w:ascii="inherit" w:hAnsi="inherit"/>
                <w:b/>
                <w:bCs/>
                <w:i/>
                <w:iCs/>
                <w:lang w:val="uk-UA"/>
              </w:rPr>
              <w:t xml:space="preserve"> </w:t>
            </w:r>
          </w:p>
        </w:tc>
      </w:tr>
      <w:tr w:rsidR="008261E4" w14:paraId="4F5EA21F" w14:textId="77777777" w:rsidTr="008261E4">
        <w:tc>
          <w:tcPr>
            <w:tcW w:w="7832" w:type="dxa"/>
          </w:tcPr>
          <w:p w14:paraId="6BD68B50"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48</w:t>
            </w:r>
          </w:p>
          <w:p w14:paraId="20AB64F7"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Committee procedure</w:t>
            </w:r>
          </w:p>
          <w:p w14:paraId="6A4D1698"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The Commission shall be assisted by a committee. That committee shall be a committee within the meaning of Regulation (EU) No 182/2011.</w:t>
            </w:r>
          </w:p>
          <w:p w14:paraId="293FCCA9" w14:textId="01862012" w:rsidR="008261E4" w:rsidRPr="005D6C37"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2.   Where reference is made to this paragraph, Article 5 of Regulation (EU) No 182/2011 shall apply.</w:t>
            </w:r>
          </w:p>
        </w:tc>
        <w:tc>
          <w:tcPr>
            <w:tcW w:w="7423" w:type="dxa"/>
          </w:tcPr>
          <w:p w14:paraId="79EB7CF0" w14:textId="77777777" w:rsidR="008072E0" w:rsidRPr="008072E0" w:rsidRDefault="008072E0" w:rsidP="008072E0">
            <w:pPr>
              <w:pStyle w:val="oj-ti-art"/>
              <w:shd w:val="clear" w:color="auto" w:fill="FFFFFF"/>
              <w:spacing w:before="360" w:beforeAutospacing="0" w:after="120" w:afterAutospacing="0"/>
              <w:jc w:val="center"/>
              <w:rPr>
                <w:rFonts w:ascii="inherit" w:hAnsi="inherit"/>
                <w:i/>
                <w:iCs/>
                <w:color w:val="000000"/>
              </w:rPr>
            </w:pPr>
            <w:r w:rsidRPr="008072E0">
              <w:rPr>
                <w:rFonts w:ascii="inherit" w:hAnsi="inherit"/>
                <w:i/>
                <w:iCs/>
                <w:color w:val="000000"/>
              </w:rPr>
              <w:t>Стаття 48</w:t>
            </w:r>
          </w:p>
          <w:p w14:paraId="5A250C74" w14:textId="77777777" w:rsidR="008072E0" w:rsidRPr="008072E0" w:rsidRDefault="008072E0" w:rsidP="008072E0">
            <w:pPr>
              <w:pStyle w:val="oj-sti-art"/>
              <w:shd w:val="clear" w:color="auto" w:fill="FFFFFF"/>
              <w:spacing w:before="60" w:beforeAutospacing="0" w:after="120" w:afterAutospacing="0"/>
              <w:jc w:val="center"/>
              <w:rPr>
                <w:rFonts w:ascii="inherit" w:hAnsi="inherit"/>
                <w:b/>
                <w:bCs/>
                <w:color w:val="000000"/>
              </w:rPr>
            </w:pPr>
            <w:r w:rsidRPr="008072E0">
              <w:rPr>
                <w:rFonts w:ascii="inherit" w:hAnsi="inherit"/>
                <w:b/>
                <w:bCs/>
                <w:color w:val="000000"/>
              </w:rPr>
              <w:t>Процедура комітету</w:t>
            </w:r>
          </w:p>
          <w:p w14:paraId="5A5BB55A" w14:textId="77777777" w:rsidR="008072E0" w:rsidRPr="008072E0" w:rsidRDefault="008072E0" w:rsidP="008072E0">
            <w:pPr>
              <w:pStyle w:val="oj-normal"/>
              <w:shd w:val="clear" w:color="auto" w:fill="FFFFFF"/>
              <w:spacing w:before="120" w:beforeAutospacing="0" w:after="0" w:afterAutospacing="0"/>
              <w:jc w:val="both"/>
              <w:rPr>
                <w:rFonts w:ascii="inherit" w:hAnsi="inherit"/>
                <w:color w:val="000000"/>
              </w:rPr>
            </w:pPr>
            <w:r w:rsidRPr="008072E0">
              <w:rPr>
                <w:rFonts w:ascii="inherit" w:hAnsi="inherit"/>
                <w:color w:val="000000"/>
              </w:rPr>
              <w:t>1. Комісії допомагає комітет. Такий комітет є комітетом у розумінні Регламенту (ЄС) № 182/2011.</w:t>
            </w:r>
          </w:p>
          <w:p w14:paraId="0F9B2ECA" w14:textId="0B49172A" w:rsidR="008261E4" w:rsidRPr="008E2CE8" w:rsidRDefault="008072E0" w:rsidP="008072E0">
            <w:pPr>
              <w:pStyle w:val="oj-normal"/>
              <w:shd w:val="clear" w:color="auto" w:fill="FFFFFF"/>
              <w:spacing w:before="120" w:beforeAutospacing="0" w:after="0" w:afterAutospacing="0"/>
              <w:jc w:val="both"/>
              <w:rPr>
                <w:rFonts w:ascii="inherit" w:hAnsi="inherit"/>
                <w:b/>
                <w:bCs/>
                <w:i/>
                <w:iCs/>
                <w:lang w:val="uk-UA"/>
              </w:rPr>
            </w:pPr>
            <w:r w:rsidRPr="008072E0">
              <w:rPr>
                <w:rFonts w:ascii="inherit" w:hAnsi="inherit"/>
                <w:color w:val="000000"/>
              </w:rPr>
              <w:t>2. У разі покликання на цей параграф застосовують статтю 5 Регламенту (ЄС) № 182/2011.</w:t>
            </w:r>
          </w:p>
        </w:tc>
      </w:tr>
      <w:tr w:rsidR="008261E4" w14:paraId="70536278" w14:textId="77777777" w:rsidTr="008261E4">
        <w:tc>
          <w:tcPr>
            <w:tcW w:w="7832" w:type="dxa"/>
          </w:tcPr>
          <w:p w14:paraId="1D1082DE" w14:textId="77777777" w:rsidR="008261E4" w:rsidRDefault="008261E4" w:rsidP="008261E4">
            <w:pPr>
              <w:pStyle w:val="oj-ti-section-1"/>
              <w:shd w:val="clear" w:color="auto" w:fill="FFFFFF"/>
              <w:spacing w:before="480" w:beforeAutospacing="0" w:after="0" w:afterAutospacing="0"/>
              <w:jc w:val="center"/>
              <w:rPr>
                <w:rFonts w:ascii="inherit" w:hAnsi="inherit"/>
                <w:b/>
                <w:bCs/>
                <w:color w:val="000000"/>
              </w:rPr>
            </w:pPr>
            <w:r>
              <w:rPr>
                <w:rFonts w:ascii="inherit" w:hAnsi="inherit"/>
                <w:b/>
                <w:bCs/>
                <w:color w:val="000000"/>
              </w:rPr>
              <w:t>CHAPTER VI</w:t>
            </w:r>
          </w:p>
          <w:p w14:paraId="1D794742" w14:textId="77777777" w:rsidR="008261E4" w:rsidRDefault="008261E4" w:rsidP="008261E4">
            <w:pPr>
              <w:pStyle w:val="oj-ti-section-2"/>
              <w:shd w:val="clear" w:color="auto" w:fill="FFFFFF"/>
              <w:spacing w:before="75" w:beforeAutospacing="0" w:after="120" w:afterAutospacing="0"/>
              <w:jc w:val="center"/>
              <w:rPr>
                <w:rFonts w:ascii="inherit" w:hAnsi="inherit"/>
                <w:b/>
                <w:bCs/>
                <w:color w:val="000000"/>
              </w:rPr>
            </w:pPr>
            <w:r>
              <w:rPr>
                <w:rStyle w:val="oj-bold"/>
                <w:rFonts w:ascii="inherit" w:hAnsi="inherit"/>
                <w:b/>
                <w:bCs/>
                <w:color w:val="000000"/>
              </w:rPr>
              <w:t>FINAL PROVISIONS</w:t>
            </w:r>
          </w:p>
          <w:p w14:paraId="50AF62D4"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48a</w:t>
            </w:r>
          </w:p>
          <w:p w14:paraId="736F2D2A"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Reporting requirements</w:t>
            </w:r>
          </w:p>
          <w:p w14:paraId="0B248F69"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1.   Member States shall ensure the collection of statistics in relation to the functioning of European Digital Identity Wallets and the qualified trust services provided on their territory.</w:t>
            </w:r>
          </w:p>
          <w:p w14:paraId="149E58E2"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2.   The statistics collected in accordance with paragraph 1 shall include the following:</w:t>
            </w:r>
          </w:p>
          <w:tbl>
            <w:tblPr>
              <w:tblW w:w="5000" w:type="pct"/>
              <w:tblCellMar>
                <w:left w:w="0" w:type="dxa"/>
                <w:right w:w="0" w:type="dxa"/>
              </w:tblCellMar>
              <w:tblLook w:val="04A0" w:firstRow="1" w:lastRow="0" w:firstColumn="1" w:lastColumn="0" w:noHBand="0" w:noVBand="1"/>
            </w:tblPr>
            <w:tblGrid>
              <w:gridCol w:w="428"/>
              <w:gridCol w:w="7084"/>
            </w:tblGrid>
            <w:tr w:rsidR="008261E4" w:rsidRPr="002D55D7" w14:paraId="0A9DA659" w14:textId="77777777" w:rsidTr="00423F27">
              <w:tc>
                <w:tcPr>
                  <w:tcW w:w="422" w:type="dxa"/>
                  <w:shd w:val="clear" w:color="auto" w:fill="auto"/>
                  <w:hideMark/>
                </w:tcPr>
                <w:p w14:paraId="19C49040"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lastRenderedPageBreak/>
                    <w:t>(a)</w:t>
                  </w:r>
                </w:p>
              </w:tc>
              <w:tc>
                <w:tcPr>
                  <w:tcW w:w="6979" w:type="dxa"/>
                  <w:shd w:val="clear" w:color="auto" w:fill="auto"/>
                  <w:hideMark/>
                </w:tcPr>
                <w:p w14:paraId="24DE98EE"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the number of natural and legal persons having a valid European Digital Identity Wallet;</w:t>
                  </w:r>
                </w:p>
              </w:tc>
            </w:tr>
          </w:tbl>
          <w:p w14:paraId="5D036D89" w14:textId="77777777" w:rsidR="008261E4" w:rsidRPr="002D55D7"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2D55D7" w14:paraId="13E78573" w14:textId="77777777" w:rsidTr="00423F27">
              <w:tc>
                <w:tcPr>
                  <w:tcW w:w="422" w:type="dxa"/>
                  <w:shd w:val="clear" w:color="auto" w:fill="auto"/>
                  <w:hideMark/>
                </w:tcPr>
                <w:p w14:paraId="678E0C5D"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(b)</w:t>
                  </w:r>
                </w:p>
              </w:tc>
              <w:tc>
                <w:tcPr>
                  <w:tcW w:w="6979" w:type="dxa"/>
                  <w:shd w:val="clear" w:color="auto" w:fill="auto"/>
                  <w:hideMark/>
                </w:tcPr>
                <w:p w14:paraId="4F7D45B1"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the type and number of services accepting the use of the European Digital Identity Wallet;</w:t>
                  </w:r>
                </w:p>
              </w:tc>
            </w:tr>
          </w:tbl>
          <w:p w14:paraId="33F740B4" w14:textId="77777777" w:rsidR="008261E4" w:rsidRPr="002D55D7"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2D55D7" w14:paraId="19912617" w14:textId="77777777" w:rsidTr="00423F27">
              <w:tc>
                <w:tcPr>
                  <w:tcW w:w="422" w:type="dxa"/>
                  <w:shd w:val="clear" w:color="auto" w:fill="auto"/>
                  <w:hideMark/>
                </w:tcPr>
                <w:p w14:paraId="2F7A0E83"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(c)</w:t>
                  </w:r>
                </w:p>
              </w:tc>
              <w:tc>
                <w:tcPr>
                  <w:tcW w:w="6979" w:type="dxa"/>
                  <w:shd w:val="clear" w:color="auto" w:fill="auto"/>
                  <w:hideMark/>
                </w:tcPr>
                <w:p w14:paraId="788B7840"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the number of user complaints and consumer protection or data protection incidents relating to relying parties and qualified trust services;</w:t>
                  </w:r>
                </w:p>
              </w:tc>
            </w:tr>
          </w:tbl>
          <w:p w14:paraId="706EF6FA" w14:textId="77777777" w:rsidR="008261E4" w:rsidRDefault="008261E4" w:rsidP="008261E4">
            <w:pPr>
              <w:ind w:right="36"/>
              <w:rPr>
                <w:rFonts w:ascii="inherit" w:hAnsi="inherit"/>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2D55D7" w14:paraId="35EA8F5A" w14:textId="77777777" w:rsidTr="00423F27">
              <w:tc>
                <w:tcPr>
                  <w:tcW w:w="422" w:type="dxa"/>
                  <w:shd w:val="clear" w:color="auto" w:fill="auto"/>
                  <w:hideMark/>
                </w:tcPr>
                <w:p w14:paraId="6C05BE9E"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(d)</w:t>
                  </w:r>
                </w:p>
              </w:tc>
              <w:tc>
                <w:tcPr>
                  <w:tcW w:w="6979" w:type="dxa"/>
                  <w:shd w:val="clear" w:color="auto" w:fill="auto"/>
                  <w:hideMark/>
                </w:tcPr>
                <w:p w14:paraId="336E9F85"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a summary report including data on incidents preventing the use of the European Digital Identity Wallet;</w:t>
                  </w:r>
                </w:p>
              </w:tc>
            </w:tr>
          </w:tbl>
          <w:p w14:paraId="028A47F7" w14:textId="77777777" w:rsidR="008261E4" w:rsidRPr="002D55D7" w:rsidRDefault="008261E4" w:rsidP="008261E4">
            <w:pPr>
              <w:ind w:right="36"/>
              <w:rPr>
                <w:rFonts w:ascii="inherit" w:hAnsi="inherit"/>
                <w:b/>
                <w:bCs/>
                <w:vanish/>
              </w:rPr>
            </w:pPr>
          </w:p>
          <w:tbl>
            <w:tblPr>
              <w:tblW w:w="5000" w:type="pct"/>
              <w:tblCellMar>
                <w:left w:w="0" w:type="dxa"/>
                <w:right w:w="0" w:type="dxa"/>
              </w:tblCellMar>
              <w:tblLook w:val="04A0" w:firstRow="1" w:lastRow="0" w:firstColumn="1" w:lastColumn="0" w:noHBand="0" w:noVBand="1"/>
            </w:tblPr>
            <w:tblGrid>
              <w:gridCol w:w="428"/>
              <w:gridCol w:w="7084"/>
            </w:tblGrid>
            <w:tr w:rsidR="008261E4" w:rsidRPr="002D55D7" w14:paraId="2EFC3606" w14:textId="77777777" w:rsidTr="00423F27">
              <w:tc>
                <w:tcPr>
                  <w:tcW w:w="422" w:type="dxa"/>
                  <w:shd w:val="clear" w:color="auto" w:fill="auto"/>
                  <w:hideMark/>
                </w:tcPr>
                <w:p w14:paraId="0DF78129"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(e)</w:t>
                  </w:r>
                </w:p>
              </w:tc>
              <w:tc>
                <w:tcPr>
                  <w:tcW w:w="6979" w:type="dxa"/>
                  <w:shd w:val="clear" w:color="auto" w:fill="auto"/>
                  <w:hideMark/>
                </w:tcPr>
                <w:p w14:paraId="6B22BEBD"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a summary of significant security incidents, data breaches and affected users of European Digital Identity Wallets or of qualified trust services.</w:t>
                  </w:r>
                </w:p>
              </w:tc>
            </w:tr>
          </w:tbl>
          <w:p w14:paraId="1CB14419"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3.   The statistics referred to in paragraph 2 shall be made available to the public in an open and commonly used, machine-readable format.</w:t>
            </w:r>
          </w:p>
          <w:p w14:paraId="1A494381" w14:textId="0B41B3DC" w:rsidR="008261E4" w:rsidRPr="005D6C37" w:rsidRDefault="008261E4" w:rsidP="008261E4">
            <w:pPr>
              <w:shd w:val="clear" w:color="auto" w:fill="FFFFFF"/>
              <w:ind w:right="36"/>
              <w:rPr>
                <w:rFonts w:ascii="inherit" w:hAnsi="inherit"/>
                <w:vanish/>
                <w:color w:val="000000"/>
                <w:lang/>
              </w:rPr>
            </w:pPr>
            <w:r w:rsidRPr="002D55D7">
              <w:rPr>
                <w:rFonts w:ascii="inherit" w:hAnsi="inherit"/>
                <w:b/>
                <w:bCs/>
              </w:rPr>
              <w:t>4.   </w:t>
            </w:r>
            <w:proofErr w:type="spellStart"/>
            <w:r w:rsidRPr="002D55D7">
              <w:rPr>
                <w:rFonts w:ascii="inherit" w:hAnsi="inherit"/>
                <w:b/>
                <w:bCs/>
              </w:rPr>
              <w:t>By</w:t>
            </w:r>
            <w:proofErr w:type="spellEnd"/>
            <w:r w:rsidRPr="002D55D7">
              <w:rPr>
                <w:rFonts w:ascii="inherit" w:hAnsi="inherit"/>
                <w:b/>
                <w:bCs/>
              </w:rPr>
              <w:t xml:space="preserve"> 31 </w:t>
            </w:r>
            <w:proofErr w:type="spellStart"/>
            <w:r w:rsidRPr="002D55D7">
              <w:rPr>
                <w:rFonts w:ascii="inherit" w:hAnsi="inherit"/>
                <w:b/>
                <w:bCs/>
              </w:rPr>
              <w:t>March</w:t>
            </w:r>
            <w:proofErr w:type="spellEnd"/>
            <w:r w:rsidRPr="002D55D7">
              <w:rPr>
                <w:rFonts w:ascii="inherit" w:hAnsi="inherit"/>
                <w:b/>
                <w:bCs/>
              </w:rPr>
              <w:t xml:space="preserve"> </w:t>
            </w:r>
            <w:proofErr w:type="spellStart"/>
            <w:r w:rsidRPr="002D55D7">
              <w:rPr>
                <w:rFonts w:ascii="inherit" w:hAnsi="inherit"/>
                <w:b/>
                <w:bCs/>
              </w:rPr>
              <w:t>each</w:t>
            </w:r>
            <w:proofErr w:type="spellEnd"/>
            <w:r w:rsidRPr="002D55D7">
              <w:rPr>
                <w:rFonts w:ascii="inherit" w:hAnsi="inherit"/>
                <w:b/>
                <w:bCs/>
              </w:rPr>
              <w:t xml:space="preserve"> </w:t>
            </w:r>
            <w:proofErr w:type="spellStart"/>
            <w:r w:rsidRPr="002D55D7">
              <w:rPr>
                <w:rFonts w:ascii="inherit" w:hAnsi="inherit"/>
                <w:b/>
                <w:bCs/>
              </w:rPr>
              <w:t>year</w:t>
            </w:r>
            <w:proofErr w:type="spellEnd"/>
            <w:r w:rsidRPr="002D55D7">
              <w:rPr>
                <w:rFonts w:ascii="inherit" w:hAnsi="inherit"/>
                <w:b/>
                <w:bCs/>
              </w:rPr>
              <w:t xml:space="preserve">, </w:t>
            </w:r>
            <w:proofErr w:type="spellStart"/>
            <w:r w:rsidRPr="002D55D7">
              <w:rPr>
                <w:rFonts w:ascii="inherit" w:hAnsi="inherit"/>
                <w:b/>
                <w:bCs/>
              </w:rPr>
              <w:t>Member</w:t>
            </w:r>
            <w:proofErr w:type="spellEnd"/>
            <w:r w:rsidRPr="002D55D7">
              <w:rPr>
                <w:rFonts w:ascii="inherit" w:hAnsi="inherit"/>
                <w:b/>
                <w:bCs/>
              </w:rPr>
              <w:t xml:space="preserve"> </w:t>
            </w:r>
            <w:proofErr w:type="spellStart"/>
            <w:r w:rsidRPr="002D55D7">
              <w:rPr>
                <w:rFonts w:ascii="inherit" w:hAnsi="inherit"/>
                <w:b/>
                <w:bCs/>
              </w:rPr>
              <w:t>States</w:t>
            </w:r>
            <w:proofErr w:type="spellEnd"/>
            <w:r w:rsidRPr="002D55D7">
              <w:rPr>
                <w:rFonts w:ascii="inherit" w:hAnsi="inherit"/>
                <w:b/>
                <w:bCs/>
              </w:rPr>
              <w:t xml:space="preserve"> </w:t>
            </w:r>
            <w:proofErr w:type="spellStart"/>
            <w:r w:rsidRPr="002D55D7">
              <w:rPr>
                <w:rFonts w:ascii="inherit" w:hAnsi="inherit"/>
                <w:b/>
                <w:bCs/>
              </w:rPr>
              <w:t>shall</w:t>
            </w:r>
            <w:proofErr w:type="spellEnd"/>
            <w:r w:rsidRPr="002D55D7">
              <w:rPr>
                <w:rFonts w:ascii="inherit" w:hAnsi="inherit"/>
                <w:b/>
                <w:bCs/>
              </w:rPr>
              <w:t xml:space="preserve"> </w:t>
            </w:r>
            <w:proofErr w:type="spellStart"/>
            <w:r w:rsidRPr="002D55D7">
              <w:rPr>
                <w:rFonts w:ascii="inherit" w:hAnsi="inherit"/>
                <w:b/>
                <w:bCs/>
              </w:rPr>
              <w:t>submit</w:t>
            </w:r>
            <w:proofErr w:type="spellEnd"/>
            <w:r w:rsidRPr="002D55D7">
              <w:rPr>
                <w:rFonts w:ascii="inherit" w:hAnsi="inherit"/>
                <w:b/>
                <w:bCs/>
              </w:rPr>
              <w:t xml:space="preserve"> </w:t>
            </w:r>
            <w:proofErr w:type="spellStart"/>
            <w:r w:rsidRPr="002D55D7">
              <w:rPr>
                <w:rFonts w:ascii="inherit" w:hAnsi="inherit"/>
                <w:b/>
                <w:bCs/>
              </w:rPr>
              <w:t>to</w:t>
            </w:r>
            <w:proofErr w:type="spellEnd"/>
            <w:r w:rsidRPr="002D55D7">
              <w:rPr>
                <w:rFonts w:ascii="inherit" w:hAnsi="inherit"/>
                <w:b/>
                <w:bCs/>
              </w:rPr>
              <w:t xml:space="preserve"> </w:t>
            </w:r>
            <w:proofErr w:type="spellStart"/>
            <w:r w:rsidRPr="002D55D7">
              <w:rPr>
                <w:rFonts w:ascii="inherit" w:hAnsi="inherit"/>
                <w:b/>
                <w:bCs/>
              </w:rPr>
              <w:t>the</w:t>
            </w:r>
            <w:proofErr w:type="spellEnd"/>
            <w:r w:rsidRPr="002D55D7">
              <w:rPr>
                <w:rFonts w:ascii="inherit" w:hAnsi="inherit"/>
                <w:b/>
                <w:bCs/>
              </w:rPr>
              <w:t xml:space="preserve"> </w:t>
            </w:r>
            <w:proofErr w:type="spellStart"/>
            <w:r w:rsidRPr="002D55D7">
              <w:rPr>
                <w:rFonts w:ascii="inherit" w:hAnsi="inherit"/>
                <w:b/>
                <w:bCs/>
              </w:rPr>
              <w:t>Commission</w:t>
            </w:r>
            <w:proofErr w:type="spellEnd"/>
            <w:r w:rsidRPr="002D55D7">
              <w:rPr>
                <w:rFonts w:ascii="inherit" w:hAnsi="inherit"/>
                <w:b/>
                <w:bCs/>
              </w:rPr>
              <w:t xml:space="preserve"> a </w:t>
            </w:r>
            <w:proofErr w:type="spellStart"/>
            <w:r w:rsidRPr="002D55D7">
              <w:rPr>
                <w:rFonts w:ascii="inherit" w:hAnsi="inherit"/>
                <w:b/>
                <w:bCs/>
              </w:rPr>
              <w:t>report</w:t>
            </w:r>
            <w:proofErr w:type="spellEnd"/>
            <w:r w:rsidRPr="002D55D7">
              <w:rPr>
                <w:rFonts w:ascii="inherit" w:hAnsi="inherit"/>
                <w:b/>
                <w:bCs/>
              </w:rPr>
              <w:t xml:space="preserve"> </w:t>
            </w:r>
            <w:proofErr w:type="spellStart"/>
            <w:r w:rsidRPr="002D55D7">
              <w:rPr>
                <w:rFonts w:ascii="inherit" w:hAnsi="inherit"/>
                <w:b/>
                <w:bCs/>
              </w:rPr>
              <w:t>on</w:t>
            </w:r>
            <w:proofErr w:type="spellEnd"/>
            <w:r w:rsidRPr="002D55D7">
              <w:rPr>
                <w:rFonts w:ascii="inherit" w:hAnsi="inherit"/>
                <w:b/>
                <w:bCs/>
              </w:rPr>
              <w:t xml:space="preserve"> </w:t>
            </w:r>
            <w:proofErr w:type="spellStart"/>
            <w:r w:rsidRPr="002D55D7">
              <w:rPr>
                <w:rFonts w:ascii="inherit" w:hAnsi="inherit"/>
                <w:b/>
                <w:bCs/>
              </w:rPr>
              <w:t>the</w:t>
            </w:r>
            <w:proofErr w:type="spellEnd"/>
            <w:r w:rsidRPr="002D55D7">
              <w:rPr>
                <w:rFonts w:ascii="inherit" w:hAnsi="inherit"/>
                <w:b/>
                <w:bCs/>
              </w:rPr>
              <w:t xml:space="preserve"> </w:t>
            </w:r>
            <w:proofErr w:type="spellStart"/>
            <w:r w:rsidRPr="002D55D7">
              <w:rPr>
                <w:rFonts w:ascii="inherit" w:hAnsi="inherit"/>
                <w:b/>
                <w:bCs/>
              </w:rPr>
              <w:t>statistics</w:t>
            </w:r>
            <w:proofErr w:type="spellEnd"/>
            <w:r w:rsidRPr="002D55D7">
              <w:rPr>
                <w:rFonts w:ascii="inherit" w:hAnsi="inherit"/>
                <w:b/>
                <w:bCs/>
              </w:rPr>
              <w:t xml:space="preserve"> </w:t>
            </w:r>
            <w:proofErr w:type="spellStart"/>
            <w:r w:rsidRPr="002D55D7">
              <w:rPr>
                <w:rFonts w:ascii="inherit" w:hAnsi="inherit"/>
                <w:b/>
                <w:bCs/>
              </w:rPr>
              <w:t>collected</w:t>
            </w:r>
            <w:proofErr w:type="spellEnd"/>
            <w:r w:rsidRPr="002D55D7">
              <w:rPr>
                <w:rFonts w:ascii="inherit" w:hAnsi="inherit"/>
                <w:b/>
                <w:bCs/>
              </w:rPr>
              <w:t xml:space="preserve"> </w:t>
            </w:r>
            <w:proofErr w:type="spellStart"/>
            <w:r w:rsidRPr="002D55D7">
              <w:rPr>
                <w:rFonts w:ascii="inherit" w:hAnsi="inherit"/>
                <w:b/>
                <w:bCs/>
              </w:rPr>
              <w:t>in</w:t>
            </w:r>
            <w:proofErr w:type="spellEnd"/>
            <w:r w:rsidRPr="002D55D7">
              <w:rPr>
                <w:rFonts w:ascii="inherit" w:hAnsi="inherit"/>
                <w:b/>
                <w:bCs/>
              </w:rPr>
              <w:t xml:space="preserve"> </w:t>
            </w:r>
            <w:proofErr w:type="spellStart"/>
            <w:r w:rsidRPr="002D55D7">
              <w:rPr>
                <w:rFonts w:ascii="inherit" w:hAnsi="inherit"/>
                <w:b/>
                <w:bCs/>
              </w:rPr>
              <w:t>accordance</w:t>
            </w:r>
            <w:proofErr w:type="spellEnd"/>
            <w:r w:rsidRPr="002D55D7">
              <w:rPr>
                <w:rFonts w:ascii="inherit" w:hAnsi="inherit"/>
                <w:b/>
                <w:bCs/>
              </w:rPr>
              <w:t xml:space="preserve"> </w:t>
            </w:r>
            <w:proofErr w:type="spellStart"/>
            <w:r w:rsidRPr="002D55D7">
              <w:rPr>
                <w:rFonts w:ascii="inherit" w:hAnsi="inherit"/>
                <w:b/>
                <w:bCs/>
              </w:rPr>
              <w:t>with</w:t>
            </w:r>
            <w:proofErr w:type="spellEnd"/>
            <w:r w:rsidRPr="002D55D7">
              <w:rPr>
                <w:rFonts w:ascii="inherit" w:hAnsi="inherit"/>
                <w:b/>
                <w:bCs/>
              </w:rPr>
              <w:t xml:space="preserve"> </w:t>
            </w:r>
            <w:proofErr w:type="spellStart"/>
            <w:r w:rsidRPr="002D55D7">
              <w:rPr>
                <w:rFonts w:ascii="inherit" w:hAnsi="inherit"/>
                <w:b/>
                <w:bCs/>
              </w:rPr>
              <w:t>paragraph</w:t>
            </w:r>
            <w:proofErr w:type="spellEnd"/>
            <w:r w:rsidRPr="002D55D7">
              <w:rPr>
                <w:rFonts w:ascii="inherit" w:hAnsi="inherit"/>
                <w:b/>
                <w:bCs/>
              </w:rPr>
              <w:t> 2.</w:t>
            </w:r>
          </w:p>
        </w:tc>
        <w:tc>
          <w:tcPr>
            <w:tcW w:w="7423" w:type="dxa"/>
          </w:tcPr>
          <w:p w14:paraId="6622CB6F" w14:textId="77777777" w:rsidR="008072E0" w:rsidRPr="008072E0" w:rsidRDefault="008072E0" w:rsidP="008072E0">
            <w:pPr>
              <w:pStyle w:val="oj-ti-section-1"/>
              <w:shd w:val="clear" w:color="auto" w:fill="FFFFFF"/>
              <w:spacing w:before="480" w:beforeAutospacing="0" w:after="0" w:afterAutospacing="0"/>
              <w:jc w:val="center"/>
              <w:rPr>
                <w:rFonts w:ascii="inherit" w:hAnsi="inherit"/>
                <w:b/>
                <w:bCs/>
                <w:color w:val="000000"/>
              </w:rPr>
            </w:pPr>
            <w:r w:rsidRPr="008072E0">
              <w:rPr>
                <w:rFonts w:ascii="inherit" w:hAnsi="inherit"/>
                <w:b/>
                <w:bCs/>
                <w:color w:val="000000"/>
              </w:rPr>
              <w:lastRenderedPageBreak/>
              <w:t>ГЛАВА VI</w:t>
            </w:r>
          </w:p>
          <w:p w14:paraId="51903157" w14:textId="5FE3492C" w:rsidR="008072E0" w:rsidRPr="008072E0" w:rsidRDefault="008072E0" w:rsidP="008072E0">
            <w:pPr>
              <w:pStyle w:val="oj-ti-section-2"/>
              <w:shd w:val="clear" w:color="auto" w:fill="FFFFFF"/>
              <w:spacing w:before="75" w:beforeAutospacing="0" w:after="120" w:afterAutospacing="0"/>
              <w:jc w:val="center"/>
              <w:rPr>
                <w:rStyle w:val="oj-bold"/>
                <w:b/>
                <w:bCs/>
                <w:color w:val="000000"/>
              </w:rPr>
            </w:pPr>
            <w:r w:rsidRPr="008072E0">
              <w:rPr>
                <w:rStyle w:val="oj-bold"/>
                <w:b/>
                <w:bCs/>
                <w:color w:val="000000"/>
              </w:rPr>
              <w:t>ПРИКІНЦЕВІ ПОЛОЖЕННЯ</w:t>
            </w:r>
          </w:p>
          <w:p w14:paraId="5883D81F" w14:textId="77777777" w:rsidR="008072E0" w:rsidRDefault="008072E0" w:rsidP="008072E0">
            <w:pPr>
              <w:pStyle w:val="oj-ti-art"/>
              <w:spacing w:before="360" w:after="120"/>
              <w:ind w:right="30"/>
              <w:jc w:val="center"/>
              <w:rPr>
                <w:rFonts w:ascii="inherit" w:hAnsi="inherit"/>
                <w:b/>
                <w:bCs/>
                <w:i/>
                <w:iCs/>
                <w:lang w:val="uk-UA"/>
              </w:rPr>
            </w:pPr>
          </w:p>
          <w:p w14:paraId="1563137D" w14:textId="23C1AFD9" w:rsidR="008072E0" w:rsidRPr="008072E0" w:rsidRDefault="008072E0" w:rsidP="008072E0">
            <w:pPr>
              <w:pStyle w:val="oj-ti-art"/>
              <w:spacing w:before="360" w:beforeAutospacing="0" w:after="120" w:afterAutospacing="0"/>
              <w:ind w:right="36"/>
              <w:jc w:val="center"/>
              <w:rPr>
                <w:rFonts w:ascii="inherit" w:hAnsi="inherit"/>
                <w:i/>
                <w:iCs/>
              </w:rPr>
            </w:pPr>
            <w:r w:rsidRPr="008072E0">
              <w:rPr>
                <w:rFonts w:ascii="inherit" w:hAnsi="inherit"/>
                <w:i/>
                <w:iCs/>
              </w:rPr>
              <w:t>Стаття 48а</w:t>
            </w:r>
          </w:p>
          <w:p w14:paraId="14EF6C5E" w14:textId="77777777" w:rsidR="008072E0" w:rsidRPr="008072E0" w:rsidRDefault="008072E0" w:rsidP="008072E0">
            <w:pPr>
              <w:pStyle w:val="oj-sti-art"/>
              <w:spacing w:before="60" w:beforeAutospacing="0" w:after="120" w:afterAutospacing="0"/>
              <w:ind w:right="36"/>
              <w:jc w:val="center"/>
              <w:rPr>
                <w:rFonts w:ascii="inherit" w:hAnsi="inherit"/>
                <w:b/>
                <w:bCs/>
              </w:rPr>
            </w:pPr>
            <w:r w:rsidRPr="008072E0">
              <w:rPr>
                <w:rFonts w:ascii="inherit" w:hAnsi="inherit"/>
                <w:b/>
                <w:bCs/>
              </w:rPr>
              <w:t>Вимоги до звітності</w:t>
            </w:r>
          </w:p>
          <w:p w14:paraId="401D1057" w14:textId="77777777" w:rsidR="008072E0" w:rsidRPr="008072E0" w:rsidRDefault="008072E0" w:rsidP="008072E0">
            <w:pPr>
              <w:pStyle w:val="oj-normal"/>
              <w:spacing w:before="120" w:beforeAutospacing="0" w:after="0" w:afterAutospacing="0"/>
              <w:ind w:right="36"/>
              <w:jc w:val="both"/>
              <w:rPr>
                <w:rFonts w:ascii="inherit" w:hAnsi="inherit"/>
                <w:b/>
                <w:bCs/>
              </w:rPr>
            </w:pPr>
            <w:r w:rsidRPr="008072E0">
              <w:rPr>
                <w:rFonts w:ascii="inherit" w:hAnsi="inherit"/>
                <w:b/>
                <w:bCs/>
              </w:rPr>
              <w:t xml:space="preserve">1. Держави-члени забезпечують збір статистичних даних щодо функціонування європейських цифрових ідентифікаційних гаманців та кваліфікованих довірчих послуг, що надаються на їхній території. </w:t>
            </w:r>
          </w:p>
          <w:p w14:paraId="3608AA4E" w14:textId="77777777" w:rsidR="008072E0" w:rsidRPr="008072E0" w:rsidRDefault="008072E0" w:rsidP="008072E0">
            <w:pPr>
              <w:pStyle w:val="oj-normal"/>
              <w:spacing w:before="120" w:beforeAutospacing="0" w:after="0" w:afterAutospacing="0"/>
              <w:ind w:right="36"/>
              <w:jc w:val="both"/>
              <w:rPr>
                <w:rFonts w:ascii="inherit" w:hAnsi="inherit"/>
                <w:b/>
                <w:bCs/>
              </w:rPr>
            </w:pPr>
            <w:r w:rsidRPr="008072E0">
              <w:rPr>
                <w:rFonts w:ascii="inherit" w:hAnsi="inherit"/>
                <w:b/>
                <w:bCs/>
              </w:rPr>
              <w:lastRenderedPageBreak/>
              <w:t xml:space="preserve">2. Статистичні дані, зібрані відповідно до пункту 1, повинні включати наступне: </w:t>
            </w:r>
          </w:p>
          <w:p w14:paraId="057A3DDE" w14:textId="77777777" w:rsidR="008072E0" w:rsidRPr="008072E0" w:rsidRDefault="008072E0" w:rsidP="008072E0">
            <w:pPr>
              <w:pStyle w:val="oj-normal"/>
              <w:spacing w:before="120" w:beforeAutospacing="0" w:after="0" w:afterAutospacing="0"/>
              <w:ind w:right="36"/>
              <w:jc w:val="both"/>
              <w:rPr>
                <w:rFonts w:ascii="inherit" w:hAnsi="inherit"/>
                <w:b/>
                <w:bCs/>
              </w:rPr>
            </w:pPr>
            <w:r w:rsidRPr="008072E0">
              <w:rPr>
                <w:rFonts w:ascii="inherit" w:hAnsi="inherit"/>
                <w:b/>
                <w:bCs/>
              </w:rPr>
              <w:t xml:space="preserve">(a) кількість фізичних та юридичних осіб, які мають дійсний європейський цифровий ідентифікаційний гаманець; </w:t>
            </w:r>
          </w:p>
          <w:p w14:paraId="3DA424B9" w14:textId="77777777" w:rsidR="008072E0" w:rsidRPr="008072E0" w:rsidRDefault="008072E0" w:rsidP="008072E0">
            <w:pPr>
              <w:pStyle w:val="oj-normal"/>
              <w:spacing w:before="120" w:beforeAutospacing="0" w:after="0" w:afterAutospacing="0"/>
              <w:ind w:right="36"/>
              <w:jc w:val="both"/>
              <w:rPr>
                <w:rFonts w:ascii="inherit" w:hAnsi="inherit"/>
                <w:b/>
                <w:bCs/>
              </w:rPr>
            </w:pPr>
            <w:r w:rsidRPr="008072E0">
              <w:rPr>
                <w:rFonts w:ascii="inherit" w:hAnsi="inherit"/>
                <w:b/>
                <w:bCs/>
              </w:rPr>
              <w:t xml:space="preserve">(b) тип і кількість послуг, які приймають використання Європейського цифрового ідентифікаційного гаманця; </w:t>
            </w:r>
          </w:p>
          <w:p w14:paraId="5D219416" w14:textId="77777777" w:rsidR="008072E0" w:rsidRPr="008072E0" w:rsidRDefault="008072E0" w:rsidP="008072E0">
            <w:pPr>
              <w:pStyle w:val="oj-normal"/>
              <w:spacing w:before="120" w:beforeAutospacing="0" w:after="0" w:afterAutospacing="0"/>
              <w:ind w:right="36"/>
              <w:jc w:val="both"/>
              <w:rPr>
                <w:rFonts w:ascii="inherit" w:hAnsi="inherit"/>
                <w:b/>
                <w:bCs/>
              </w:rPr>
            </w:pPr>
            <w:r w:rsidRPr="008072E0">
              <w:rPr>
                <w:rFonts w:ascii="inherit" w:hAnsi="inherit"/>
                <w:b/>
                <w:bCs/>
              </w:rPr>
              <w:t xml:space="preserve">(c) кількість скарг користувачів та інцидентів, пов'язаних із захистом прав споживачів або захистом даних, що стосуються сторін, які довіряють, та кваліфікованих довірчих послуг; </w:t>
            </w:r>
          </w:p>
          <w:p w14:paraId="6C3B09C0" w14:textId="77777777" w:rsidR="008072E0" w:rsidRPr="008072E0" w:rsidRDefault="008072E0" w:rsidP="008072E0">
            <w:pPr>
              <w:pStyle w:val="oj-normal"/>
              <w:spacing w:before="120" w:beforeAutospacing="0" w:after="0" w:afterAutospacing="0"/>
              <w:ind w:right="36"/>
              <w:jc w:val="both"/>
              <w:rPr>
                <w:rFonts w:ascii="inherit" w:hAnsi="inherit"/>
                <w:b/>
                <w:bCs/>
              </w:rPr>
            </w:pPr>
            <w:r w:rsidRPr="008072E0">
              <w:rPr>
                <w:rFonts w:ascii="inherit" w:hAnsi="inherit"/>
                <w:b/>
                <w:bCs/>
              </w:rPr>
              <w:t xml:space="preserve">(d) зведений звіт, що містить дані про інциденти, які перешкоджають використанню Європейського цифрового ідентифікаційного гаманця; </w:t>
            </w:r>
          </w:p>
          <w:p w14:paraId="2FF1EAF6" w14:textId="77777777" w:rsidR="008072E0" w:rsidRPr="008072E0" w:rsidRDefault="008072E0" w:rsidP="008072E0">
            <w:pPr>
              <w:pStyle w:val="oj-normal"/>
              <w:spacing w:before="120" w:beforeAutospacing="0" w:after="0" w:afterAutospacing="0"/>
              <w:ind w:right="36"/>
              <w:jc w:val="both"/>
              <w:rPr>
                <w:rFonts w:ascii="inherit" w:hAnsi="inherit"/>
                <w:b/>
                <w:bCs/>
              </w:rPr>
            </w:pPr>
            <w:r w:rsidRPr="008072E0">
              <w:rPr>
                <w:rFonts w:ascii="inherit" w:hAnsi="inherit"/>
                <w:b/>
                <w:bCs/>
              </w:rPr>
              <w:t xml:space="preserve">(e) короткий огляд значних інцидентів безпеки, витоків даних та постраждалих користувачів європейських цифрових ідентифікаційних гаманців або кваліфікованих довірчих послуг. </w:t>
            </w:r>
          </w:p>
          <w:p w14:paraId="6ECF9B88" w14:textId="77777777" w:rsidR="008072E0" w:rsidRPr="008072E0" w:rsidRDefault="008072E0" w:rsidP="008072E0">
            <w:pPr>
              <w:pStyle w:val="oj-normal"/>
              <w:spacing w:before="120" w:beforeAutospacing="0" w:after="0" w:afterAutospacing="0"/>
              <w:ind w:right="36"/>
              <w:jc w:val="both"/>
              <w:rPr>
                <w:rFonts w:ascii="inherit" w:hAnsi="inherit"/>
                <w:b/>
                <w:bCs/>
              </w:rPr>
            </w:pPr>
            <w:r w:rsidRPr="008072E0">
              <w:rPr>
                <w:rFonts w:ascii="inherit" w:hAnsi="inherit"/>
                <w:b/>
                <w:bCs/>
              </w:rPr>
              <w:t xml:space="preserve">3. Статистичні дані, зазначені в пункті 2, повинні бути доступними для громадськості у відкритому та загальноприйнятому машинозчитуваному форматі. </w:t>
            </w:r>
          </w:p>
          <w:p w14:paraId="07AF6F74" w14:textId="2D8EAB24" w:rsidR="008261E4" w:rsidRPr="008E2CE8" w:rsidRDefault="008072E0" w:rsidP="008072E0">
            <w:pPr>
              <w:pStyle w:val="oj-normal"/>
              <w:spacing w:before="120" w:beforeAutospacing="0" w:after="0" w:afterAutospacing="0"/>
              <w:ind w:right="36"/>
              <w:jc w:val="both"/>
              <w:rPr>
                <w:rFonts w:ascii="inherit" w:hAnsi="inherit"/>
                <w:b/>
                <w:bCs/>
                <w:i/>
                <w:iCs/>
                <w:lang w:val="uk-UA"/>
              </w:rPr>
            </w:pPr>
            <w:r w:rsidRPr="008072E0">
              <w:rPr>
                <w:rFonts w:ascii="inherit" w:hAnsi="inherit"/>
                <w:b/>
                <w:bCs/>
              </w:rPr>
              <w:t>4. До 31 березня кожного року держави-члени повинні подавати Комісії звіт про статистичні дані, зібрані відповідно до пункту 2";</w:t>
            </w:r>
            <w:r w:rsidRPr="008072E0">
              <w:rPr>
                <w:rFonts w:ascii="inherit" w:hAnsi="inherit"/>
                <w:b/>
                <w:bCs/>
                <w:i/>
                <w:iCs/>
                <w:lang w:val="uk-UA"/>
              </w:rPr>
              <w:t xml:space="preserve"> </w:t>
            </w:r>
          </w:p>
        </w:tc>
      </w:tr>
      <w:tr w:rsidR="008261E4" w14:paraId="222DC7C6" w14:textId="77777777" w:rsidTr="008261E4">
        <w:tc>
          <w:tcPr>
            <w:tcW w:w="7832" w:type="dxa"/>
          </w:tcPr>
          <w:p w14:paraId="6676F9ED"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lastRenderedPageBreak/>
              <w:t>Article 49</w:t>
            </w:r>
          </w:p>
          <w:p w14:paraId="7D5EDE3F"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Review</w:t>
            </w:r>
          </w:p>
          <w:p w14:paraId="3B811F55"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 xml:space="preserve">1.   The Commission shall review the application of this Regulation and shall, by 21 May 2026, submit a report to the European Parliament and to the Council. In that report, the Commission shall, in particular, evaluate whether it is appropriate to modify the scope of this Regulation or its specific provisions including, in particular, the provisions included in Article 5c(5), taking into account the experience gained in the application of this Regulation, as well as </w:t>
            </w:r>
            <w:r w:rsidRPr="002D55D7">
              <w:rPr>
                <w:rFonts w:ascii="inherit" w:hAnsi="inherit"/>
                <w:b/>
                <w:bCs/>
              </w:rPr>
              <w:lastRenderedPageBreak/>
              <w:t>technological, market and legal developments. Where necessary, that report shall be accompanied by a proposal to amend this Regulation.</w:t>
            </w:r>
          </w:p>
          <w:p w14:paraId="639BD0E0"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2.   The report referred to in paragraph 1 shall include an assessment of the availability, security and usability of the notified electronic identification means and European Digital Identity Wallets that fall within the scope of this Regulation and assess whether all online private service providers relying on third-party electronic identification services for users authentication, shall be required to accept the use of notified electronic identification means and European Digital Identity Wallet.</w:t>
            </w:r>
          </w:p>
          <w:p w14:paraId="5A0E0838" w14:textId="5F52D3D0" w:rsidR="008261E4" w:rsidRPr="005D6C37" w:rsidRDefault="008261E4" w:rsidP="008261E4">
            <w:pPr>
              <w:shd w:val="clear" w:color="auto" w:fill="FFFFFF"/>
              <w:ind w:right="36"/>
              <w:rPr>
                <w:rFonts w:ascii="inherit" w:hAnsi="inherit"/>
                <w:vanish/>
                <w:color w:val="000000"/>
              </w:rPr>
            </w:pPr>
            <w:r w:rsidRPr="002D55D7">
              <w:rPr>
                <w:rFonts w:ascii="inherit" w:hAnsi="inherit"/>
                <w:b/>
                <w:bCs/>
              </w:rPr>
              <w:t>3.   </w:t>
            </w:r>
            <w:proofErr w:type="spellStart"/>
            <w:r w:rsidRPr="002D55D7">
              <w:rPr>
                <w:rFonts w:ascii="inherit" w:hAnsi="inherit"/>
                <w:b/>
                <w:bCs/>
              </w:rPr>
              <w:t>By</w:t>
            </w:r>
            <w:proofErr w:type="spellEnd"/>
            <w:r w:rsidRPr="002D55D7">
              <w:rPr>
                <w:rFonts w:ascii="inherit" w:hAnsi="inherit"/>
                <w:b/>
                <w:bCs/>
              </w:rPr>
              <w:t xml:space="preserve"> 21 </w:t>
            </w:r>
            <w:proofErr w:type="spellStart"/>
            <w:r w:rsidRPr="002D55D7">
              <w:rPr>
                <w:rFonts w:ascii="inherit" w:hAnsi="inherit"/>
                <w:b/>
                <w:bCs/>
              </w:rPr>
              <w:t>May</w:t>
            </w:r>
            <w:proofErr w:type="spellEnd"/>
            <w:r w:rsidRPr="002D55D7">
              <w:rPr>
                <w:rFonts w:ascii="inherit" w:hAnsi="inherit"/>
                <w:b/>
                <w:bCs/>
              </w:rPr>
              <w:t xml:space="preserve"> 2030 </w:t>
            </w:r>
            <w:proofErr w:type="spellStart"/>
            <w:r w:rsidRPr="002D55D7">
              <w:rPr>
                <w:rFonts w:ascii="inherit" w:hAnsi="inherit"/>
                <w:b/>
                <w:bCs/>
              </w:rPr>
              <w:t>and</w:t>
            </w:r>
            <w:proofErr w:type="spellEnd"/>
            <w:r w:rsidRPr="002D55D7">
              <w:rPr>
                <w:rFonts w:ascii="inherit" w:hAnsi="inherit"/>
                <w:b/>
                <w:bCs/>
              </w:rPr>
              <w:t xml:space="preserve"> </w:t>
            </w:r>
            <w:proofErr w:type="spellStart"/>
            <w:r w:rsidRPr="002D55D7">
              <w:rPr>
                <w:rFonts w:ascii="inherit" w:hAnsi="inherit"/>
                <w:b/>
                <w:bCs/>
              </w:rPr>
              <w:t>every</w:t>
            </w:r>
            <w:proofErr w:type="spellEnd"/>
            <w:r w:rsidRPr="002D55D7">
              <w:rPr>
                <w:rFonts w:ascii="inherit" w:hAnsi="inherit"/>
                <w:b/>
                <w:bCs/>
              </w:rPr>
              <w:t xml:space="preserve"> </w:t>
            </w:r>
            <w:proofErr w:type="spellStart"/>
            <w:r w:rsidRPr="002D55D7">
              <w:rPr>
                <w:rFonts w:ascii="inherit" w:hAnsi="inherit"/>
                <w:b/>
                <w:bCs/>
              </w:rPr>
              <w:t>four</w:t>
            </w:r>
            <w:proofErr w:type="spellEnd"/>
            <w:r w:rsidRPr="002D55D7">
              <w:rPr>
                <w:rFonts w:ascii="inherit" w:hAnsi="inherit"/>
                <w:b/>
                <w:bCs/>
              </w:rPr>
              <w:t xml:space="preserve"> </w:t>
            </w:r>
            <w:proofErr w:type="spellStart"/>
            <w:r w:rsidRPr="002D55D7">
              <w:rPr>
                <w:rFonts w:ascii="inherit" w:hAnsi="inherit"/>
                <w:b/>
                <w:bCs/>
              </w:rPr>
              <w:t>years</w:t>
            </w:r>
            <w:proofErr w:type="spellEnd"/>
            <w:r w:rsidRPr="002D55D7">
              <w:rPr>
                <w:rFonts w:ascii="inherit" w:hAnsi="inherit"/>
                <w:b/>
                <w:bCs/>
              </w:rPr>
              <w:t xml:space="preserve"> </w:t>
            </w:r>
            <w:proofErr w:type="spellStart"/>
            <w:r w:rsidRPr="002D55D7">
              <w:rPr>
                <w:rFonts w:ascii="inherit" w:hAnsi="inherit"/>
                <w:b/>
                <w:bCs/>
              </w:rPr>
              <w:t>thereafter</w:t>
            </w:r>
            <w:proofErr w:type="spellEnd"/>
            <w:r w:rsidRPr="002D55D7">
              <w:rPr>
                <w:rFonts w:ascii="inherit" w:hAnsi="inherit"/>
                <w:b/>
                <w:bCs/>
              </w:rPr>
              <w:t xml:space="preserve">, </w:t>
            </w:r>
            <w:proofErr w:type="spellStart"/>
            <w:r w:rsidRPr="002D55D7">
              <w:rPr>
                <w:rFonts w:ascii="inherit" w:hAnsi="inherit"/>
                <w:b/>
                <w:bCs/>
              </w:rPr>
              <w:t>the</w:t>
            </w:r>
            <w:proofErr w:type="spellEnd"/>
            <w:r w:rsidRPr="002D55D7">
              <w:rPr>
                <w:rFonts w:ascii="inherit" w:hAnsi="inherit"/>
                <w:b/>
                <w:bCs/>
              </w:rPr>
              <w:t xml:space="preserve"> </w:t>
            </w:r>
            <w:proofErr w:type="spellStart"/>
            <w:r w:rsidRPr="002D55D7">
              <w:rPr>
                <w:rFonts w:ascii="inherit" w:hAnsi="inherit"/>
                <w:b/>
                <w:bCs/>
              </w:rPr>
              <w:t>Commission</w:t>
            </w:r>
            <w:proofErr w:type="spellEnd"/>
            <w:r w:rsidRPr="002D55D7">
              <w:rPr>
                <w:rFonts w:ascii="inherit" w:hAnsi="inherit"/>
                <w:b/>
                <w:bCs/>
              </w:rPr>
              <w:t xml:space="preserve"> </w:t>
            </w:r>
            <w:proofErr w:type="spellStart"/>
            <w:r w:rsidRPr="002D55D7">
              <w:rPr>
                <w:rFonts w:ascii="inherit" w:hAnsi="inherit"/>
                <w:b/>
                <w:bCs/>
              </w:rPr>
              <w:t>shall</w:t>
            </w:r>
            <w:proofErr w:type="spellEnd"/>
            <w:r w:rsidRPr="002D55D7">
              <w:rPr>
                <w:rFonts w:ascii="inherit" w:hAnsi="inherit"/>
                <w:b/>
                <w:bCs/>
              </w:rPr>
              <w:t xml:space="preserve"> </w:t>
            </w:r>
            <w:proofErr w:type="spellStart"/>
            <w:r w:rsidRPr="002D55D7">
              <w:rPr>
                <w:rFonts w:ascii="inherit" w:hAnsi="inherit"/>
                <w:b/>
                <w:bCs/>
              </w:rPr>
              <w:t>submit</w:t>
            </w:r>
            <w:proofErr w:type="spellEnd"/>
            <w:r w:rsidRPr="002D55D7">
              <w:rPr>
                <w:rFonts w:ascii="inherit" w:hAnsi="inherit"/>
                <w:b/>
                <w:bCs/>
              </w:rPr>
              <w:t xml:space="preserve"> a </w:t>
            </w:r>
            <w:proofErr w:type="spellStart"/>
            <w:r w:rsidRPr="002D55D7">
              <w:rPr>
                <w:rFonts w:ascii="inherit" w:hAnsi="inherit"/>
                <w:b/>
                <w:bCs/>
              </w:rPr>
              <w:t>report</w:t>
            </w:r>
            <w:proofErr w:type="spellEnd"/>
            <w:r w:rsidRPr="002D55D7">
              <w:rPr>
                <w:rFonts w:ascii="inherit" w:hAnsi="inherit"/>
                <w:b/>
                <w:bCs/>
              </w:rPr>
              <w:t xml:space="preserve"> </w:t>
            </w:r>
            <w:proofErr w:type="spellStart"/>
            <w:r w:rsidRPr="002D55D7">
              <w:rPr>
                <w:rFonts w:ascii="inherit" w:hAnsi="inherit"/>
                <w:b/>
                <w:bCs/>
              </w:rPr>
              <w:t>to</w:t>
            </w:r>
            <w:proofErr w:type="spellEnd"/>
            <w:r w:rsidRPr="002D55D7">
              <w:rPr>
                <w:rFonts w:ascii="inherit" w:hAnsi="inherit"/>
                <w:b/>
                <w:bCs/>
              </w:rPr>
              <w:t xml:space="preserve"> </w:t>
            </w:r>
            <w:proofErr w:type="spellStart"/>
            <w:r w:rsidRPr="002D55D7">
              <w:rPr>
                <w:rFonts w:ascii="inherit" w:hAnsi="inherit"/>
                <w:b/>
                <w:bCs/>
              </w:rPr>
              <w:t>the</w:t>
            </w:r>
            <w:proofErr w:type="spellEnd"/>
            <w:r w:rsidRPr="002D55D7">
              <w:rPr>
                <w:rFonts w:ascii="inherit" w:hAnsi="inherit"/>
                <w:b/>
                <w:bCs/>
              </w:rPr>
              <w:t xml:space="preserve"> </w:t>
            </w:r>
            <w:proofErr w:type="spellStart"/>
            <w:r w:rsidRPr="002D55D7">
              <w:rPr>
                <w:rFonts w:ascii="inherit" w:hAnsi="inherit"/>
                <w:b/>
                <w:bCs/>
              </w:rPr>
              <w:t>European</w:t>
            </w:r>
            <w:proofErr w:type="spellEnd"/>
            <w:r w:rsidRPr="002D55D7">
              <w:rPr>
                <w:rFonts w:ascii="inherit" w:hAnsi="inherit"/>
                <w:b/>
                <w:bCs/>
              </w:rPr>
              <w:t xml:space="preserve"> </w:t>
            </w:r>
            <w:proofErr w:type="spellStart"/>
            <w:r w:rsidRPr="002D55D7">
              <w:rPr>
                <w:rFonts w:ascii="inherit" w:hAnsi="inherit"/>
                <w:b/>
                <w:bCs/>
              </w:rPr>
              <w:t>Parliament</w:t>
            </w:r>
            <w:proofErr w:type="spellEnd"/>
            <w:r w:rsidRPr="002D55D7">
              <w:rPr>
                <w:rFonts w:ascii="inherit" w:hAnsi="inherit"/>
                <w:b/>
                <w:bCs/>
              </w:rPr>
              <w:t xml:space="preserve"> </w:t>
            </w:r>
            <w:proofErr w:type="spellStart"/>
            <w:r w:rsidRPr="002D55D7">
              <w:rPr>
                <w:rFonts w:ascii="inherit" w:hAnsi="inherit"/>
                <w:b/>
                <w:bCs/>
              </w:rPr>
              <w:t>and</w:t>
            </w:r>
            <w:proofErr w:type="spellEnd"/>
            <w:r w:rsidRPr="002D55D7">
              <w:rPr>
                <w:rFonts w:ascii="inherit" w:hAnsi="inherit"/>
                <w:b/>
                <w:bCs/>
              </w:rPr>
              <w:t xml:space="preserve"> </w:t>
            </w:r>
            <w:proofErr w:type="spellStart"/>
            <w:r w:rsidRPr="002D55D7">
              <w:rPr>
                <w:rFonts w:ascii="inherit" w:hAnsi="inherit"/>
                <w:b/>
                <w:bCs/>
              </w:rPr>
              <w:t>the</w:t>
            </w:r>
            <w:proofErr w:type="spellEnd"/>
            <w:r w:rsidRPr="002D55D7">
              <w:rPr>
                <w:rFonts w:ascii="inherit" w:hAnsi="inherit"/>
                <w:b/>
                <w:bCs/>
              </w:rPr>
              <w:t xml:space="preserve"> </w:t>
            </w:r>
            <w:proofErr w:type="spellStart"/>
            <w:r w:rsidRPr="002D55D7">
              <w:rPr>
                <w:rFonts w:ascii="inherit" w:hAnsi="inherit"/>
                <w:b/>
                <w:bCs/>
              </w:rPr>
              <w:t>Council</w:t>
            </w:r>
            <w:proofErr w:type="spellEnd"/>
            <w:r w:rsidRPr="002D55D7">
              <w:rPr>
                <w:rFonts w:ascii="inherit" w:hAnsi="inherit"/>
                <w:b/>
                <w:bCs/>
              </w:rPr>
              <w:t xml:space="preserve"> </w:t>
            </w:r>
            <w:proofErr w:type="spellStart"/>
            <w:r w:rsidRPr="002D55D7">
              <w:rPr>
                <w:rFonts w:ascii="inherit" w:hAnsi="inherit"/>
                <w:b/>
                <w:bCs/>
              </w:rPr>
              <w:t>on</w:t>
            </w:r>
            <w:proofErr w:type="spellEnd"/>
            <w:r w:rsidRPr="002D55D7">
              <w:rPr>
                <w:rFonts w:ascii="inherit" w:hAnsi="inherit"/>
                <w:b/>
                <w:bCs/>
              </w:rPr>
              <w:t xml:space="preserve"> </w:t>
            </w:r>
            <w:proofErr w:type="spellStart"/>
            <w:r w:rsidRPr="002D55D7">
              <w:rPr>
                <w:rFonts w:ascii="inherit" w:hAnsi="inherit"/>
                <w:b/>
                <w:bCs/>
              </w:rPr>
              <w:t>progress</w:t>
            </w:r>
            <w:proofErr w:type="spellEnd"/>
            <w:r w:rsidRPr="002D55D7">
              <w:rPr>
                <w:rFonts w:ascii="inherit" w:hAnsi="inherit"/>
                <w:b/>
                <w:bCs/>
              </w:rPr>
              <w:t xml:space="preserve"> </w:t>
            </w:r>
            <w:proofErr w:type="spellStart"/>
            <w:r w:rsidRPr="002D55D7">
              <w:rPr>
                <w:rFonts w:ascii="inherit" w:hAnsi="inherit"/>
                <w:b/>
                <w:bCs/>
              </w:rPr>
              <w:t>made</w:t>
            </w:r>
            <w:proofErr w:type="spellEnd"/>
            <w:r w:rsidRPr="002D55D7">
              <w:rPr>
                <w:rFonts w:ascii="inherit" w:hAnsi="inherit"/>
                <w:b/>
                <w:bCs/>
              </w:rPr>
              <w:t xml:space="preserve"> </w:t>
            </w:r>
            <w:proofErr w:type="spellStart"/>
            <w:r w:rsidRPr="002D55D7">
              <w:rPr>
                <w:rFonts w:ascii="inherit" w:hAnsi="inherit"/>
                <w:b/>
                <w:bCs/>
              </w:rPr>
              <w:t>towards</w:t>
            </w:r>
            <w:proofErr w:type="spellEnd"/>
            <w:r w:rsidRPr="002D55D7">
              <w:rPr>
                <w:rFonts w:ascii="inherit" w:hAnsi="inherit"/>
                <w:b/>
                <w:bCs/>
              </w:rPr>
              <w:t xml:space="preserve"> </w:t>
            </w:r>
            <w:proofErr w:type="spellStart"/>
            <w:r w:rsidRPr="002D55D7">
              <w:rPr>
                <w:rFonts w:ascii="inherit" w:hAnsi="inherit"/>
                <w:b/>
                <w:bCs/>
              </w:rPr>
              <w:t>achieving</w:t>
            </w:r>
            <w:proofErr w:type="spellEnd"/>
            <w:r w:rsidRPr="002D55D7">
              <w:rPr>
                <w:rFonts w:ascii="inherit" w:hAnsi="inherit"/>
                <w:b/>
                <w:bCs/>
              </w:rPr>
              <w:t xml:space="preserve"> </w:t>
            </w:r>
            <w:proofErr w:type="spellStart"/>
            <w:r w:rsidRPr="002D55D7">
              <w:rPr>
                <w:rFonts w:ascii="inherit" w:hAnsi="inherit"/>
                <w:b/>
                <w:bCs/>
              </w:rPr>
              <w:t>the</w:t>
            </w:r>
            <w:proofErr w:type="spellEnd"/>
            <w:r w:rsidRPr="002D55D7">
              <w:rPr>
                <w:rFonts w:ascii="inherit" w:hAnsi="inherit"/>
                <w:b/>
                <w:bCs/>
              </w:rPr>
              <w:t xml:space="preserve"> </w:t>
            </w:r>
            <w:proofErr w:type="spellStart"/>
            <w:r w:rsidRPr="002D55D7">
              <w:rPr>
                <w:rFonts w:ascii="inherit" w:hAnsi="inherit"/>
                <w:b/>
                <w:bCs/>
              </w:rPr>
              <w:t>objectives</w:t>
            </w:r>
            <w:proofErr w:type="spellEnd"/>
            <w:r w:rsidRPr="002D55D7">
              <w:rPr>
                <w:rFonts w:ascii="inherit" w:hAnsi="inherit"/>
                <w:b/>
                <w:bCs/>
              </w:rPr>
              <w:t xml:space="preserve"> </w:t>
            </w:r>
            <w:proofErr w:type="spellStart"/>
            <w:r w:rsidRPr="002D55D7">
              <w:rPr>
                <w:rFonts w:ascii="inherit" w:hAnsi="inherit"/>
                <w:b/>
                <w:bCs/>
              </w:rPr>
              <w:t>of</w:t>
            </w:r>
            <w:proofErr w:type="spellEnd"/>
            <w:r w:rsidRPr="002D55D7">
              <w:rPr>
                <w:rFonts w:ascii="inherit" w:hAnsi="inherit"/>
                <w:b/>
                <w:bCs/>
              </w:rPr>
              <w:t xml:space="preserve"> </w:t>
            </w:r>
            <w:proofErr w:type="spellStart"/>
            <w:r w:rsidRPr="002D55D7">
              <w:rPr>
                <w:rFonts w:ascii="inherit" w:hAnsi="inherit"/>
                <w:b/>
                <w:bCs/>
              </w:rPr>
              <w:t>this</w:t>
            </w:r>
            <w:proofErr w:type="spellEnd"/>
            <w:r w:rsidRPr="002D55D7">
              <w:rPr>
                <w:rFonts w:ascii="inherit" w:hAnsi="inherit"/>
                <w:b/>
                <w:bCs/>
              </w:rPr>
              <w:t xml:space="preserve"> </w:t>
            </w:r>
            <w:proofErr w:type="spellStart"/>
            <w:r w:rsidRPr="002D55D7">
              <w:rPr>
                <w:rFonts w:ascii="inherit" w:hAnsi="inherit"/>
                <w:b/>
                <w:bCs/>
              </w:rPr>
              <w:t>Regulation</w:t>
            </w:r>
            <w:proofErr w:type="spellEnd"/>
            <w:r>
              <w:rPr>
                <w:rFonts w:ascii="inherit" w:hAnsi="inherit"/>
                <w:b/>
                <w:bCs/>
              </w:rPr>
              <w:t>.</w:t>
            </w:r>
          </w:p>
        </w:tc>
        <w:tc>
          <w:tcPr>
            <w:tcW w:w="7423" w:type="dxa"/>
          </w:tcPr>
          <w:p w14:paraId="486D6DA0" w14:textId="77777777" w:rsidR="008072E0" w:rsidRPr="008072E0" w:rsidRDefault="008072E0" w:rsidP="008072E0">
            <w:pPr>
              <w:pStyle w:val="oj-ti-art"/>
              <w:spacing w:before="360" w:beforeAutospacing="0" w:after="120" w:afterAutospacing="0"/>
              <w:ind w:right="36"/>
              <w:jc w:val="center"/>
              <w:rPr>
                <w:rFonts w:ascii="inherit" w:hAnsi="inherit"/>
                <w:i/>
                <w:iCs/>
              </w:rPr>
            </w:pPr>
            <w:r w:rsidRPr="008072E0">
              <w:rPr>
                <w:rFonts w:ascii="inherit" w:hAnsi="inherit"/>
                <w:i/>
                <w:iCs/>
              </w:rPr>
              <w:lastRenderedPageBreak/>
              <w:t>Стаття 49</w:t>
            </w:r>
          </w:p>
          <w:p w14:paraId="29137A74" w14:textId="77777777" w:rsidR="008072E0" w:rsidRPr="008072E0" w:rsidRDefault="008072E0" w:rsidP="008072E0">
            <w:pPr>
              <w:pStyle w:val="oj-sti-art"/>
              <w:spacing w:before="60" w:beforeAutospacing="0" w:after="120" w:afterAutospacing="0"/>
              <w:ind w:right="36"/>
              <w:jc w:val="center"/>
              <w:rPr>
                <w:rFonts w:ascii="inherit" w:hAnsi="inherit"/>
                <w:b/>
                <w:bCs/>
                <w:i/>
                <w:iCs/>
              </w:rPr>
            </w:pPr>
            <w:r w:rsidRPr="008072E0">
              <w:rPr>
                <w:rFonts w:ascii="inherit" w:hAnsi="inherit"/>
                <w:b/>
                <w:bCs/>
              </w:rPr>
              <w:t>Перегляд</w:t>
            </w:r>
          </w:p>
          <w:p w14:paraId="6B4D7A1F" w14:textId="77777777" w:rsidR="008072E0" w:rsidRPr="008072E0" w:rsidRDefault="008072E0" w:rsidP="008072E0">
            <w:pPr>
              <w:pStyle w:val="oj-normal"/>
              <w:spacing w:before="120" w:beforeAutospacing="0" w:after="0" w:afterAutospacing="0"/>
              <w:ind w:right="36"/>
              <w:jc w:val="both"/>
              <w:rPr>
                <w:rFonts w:ascii="inherit" w:hAnsi="inherit"/>
                <w:b/>
                <w:bCs/>
              </w:rPr>
            </w:pPr>
            <w:r w:rsidRPr="008072E0">
              <w:rPr>
                <w:rFonts w:ascii="inherit" w:hAnsi="inherit"/>
                <w:b/>
                <w:bCs/>
              </w:rPr>
              <w:t xml:space="preserve">1. Комісія переглядає застосування цього Регламенту і до 21 травня 2026 року подає звіт Європейському Парламенту і Раді. У цьому звіті Комісія повинна, зокрема, оцінити, чи доцільно змінювати сферу застосування цього Регламенту або його окремих положень, включаючи, зокрема, положення, включені до статті 5c(5), беручи до уваги досвід, набутий під час застосування цього Регламенту, а також технологічні, </w:t>
            </w:r>
            <w:r w:rsidRPr="008072E0">
              <w:rPr>
                <w:rFonts w:ascii="inherit" w:hAnsi="inherit"/>
                <w:b/>
                <w:bCs/>
              </w:rPr>
              <w:lastRenderedPageBreak/>
              <w:t xml:space="preserve">ринкові та правові зміни. За необхідності, цей звіт повинен супроводжуватися пропозицією про внесення змін до цього Регламенту. </w:t>
            </w:r>
          </w:p>
          <w:p w14:paraId="1652EA21" w14:textId="77777777" w:rsidR="008072E0" w:rsidRPr="008072E0" w:rsidRDefault="008072E0" w:rsidP="008072E0">
            <w:pPr>
              <w:pStyle w:val="oj-normal"/>
              <w:spacing w:before="120" w:beforeAutospacing="0" w:after="0" w:afterAutospacing="0"/>
              <w:ind w:right="36"/>
              <w:jc w:val="both"/>
              <w:rPr>
                <w:rFonts w:ascii="inherit" w:hAnsi="inherit"/>
                <w:b/>
                <w:bCs/>
              </w:rPr>
            </w:pPr>
            <w:r w:rsidRPr="008072E0">
              <w:rPr>
                <w:rFonts w:ascii="inherit" w:hAnsi="inherit"/>
                <w:b/>
                <w:bCs/>
              </w:rPr>
              <w:t xml:space="preserve">2. Звіт, зазначений у пункті 1, повинен містити оцінку доступності, безпеки та зручності використання нотифікованих засобів електронної ідентифікації та Європейських цифрових ідентифікаційних гаманців, які підпадають під дію цього Регламенту, а також оцінку того, чи всі постачальники приватних онлайн-послуг, які покладаються на послуги електронної ідентифікації третьої сторони для автентифікації користувачів, повинні приймати використання нотифікованих засобів електронної ідентифікації та Європейських цифрових ідентифікаційних гаманців. </w:t>
            </w:r>
          </w:p>
          <w:p w14:paraId="675E27E7" w14:textId="05ECB900" w:rsidR="008261E4" w:rsidRPr="008072E0" w:rsidRDefault="008072E0" w:rsidP="008072E0">
            <w:pPr>
              <w:pStyle w:val="oj-normal"/>
              <w:spacing w:before="120" w:beforeAutospacing="0" w:after="0" w:afterAutospacing="0"/>
              <w:ind w:right="36"/>
              <w:jc w:val="both"/>
              <w:rPr>
                <w:rFonts w:ascii="inherit" w:hAnsi="inherit"/>
                <w:b/>
                <w:bCs/>
                <w:i/>
                <w:iCs/>
              </w:rPr>
            </w:pPr>
            <w:r w:rsidRPr="008072E0">
              <w:rPr>
                <w:rFonts w:ascii="inherit" w:hAnsi="inherit"/>
                <w:b/>
                <w:bCs/>
              </w:rPr>
              <w:t>3. До 21 травня 2030 року та кожні чотири роки після цього Комісія повинна подавати Європейському Парламенту та Раді звіт про прогрес, досягнутий у досягненні цілей цього Регламенту";</w:t>
            </w:r>
            <w:r w:rsidRPr="008072E0">
              <w:rPr>
                <w:rFonts w:ascii="inherit" w:hAnsi="inherit"/>
                <w:b/>
                <w:bCs/>
                <w:i/>
                <w:iCs/>
              </w:rPr>
              <w:t xml:space="preserve"> </w:t>
            </w:r>
          </w:p>
        </w:tc>
      </w:tr>
      <w:tr w:rsidR="008261E4" w14:paraId="1C533664" w14:textId="77777777" w:rsidTr="008261E4">
        <w:tc>
          <w:tcPr>
            <w:tcW w:w="7832" w:type="dxa"/>
          </w:tcPr>
          <w:p w14:paraId="79950814" w14:textId="77777777" w:rsidR="008261E4" w:rsidRDefault="008261E4" w:rsidP="008261E4">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Article 50</w:t>
            </w:r>
          </w:p>
          <w:p w14:paraId="6563E06C" w14:textId="77777777" w:rsidR="008261E4" w:rsidRDefault="008261E4" w:rsidP="008261E4">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Repeal</w:t>
            </w:r>
          </w:p>
          <w:p w14:paraId="43A5847F"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1.   Directive 1999/93/EC is repealed with effect from 1 July 2016.</w:t>
            </w:r>
          </w:p>
          <w:p w14:paraId="4361BD8E" w14:textId="56D7E2D2" w:rsidR="008261E4" w:rsidRPr="005D6C37" w:rsidRDefault="008261E4" w:rsidP="008261E4">
            <w:pPr>
              <w:pStyle w:val="oj-normal"/>
              <w:shd w:val="clear" w:color="auto" w:fill="FFFFFF"/>
              <w:spacing w:before="120" w:beforeAutospacing="0" w:after="0" w:afterAutospacing="0"/>
              <w:jc w:val="both"/>
              <w:rPr>
                <w:rFonts w:ascii="inherit" w:hAnsi="inherit"/>
                <w:color w:val="000000"/>
                <w:lang w:val="uk-UA"/>
              </w:rPr>
            </w:pPr>
            <w:r>
              <w:rPr>
                <w:rFonts w:ascii="inherit" w:hAnsi="inherit"/>
                <w:color w:val="000000"/>
              </w:rPr>
              <w:t>2.   References to the repealed Directive shall be construed as references to this Regulation.</w:t>
            </w:r>
          </w:p>
        </w:tc>
        <w:tc>
          <w:tcPr>
            <w:tcW w:w="7423" w:type="dxa"/>
          </w:tcPr>
          <w:p w14:paraId="588B2C82" w14:textId="77777777" w:rsidR="008072E0" w:rsidRPr="008072E0" w:rsidRDefault="008072E0" w:rsidP="008072E0">
            <w:pPr>
              <w:pStyle w:val="oj-ti-art"/>
              <w:shd w:val="clear" w:color="auto" w:fill="FFFFFF"/>
              <w:spacing w:before="360" w:beforeAutospacing="0" w:after="120" w:afterAutospacing="0"/>
              <w:jc w:val="center"/>
              <w:rPr>
                <w:rFonts w:ascii="inherit" w:hAnsi="inherit"/>
                <w:i/>
                <w:iCs/>
                <w:color w:val="000000"/>
              </w:rPr>
            </w:pPr>
            <w:r w:rsidRPr="008072E0">
              <w:rPr>
                <w:rFonts w:ascii="inherit" w:hAnsi="inherit"/>
                <w:i/>
                <w:iCs/>
                <w:color w:val="000000"/>
              </w:rPr>
              <w:t>Стаття 50</w:t>
            </w:r>
          </w:p>
          <w:p w14:paraId="6E3757CE" w14:textId="77777777" w:rsidR="008072E0" w:rsidRPr="008072E0" w:rsidRDefault="008072E0" w:rsidP="008072E0">
            <w:pPr>
              <w:pStyle w:val="oj-sti-art"/>
              <w:shd w:val="clear" w:color="auto" w:fill="FFFFFF"/>
              <w:spacing w:before="60" w:beforeAutospacing="0" w:after="120" w:afterAutospacing="0"/>
              <w:jc w:val="center"/>
              <w:rPr>
                <w:rFonts w:ascii="inherit" w:hAnsi="inherit"/>
                <w:b/>
                <w:bCs/>
                <w:i/>
                <w:iCs/>
              </w:rPr>
            </w:pPr>
            <w:r w:rsidRPr="008072E0">
              <w:rPr>
                <w:rFonts w:ascii="inherit" w:hAnsi="inherit"/>
                <w:b/>
                <w:bCs/>
                <w:color w:val="000000"/>
              </w:rPr>
              <w:t>Скасування</w:t>
            </w:r>
          </w:p>
          <w:p w14:paraId="5C307F35" w14:textId="77777777" w:rsidR="008072E0" w:rsidRPr="008072E0" w:rsidRDefault="008072E0" w:rsidP="008072E0">
            <w:pPr>
              <w:pStyle w:val="oj-normal"/>
              <w:shd w:val="clear" w:color="auto" w:fill="FFFFFF"/>
              <w:spacing w:before="120" w:beforeAutospacing="0" w:after="0" w:afterAutospacing="0"/>
              <w:jc w:val="both"/>
              <w:rPr>
                <w:rFonts w:ascii="inherit" w:hAnsi="inherit"/>
                <w:color w:val="000000"/>
              </w:rPr>
            </w:pPr>
            <w:r w:rsidRPr="008072E0">
              <w:rPr>
                <w:rFonts w:ascii="inherit" w:hAnsi="inherit"/>
                <w:color w:val="000000"/>
              </w:rPr>
              <w:t>1. Директиву 1999/93/ЄС скасувати з 1 липня 2016 року.</w:t>
            </w:r>
          </w:p>
          <w:p w14:paraId="17B1D55E" w14:textId="4B8CFA61" w:rsidR="008261E4" w:rsidRPr="008072E0" w:rsidRDefault="008072E0" w:rsidP="008072E0">
            <w:pPr>
              <w:pStyle w:val="oj-normal"/>
              <w:shd w:val="clear" w:color="auto" w:fill="FFFFFF"/>
              <w:spacing w:before="120" w:beforeAutospacing="0" w:after="0" w:afterAutospacing="0"/>
              <w:jc w:val="both"/>
              <w:rPr>
                <w:rFonts w:ascii="inherit" w:hAnsi="inherit"/>
                <w:b/>
                <w:bCs/>
                <w:i/>
                <w:iCs/>
              </w:rPr>
            </w:pPr>
            <w:r w:rsidRPr="008072E0">
              <w:rPr>
                <w:rFonts w:ascii="inherit" w:hAnsi="inherit"/>
                <w:color w:val="000000"/>
              </w:rPr>
              <w:t>2. Поклилання на скасовану Директиву необхідно тлумачити як покликання на цей Регламент.</w:t>
            </w:r>
          </w:p>
        </w:tc>
      </w:tr>
      <w:tr w:rsidR="008261E4" w14:paraId="291EF371" w14:textId="77777777" w:rsidTr="008261E4">
        <w:tc>
          <w:tcPr>
            <w:tcW w:w="7832" w:type="dxa"/>
          </w:tcPr>
          <w:p w14:paraId="3EFC4088" w14:textId="77777777" w:rsidR="008261E4" w:rsidRDefault="008261E4" w:rsidP="008261E4">
            <w:pPr>
              <w:pStyle w:val="oj-ti-art"/>
              <w:spacing w:before="360" w:beforeAutospacing="0" w:after="120" w:afterAutospacing="0"/>
              <w:ind w:right="36"/>
              <w:jc w:val="center"/>
              <w:rPr>
                <w:rFonts w:ascii="inherit" w:hAnsi="inherit"/>
                <w:i/>
                <w:iCs/>
              </w:rPr>
            </w:pPr>
            <w:r>
              <w:rPr>
                <w:rFonts w:ascii="inherit" w:hAnsi="inherit"/>
                <w:i/>
                <w:iCs/>
              </w:rPr>
              <w:t>Article 51</w:t>
            </w:r>
          </w:p>
          <w:p w14:paraId="6E446DFB" w14:textId="77777777" w:rsidR="008261E4" w:rsidRDefault="008261E4" w:rsidP="008261E4">
            <w:pPr>
              <w:pStyle w:val="oj-sti-art"/>
              <w:spacing w:before="60" w:beforeAutospacing="0" w:after="120" w:afterAutospacing="0"/>
              <w:ind w:right="36"/>
              <w:jc w:val="center"/>
              <w:rPr>
                <w:rFonts w:ascii="inherit" w:hAnsi="inherit"/>
                <w:b/>
                <w:bCs/>
              </w:rPr>
            </w:pPr>
            <w:r>
              <w:rPr>
                <w:rFonts w:ascii="inherit" w:hAnsi="inherit"/>
                <w:b/>
                <w:bCs/>
              </w:rPr>
              <w:t>Transitional measures</w:t>
            </w:r>
          </w:p>
          <w:p w14:paraId="523C2873"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1.   Secure signature creation devices of which the conformity has been determined in accordance with Article 3(4) of Directive 1999/93/EC shall continue to be considered to be qualified electronic signature creation devices under this Regulation until 21 May 2027.</w:t>
            </w:r>
          </w:p>
          <w:p w14:paraId="68E89DC4"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lastRenderedPageBreak/>
              <w:t>2.   Qualified certificates issued to natural persons under Directive 1999/93/EC shall continue to be considered as qualified certificates for electronic signatures under this Regulation until 21 May 2026.</w:t>
            </w:r>
          </w:p>
          <w:p w14:paraId="3EF947D0" w14:textId="77777777" w:rsidR="008261E4" w:rsidRPr="002D55D7" w:rsidRDefault="008261E4" w:rsidP="008261E4">
            <w:pPr>
              <w:pStyle w:val="oj-normal"/>
              <w:spacing w:before="120" w:beforeAutospacing="0" w:after="0" w:afterAutospacing="0"/>
              <w:ind w:right="36"/>
              <w:jc w:val="both"/>
              <w:rPr>
                <w:rFonts w:ascii="inherit" w:hAnsi="inherit"/>
                <w:b/>
                <w:bCs/>
              </w:rPr>
            </w:pPr>
            <w:r w:rsidRPr="002D55D7">
              <w:rPr>
                <w:rFonts w:ascii="inherit" w:hAnsi="inherit"/>
                <w:b/>
                <w:bCs/>
              </w:rPr>
              <w:t>3.   The management of remote qualified electronic signature and seal creation devices by qualified trust service providers other than qualified trust service providers providing qualified trust services for the management of remote qualified electronic signature and seal creation devices in accordance with Articles 29a and 39a may be carried out without the need to obtain the qualified status for the provision of these management services until 21 May 2026.</w:t>
            </w:r>
          </w:p>
          <w:p w14:paraId="04C74090" w14:textId="4F475097" w:rsidR="008261E4" w:rsidRPr="005D6C37" w:rsidRDefault="008261E4" w:rsidP="008261E4">
            <w:pPr>
              <w:shd w:val="clear" w:color="auto" w:fill="FFFFFF"/>
              <w:ind w:right="36"/>
              <w:rPr>
                <w:rFonts w:ascii="inherit" w:hAnsi="inherit"/>
                <w:vanish/>
                <w:color w:val="000000"/>
              </w:rPr>
            </w:pPr>
            <w:r w:rsidRPr="002D55D7">
              <w:rPr>
                <w:rFonts w:ascii="inherit" w:hAnsi="inherit"/>
                <w:b/>
                <w:bCs/>
              </w:rPr>
              <w:t>4.   </w:t>
            </w:r>
            <w:proofErr w:type="spellStart"/>
            <w:r w:rsidRPr="002D55D7">
              <w:rPr>
                <w:rFonts w:ascii="inherit" w:hAnsi="inherit"/>
                <w:b/>
                <w:bCs/>
              </w:rPr>
              <w:t>Qualified</w:t>
            </w:r>
            <w:proofErr w:type="spellEnd"/>
            <w:r w:rsidRPr="002D55D7">
              <w:rPr>
                <w:rFonts w:ascii="inherit" w:hAnsi="inherit"/>
                <w:b/>
                <w:bCs/>
              </w:rPr>
              <w:t xml:space="preserve"> </w:t>
            </w:r>
            <w:proofErr w:type="spellStart"/>
            <w:r w:rsidRPr="002D55D7">
              <w:rPr>
                <w:rFonts w:ascii="inherit" w:hAnsi="inherit"/>
                <w:b/>
                <w:bCs/>
              </w:rPr>
              <w:t>trust</w:t>
            </w:r>
            <w:proofErr w:type="spellEnd"/>
            <w:r w:rsidRPr="002D55D7">
              <w:rPr>
                <w:rFonts w:ascii="inherit" w:hAnsi="inherit"/>
                <w:b/>
                <w:bCs/>
              </w:rPr>
              <w:t xml:space="preserve"> </w:t>
            </w:r>
            <w:proofErr w:type="spellStart"/>
            <w:r w:rsidRPr="002D55D7">
              <w:rPr>
                <w:rFonts w:ascii="inherit" w:hAnsi="inherit"/>
                <w:b/>
                <w:bCs/>
              </w:rPr>
              <w:t>service</w:t>
            </w:r>
            <w:proofErr w:type="spellEnd"/>
            <w:r w:rsidRPr="002D55D7">
              <w:rPr>
                <w:rFonts w:ascii="inherit" w:hAnsi="inherit"/>
                <w:b/>
                <w:bCs/>
              </w:rPr>
              <w:t xml:space="preserve"> </w:t>
            </w:r>
            <w:proofErr w:type="spellStart"/>
            <w:r w:rsidRPr="002D55D7">
              <w:rPr>
                <w:rFonts w:ascii="inherit" w:hAnsi="inherit"/>
                <w:b/>
                <w:bCs/>
              </w:rPr>
              <w:t>providers</w:t>
            </w:r>
            <w:proofErr w:type="spellEnd"/>
            <w:r w:rsidRPr="002D55D7">
              <w:rPr>
                <w:rFonts w:ascii="inherit" w:hAnsi="inherit"/>
                <w:b/>
                <w:bCs/>
              </w:rPr>
              <w:t xml:space="preserve"> </w:t>
            </w:r>
            <w:proofErr w:type="spellStart"/>
            <w:r w:rsidRPr="002D55D7">
              <w:rPr>
                <w:rFonts w:ascii="inherit" w:hAnsi="inherit"/>
                <w:b/>
                <w:bCs/>
              </w:rPr>
              <w:t>that</w:t>
            </w:r>
            <w:proofErr w:type="spellEnd"/>
            <w:r w:rsidRPr="002D55D7">
              <w:rPr>
                <w:rFonts w:ascii="inherit" w:hAnsi="inherit"/>
                <w:b/>
                <w:bCs/>
              </w:rPr>
              <w:t xml:space="preserve"> </w:t>
            </w:r>
            <w:proofErr w:type="spellStart"/>
            <w:r w:rsidRPr="002D55D7">
              <w:rPr>
                <w:rFonts w:ascii="inherit" w:hAnsi="inherit"/>
                <w:b/>
                <w:bCs/>
              </w:rPr>
              <w:t>have</w:t>
            </w:r>
            <w:proofErr w:type="spellEnd"/>
            <w:r w:rsidRPr="002D55D7">
              <w:rPr>
                <w:rFonts w:ascii="inherit" w:hAnsi="inherit"/>
                <w:b/>
                <w:bCs/>
              </w:rPr>
              <w:t xml:space="preserve"> </w:t>
            </w:r>
            <w:proofErr w:type="spellStart"/>
            <w:r w:rsidRPr="002D55D7">
              <w:rPr>
                <w:rFonts w:ascii="inherit" w:hAnsi="inherit"/>
                <w:b/>
                <w:bCs/>
              </w:rPr>
              <w:t>been</w:t>
            </w:r>
            <w:proofErr w:type="spellEnd"/>
            <w:r w:rsidRPr="002D55D7">
              <w:rPr>
                <w:rFonts w:ascii="inherit" w:hAnsi="inherit"/>
                <w:b/>
                <w:bCs/>
              </w:rPr>
              <w:t xml:space="preserve"> </w:t>
            </w:r>
            <w:proofErr w:type="spellStart"/>
            <w:r w:rsidRPr="002D55D7">
              <w:rPr>
                <w:rFonts w:ascii="inherit" w:hAnsi="inherit"/>
                <w:b/>
                <w:bCs/>
              </w:rPr>
              <w:t>granted</w:t>
            </w:r>
            <w:proofErr w:type="spellEnd"/>
            <w:r w:rsidRPr="002D55D7">
              <w:rPr>
                <w:rFonts w:ascii="inherit" w:hAnsi="inherit"/>
                <w:b/>
                <w:bCs/>
              </w:rPr>
              <w:t xml:space="preserve"> </w:t>
            </w:r>
            <w:proofErr w:type="spellStart"/>
            <w:r w:rsidRPr="002D55D7">
              <w:rPr>
                <w:rFonts w:ascii="inherit" w:hAnsi="inherit"/>
                <w:b/>
                <w:bCs/>
              </w:rPr>
              <w:t>their</w:t>
            </w:r>
            <w:proofErr w:type="spellEnd"/>
            <w:r w:rsidRPr="002D55D7">
              <w:rPr>
                <w:rFonts w:ascii="inherit" w:hAnsi="inherit"/>
                <w:b/>
                <w:bCs/>
              </w:rPr>
              <w:t xml:space="preserve"> </w:t>
            </w:r>
            <w:proofErr w:type="spellStart"/>
            <w:r w:rsidRPr="002D55D7">
              <w:rPr>
                <w:rFonts w:ascii="inherit" w:hAnsi="inherit"/>
                <w:b/>
                <w:bCs/>
              </w:rPr>
              <w:t>qualified</w:t>
            </w:r>
            <w:proofErr w:type="spellEnd"/>
            <w:r w:rsidRPr="002D55D7">
              <w:rPr>
                <w:rFonts w:ascii="inherit" w:hAnsi="inherit"/>
                <w:b/>
                <w:bCs/>
              </w:rPr>
              <w:t xml:space="preserve"> </w:t>
            </w:r>
            <w:proofErr w:type="spellStart"/>
            <w:r w:rsidRPr="002D55D7">
              <w:rPr>
                <w:rFonts w:ascii="inherit" w:hAnsi="inherit"/>
                <w:b/>
                <w:bCs/>
              </w:rPr>
              <w:t>status</w:t>
            </w:r>
            <w:proofErr w:type="spellEnd"/>
            <w:r w:rsidRPr="002D55D7">
              <w:rPr>
                <w:rFonts w:ascii="inherit" w:hAnsi="inherit"/>
                <w:b/>
                <w:bCs/>
              </w:rPr>
              <w:t xml:space="preserve"> </w:t>
            </w:r>
            <w:proofErr w:type="spellStart"/>
            <w:r w:rsidRPr="002D55D7">
              <w:rPr>
                <w:rFonts w:ascii="inherit" w:hAnsi="inherit"/>
                <w:b/>
                <w:bCs/>
              </w:rPr>
              <w:t>under</w:t>
            </w:r>
            <w:proofErr w:type="spellEnd"/>
            <w:r w:rsidRPr="002D55D7">
              <w:rPr>
                <w:rFonts w:ascii="inherit" w:hAnsi="inherit"/>
                <w:b/>
                <w:bCs/>
              </w:rPr>
              <w:t xml:space="preserve"> </w:t>
            </w:r>
            <w:proofErr w:type="spellStart"/>
            <w:r w:rsidRPr="002D55D7">
              <w:rPr>
                <w:rFonts w:ascii="inherit" w:hAnsi="inherit"/>
                <w:b/>
                <w:bCs/>
              </w:rPr>
              <w:t>this</w:t>
            </w:r>
            <w:proofErr w:type="spellEnd"/>
            <w:r w:rsidRPr="002D55D7">
              <w:rPr>
                <w:rFonts w:ascii="inherit" w:hAnsi="inherit"/>
                <w:b/>
                <w:bCs/>
              </w:rPr>
              <w:t xml:space="preserve"> </w:t>
            </w:r>
            <w:proofErr w:type="spellStart"/>
            <w:r w:rsidRPr="002D55D7">
              <w:rPr>
                <w:rFonts w:ascii="inherit" w:hAnsi="inherit"/>
                <w:b/>
                <w:bCs/>
              </w:rPr>
              <w:t>Regulation</w:t>
            </w:r>
            <w:proofErr w:type="spellEnd"/>
            <w:r w:rsidRPr="002D55D7">
              <w:rPr>
                <w:rFonts w:ascii="inherit" w:hAnsi="inherit"/>
                <w:b/>
                <w:bCs/>
              </w:rPr>
              <w:t xml:space="preserve"> </w:t>
            </w:r>
            <w:proofErr w:type="spellStart"/>
            <w:r w:rsidRPr="002D55D7">
              <w:rPr>
                <w:rFonts w:ascii="inherit" w:hAnsi="inherit"/>
                <w:b/>
                <w:bCs/>
              </w:rPr>
              <w:t>before</w:t>
            </w:r>
            <w:proofErr w:type="spellEnd"/>
            <w:r w:rsidRPr="002D55D7">
              <w:rPr>
                <w:rFonts w:ascii="inherit" w:hAnsi="inherit"/>
                <w:b/>
                <w:bCs/>
              </w:rPr>
              <w:t xml:space="preserve"> 20 </w:t>
            </w:r>
            <w:proofErr w:type="spellStart"/>
            <w:r w:rsidRPr="002D55D7">
              <w:rPr>
                <w:rFonts w:ascii="inherit" w:hAnsi="inherit"/>
                <w:b/>
                <w:bCs/>
              </w:rPr>
              <w:t>May</w:t>
            </w:r>
            <w:proofErr w:type="spellEnd"/>
            <w:r w:rsidRPr="002D55D7">
              <w:rPr>
                <w:rFonts w:ascii="inherit" w:hAnsi="inherit"/>
                <w:b/>
                <w:bCs/>
              </w:rPr>
              <w:t xml:space="preserve"> 2024 </w:t>
            </w:r>
            <w:proofErr w:type="spellStart"/>
            <w:r w:rsidRPr="002D55D7">
              <w:rPr>
                <w:rFonts w:ascii="inherit" w:hAnsi="inherit"/>
                <w:b/>
                <w:bCs/>
              </w:rPr>
              <w:t>shall</w:t>
            </w:r>
            <w:proofErr w:type="spellEnd"/>
            <w:r w:rsidRPr="002D55D7">
              <w:rPr>
                <w:rFonts w:ascii="inherit" w:hAnsi="inherit"/>
                <w:b/>
                <w:bCs/>
              </w:rPr>
              <w:t xml:space="preserve"> </w:t>
            </w:r>
            <w:proofErr w:type="spellStart"/>
            <w:r w:rsidRPr="002D55D7">
              <w:rPr>
                <w:rFonts w:ascii="inherit" w:hAnsi="inherit"/>
                <w:b/>
                <w:bCs/>
              </w:rPr>
              <w:t>submit</w:t>
            </w:r>
            <w:proofErr w:type="spellEnd"/>
            <w:r w:rsidRPr="002D55D7">
              <w:rPr>
                <w:rFonts w:ascii="inherit" w:hAnsi="inherit"/>
                <w:b/>
                <w:bCs/>
              </w:rPr>
              <w:t xml:space="preserve"> a </w:t>
            </w:r>
            <w:proofErr w:type="spellStart"/>
            <w:r w:rsidRPr="002D55D7">
              <w:rPr>
                <w:rFonts w:ascii="inherit" w:hAnsi="inherit"/>
                <w:b/>
                <w:bCs/>
              </w:rPr>
              <w:t>conformity</w:t>
            </w:r>
            <w:proofErr w:type="spellEnd"/>
            <w:r w:rsidRPr="002D55D7">
              <w:rPr>
                <w:rFonts w:ascii="inherit" w:hAnsi="inherit"/>
                <w:b/>
                <w:bCs/>
              </w:rPr>
              <w:t xml:space="preserve"> </w:t>
            </w:r>
            <w:proofErr w:type="spellStart"/>
            <w:r w:rsidRPr="002D55D7">
              <w:rPr>
                <w:rFonts w:ascii="inherit" w:hAnsi="inherit"/>
                <w:b/>
                <w:bCs/>
              </w:rPr>
              <w:t>assessment</w:t>
            </w:r>
            <w:proofErr w:type="spellEnd"/>
            <w:r w:rsidRPr="002D55D7">
              <w:rPr>
                <w:rFonts w:ascii="inherit" w:hAnsi="inherit"/>
                <w:b/>
                <w:bCs/>
              </w:rPr>
              <w:t xml:space="preserve"> </w:t>
            </w:r>
            <w:proofErr w:type="spellStart"/>
            <w:r w:rsidRPr="002D55D7">
              <w:rPr>
                <w:rFonts w:ascii="inherit" w:hAnsi="inherit"/>
                <w:b/>
                <w:bCs/>
              </w:rPr>
              <w:t>report</w:t>
            </w:r>
            <w:proofErr w:type="spellEnd"/>
            <w:r w:rsidRPr="002D55D7">
              <w:rPr>
                <w:rFonts w:ascii="inherit" w:hAnsi="inherit"/>
                <w:b/>
                <w:bCs/>
              </w:rPr>
              <w:t xml:space="preserve"> </w:t>
            </w:r>
            <w:proofErr w:type="spellStart"/>
            <w:r w:rsidRPr="002D55D7">
              <w:rPr>
                <w:rFonts w:ascii="inherit" w:hAnsi="inherit"/>
                <w:b/>
                <w:bCs/>
              </w:rPr>
              <w:t>to</w:t>
            </w:r>
            <w:proofErr w:type="spellEnd"/>
            <w:r w:rsidRPr="002D55D7">
              <w:rPr>
                <w:rFonts w:ascii="inherit" w:hAnsi="inherit"/>
                <w:b/>
                <w:bCs/>
              </w:rPr>
              <w:t xml:space="preserve"> </w:t>
            </w:r>
            <w:proofErr w:type="spellStart"/>
            <w:r w:rsidRPr="002D55D7">
              <w:rPr>
                <w:rFonts w:ascii="inherit" w:hAnsi="inherit"/>
                <w:b/>
                <w:bCs/>
              </w:rPr>
              <w:t>the</w:t>
            </w:r>
            <w:proofErr w:type="spellEnd"/>
            <w:r w:rsidRPr="002D55D7">
              <w:rPr>
                <w:rFonts w:ascii="inherit" w:hAnsi="inherit"/>
                <w:b/>
                <w:bCs/>
              </w:rPr>
              <w:t xml:space="preserve"> </w:t>
            </w:r>
            <w:proofErr w:type="spellStart"/>
            <w:r w:rsidRPr="002D55D7">
              <w:rPr>
                <w:rFonts w:ascii="inherit" w:hAnsi="inherit"/>
                <w:b/>
                <w:bCs/>
              </w:rPr>
              <w:t>supervisory</w:t>
            </w:r>
            <w:proofErr w:type="spellEnd"/>
            <w:r w:rsidRPr="002D55D7">
              <w:rPr>
                <w:rFonts w:ascii="inherit" w:hAnsi="inherit"/>
                <w:b/>
                <w:bCs/>
              </w:rPr>
              <w:t xml:space="preserve"> </w:t>
            </w:r>
            <w:proofErr w:type="spellStart"/>
            <w:r w:rsidRPr="002D55D7">
              <w:rPr>
                <w:rFonts w:ascii="inherit" w:hAnsi="inherit"/>
                <w:b/>
                <w:bCs/>
              </w:rPr>
              <w:t>body</w:t>
            </w:r>
            <w:proofErr w:type="spellEnd"/>
            <w:r w:rsidRPr="002D55D7">
              <w:rPr>
                <w:rFonts w:ascii="inherit" w:hAnsi="inherit"/>
                <w:b/>
                <w:bCs/>
              </w:rPr>
              <w:t xml:space="preserve"> </w:t>
            </w:r>
            <w:proofErr w:type="spellStart"/>
            <w:r w:rsidRPr="002D55D7">
              <w:rPr>
                <w:rFonts w:ascii="inherit" w:hAnsi="inherit"/>
                <w:b/>
                <w:bCs/>
              </w:rPr>
              <w:t>proving</w:t>
            </w:r>
            <w:proofErr w:type="spellEnd"/>
            <w:r w:rsidRPr="002D55D7">
              <w:rPr>
                <w:rFonts w:ascii="inherit" w:hAnsi="inherit"/>
                <w:b/>
                <w:bCs/>
              </w:rPr>
              <w:t xml:space="preserve"> </w:t>
            </w:r>
            <w:proofErr w:type="spellStart"/>
            <w:r w:rsidRPr="002D55D7">
              <w:rPr>
                <w:rFonts w:ascii="inherit" w:hAnsi="inherit"/>
                <w:b/>
                <w:bCs/>
              </w:rPr>
              <w:t>compliance</w:t>
            </w:r>
            <w:proofErr w:type="spellEnd"/>
            <w:r w:rsidRPr="002D55D7">
              <w:rPr>
                <w:rFonts w:ascii="inherit" w:hAnsi="inherit"/>
                <w:b/>
                <w:bCs/>
              </w:rPr>
              <w:t xml:space="preserve"> </w:t>
            </w:r>
            <w:proofErr w:type="spellStart"/>
            <w:r w:rsidRPr="002D55D7">
              <w:rPr>
                <w:rFonts w:ascii="inherit" w:hAnsi="inherit"/>
                <w:b/>
                <w:bCs/>
              </w:rPr>
              <w:t>with</w:t>
            </w:r>
            <w:proofErr w:type="spellEnd"/>
            <w:r w:rsidRPr="002D55D7">
              <w:rPr>
                <w:rFonts w:ascii="inherit" w:hAnsi="inherit"/>
                <w:b/>
                <w:bCs/>
              </w:rPr>
              <w:t xml:space="preserve"> </w:t>
            </w:r>
            <w:proofErr w:type="spellStart"/>
            <w:r w:rsidRPr="002D55D7">
              <w:rPr>
                <w:rFonts w:ascii="inherit" w:hAnsi="inherit"/>
                <w:b/>
                <w:bCs/>
              </w:rPr>
              <w:t>Article</w:t>
            </w:r>
            <w:proofErr w:type="spellEnd"/>
            <w:r w:rsidRPr="002D55D7">
              <w:rPr>
                <w:rFonts w:ascii="inherit" w:hAnsi="inherit"/>
                <w:b/>
                <w:bCs/>
              </w:rPr>
              <w:t xml:space="preserve"> 24(1), (1a) </w:t>
            </w:r>
            <w:proofErr w:type="spellStart"/>
            <w:r w:rsidRPr="002D55D7">
              <w:rPr>
                <w:rFonts w:ascii="inherit" w:hAnsi="inherit"/>
                <w:b/>
                <w:bCs/>
              </w:rPr>
              <w:t>and</w:t>
            </w:r>
            <w:proofErr w:type="spellEnd"/>
            <w:r w:rsidRPr="002D55D7">
              <w:rPr>
                <w:rFonts w:ascii="inherit" w:hAnsi="inherit"/>
                <w:b/>
                <w:bCs/>
              </w:rPr>
              <w:t xml:space="preserve"> (1b) </w:t>
            </w:r>
            <w:proofErr w:type="spellStart"/>
            <w:r w:rsidRPr="002D55D7">
              <w:rPr>
                <w:rFonts w:ascii="inherit" w:hAnsi="inherit"/>
                <w:b/>
                <w:bCs/>
              </w:rPr>
              <w:t>as</w:t>
            </w:r>
            <w:proofErr w:type="spellEnd"/>
            <w:r w:rsidRPr="002D55D7">
              <w:rPr>
                <w:rFonts w:ascii="inherit" w:hAnsi="inherit"/>
                <w:b/>
                <w:bCs/>
              </w:rPr>
              <w:t xml:space="preserve"> </w:t>
            </w:r>
            <w:proofErr w:type="spellStart"/>
            <w:r w:rsidRPr="002D55D7">
              <w:rPr>
                <w:rFonts w:ascii="inherit" w:hAnsi="inherit"/>
                <w:b/>
                <w:bCs/>
              </w:rPr>
              <w:t>soon</w:t>
            </w:r>
            <w:proofErr w:type="spellEnd"/>
            <w:r w:rsidRPr="002D55D7">
              <w:rPr>
                <w:rFonts w:ascii="inherit" w:hAnsi="inherit"/>
                <w:b/>
                <w:bCs/>
              </w:rPr>
              <w:t xml:space="preserve"> </w:t>
            </w:r>
            <w:proofErr w:type="spellStart"/>
            <w:r w:rsidRPr="002D55D7">
              <w:rPr>
                <w:rFonts w:ascii="inherit" w:hAnsi="inherit"/>
                <w:b/>
                <w:bCs/>
              </w:rPr>
              <w:t>as</w:t>
            </w:r>
            <w:proofErr w:type="spellEnd"/>
            <w:r w:rsidRPr="002D55D7">
              <w:rPr>
                <w:rFonts w:ascii="inherit" w:hAnsi="inherit"/>
                <w:b/>
                <w:bCs/>
              </w:rPr>
              <w:t xml:space="preserve"> </w:t>
            </w:r>
            <w:proofErr w:type="spellStart"/>
            <w:r w:rsidRPr="002D55D7">
              <w:rPr>
                <w:rFonts w:ascii="inherit" w:hAnsi="inherit"/>
                <w:b/>
                <w:bCs/>
              </w:rPr>
              <w:t>possible</w:t>
            </w:r>
            <w:proofErr w:type="spellEnd"/>
            <w:r w:rsidRPr="002D55D7">
              <w:rPr>
                <w:rFonts w:ascii="inherit" w:hAnsi="inherit"/>
                <w:b/>
                <w:bCs/>
              </w:rPr>
              <w:t xml:space="preserve"> </w:t>
            </w:r>
            <w:proofErr w:type="spellStart"/>
            <w:r w:rsidRPr="002D55D7">
              <w:rPr>
                <w:rFonts w:ascii="inherit" w:hAnsi="inherit"/>
                <w:b/>
                <w:bCs/>
              </w:rPr>
              <w:t>and</w:t>
            </w:r>
            <w:proofErr w:type="spellEnd"/>
            <w:r w:rsidRPr="002D55D7">
              <w:rPr>
                <w:rFonts w:ascii="inherit" w:hAnsi="inherit"/>
                <w:b/>
                <w:bCs/>
              </w:rPr>
              <w:t xml:space="preserve"> </w:t>
            </w:r>
            <w:proofErr w:type="spellStart"/>
            <w:r w:rsidRPr="002D55D7">
              <w:rPr>
                <w:rFonts w:ascii="inherit" w:hAnsi="inherit"/>
                <w:b/>
                <w:bCs/>
              </w:rPr>
              <w:t>in</w:t>
            </w:r>
            <w:proofErr w:type="spellEnd"/>
            <w:r w:rsidRPr="002D55D7">
              <w:rPr>
                <w:rFonts w:ascii="inherit" w:hAnsi="inherit"/>
                <w:b/>
                <w:bCs/>
              </w:rPr>
              <w:t xml:space="preserve"> </w:t>
            </w:r>
            <w:proofErr w:type="spellStart"/>
            <w:r w:rsidRPr="002D55D7">
              <w:rPr>
                <w:rFonts w:ascii="inherit" w:hAnsi="inherit"/>
                <w:b/>
                <w:bCs/>
              </w:rPr>
              <w:t>any</w:t>
            </w:r>
            <w:proofErr w:type="spellEnd"/>
            <w:r w:rsidRPr="002D55D7">
              <w:rPr>
                <w:rFonts w:ascii="inherit" w:hAnsi="inherit"/>
                <w:b/>
                <w:bCs/>
              </w:rPr>
              <w:t xml:space="preserve"> </w:t>
            </w:r>
            <w:proofErr w:type="spellStart"/>
            <w:r w:rsidRPr="002D55D7">
              <w:rPr>
                <w:rFonts w:ascii="inherit" w:hAnsi="inherit"/>
                <w:b/>
                <w:bCs/>
              </w:rPr>
              <w:t>event</w:t>
            </w:r>
            <w:proofErr w:type="spellEnd"/>
            <w:r w:rsidRPr="002D55D7">
              <w:rPr>
                <w:rFonts w:ascii="inherit" w:hAnsi="inherit"/>
                <w:b/>
                <w:bCs/>
              </w:rPr>
              <w:t xml:space="preserve"> </w:t>
            </w:r>
            <w:proofErr w:type="spellStart"/>
            <w:r w:rsidRPr="002D55D7">
              <w:rPr>
                <w:rFonts w:ascii="inherit" w:hAnsi="inherit"/>
                <w:b/>
                <w:bCs/>
              </w:rPr>
              <w:t>by</w:t>
            </w:r>
            <w:proofErr w:type="spellEnd"/>
            <w:r w:rsidRPr="002D55D7">
              <w:rPr>
                <w:rFonts w:ascii="inherit" w:hAnsi="inherit"/>
                <w:b/>
                <w:bCs/>
              </w:rPr>
              <w:t xml:space="preserve"> 21 </w:t>
            </w:r>
            <w:proofErr w:type="spellStart"/>
            <w:r w:rsidRPr="002D55D7">
              <w:rPr>
                <w:rFonts w:ascii="inherit" w:hAnsi="inherit"/>
                <w:b/>
                <w:bCs/>
              </w:rPr>
              <w:t>May</w:t>
            </w:r>
            <w:proofErr w:type="spellEnd"/>
            <w:r w:rsidRPr="002D55D7">
              <w:rPr>
                <w:rFonts w:ascii="inherit" w:hAnsi="inherit"/>
                <w:b/>
                <w:bCs/>
              </w:rPr>
              <w:t xml:space="preserve"> 2026</w:t>
            </w:r>
            <w:r>
              <w:rPr>
                <w:rFonts w:ascii="inherit" w:hAnsi="inherit"/>
                <w:b/>
                <w:bCs/>
              </w:rPr>
              <w:t>.</w:t>
            </w:r>
          </w:p>
        </w:tc>
        <w:tc>
          <w:tcPr>
            <w:tcW w:w="7423" w:type="dxa"/>
          </w:tcPr>
          <w:p w14:paraId="51E75AEA" w14:textId="77777777" w:rsidR="008072E0" w:rsidRPr="008072E0" w:rsidRDefault="008072E0" w:rsidP="008072E0">
            <w:pPr>
              <w:pStyle w:val="oj-ti-art"/>
              <w:spacing w:before="360" w:beforeAutospacing="0" w:after="120" w:afterAutospacing="0"/>
              <w:ind w:right="36"/>
              <w:jc w:val="center"/>
              <w:rPr>
                <w:rFonts w:ascii="inherit" w:hAnsi="inherit"/>
                <w:i/>
                <w:iCs/>
              </w:rPr>
            </w:pPr>
            <w:r w:rsidRPr="008072E0">
              <w:rPr>
                <w:rFonts w:ascii="inherit" w:hAnsi="inherit"/>
                <w:i/>
                <w:iCs/>
              </w:rPr>
              <w:lastRenderedPageBreak/>
              <w:t>Стаття 51</w:t>
            </w:r>
          </w:p>
          <w:p w14:paraId="33979E59" w14:textId="77777777" w:rsidR="008072E0" w:rsidRPr="008072E0" w:rsidRDefault="008072E0" w:rsidP="008072E0">
            <w:pPr>
              <w:pStyle w:val="oj-sti-art"/>
              <w:spacing w:before="60" w:beforeAutospacing="0" w:after="120" w:afterAutospacing="0"/>
              <w:ind w:right="36"/>
              <w:jc w:val="center"/>
              <w:rPr>
                <w:rFonts w:ascii="inherit" w:hAnsi="inherit"/>
                <w:b/>
                <w:bCs/>
              </w:rPr>
            </w:pPr>
            <w:r w:rsidRPr="008072E0">
              <w:rPr>
                <w:rFonts w:ascii="inherit" w:hAnsi="inherit"/>
                <w:b/>
                <w:bCs/>
              </w:rPr>
              <w:t>Перехідні заходи</w:t>
            </w:r>
          </w:p>
          <w:p w14:paraId="5AA27FEB" w14:textId="77777777" w:rsidR="008072E0" w:rsidRPr="008072E0" w:rsidRDefault="008072E0" w:rsidP="008072E0">
            <w:pPr>
              <w:pStyle w:val="oj-normal"/>
              <w:spacing w:before="120" w:beforeAutospacing="0" w:after="0" w:afterAutospacing="0"/>
              <w:ind w:right="36"/>
              <w:jc w:val="both"/>
              <w:rPr>
                <w:rFonts w:ascii="inherit" w:hAnsi="inherit"/>
                <w:b/>
                <w:bCs/>
              </w:rPr>
            </w:pPr>
            <w:r w:rsidRPr="008072E0">
              <w:rPr>
                <w:rFonts w:ascii="inherit" w:hAnsi="inherit"/>
                <w:b/>
                <w:bCs/>
              </w:rPr>
              <w:t xml:space="preserve">1. Безпечні пристрої створення захищеного підпису, відповідність яких визначено згідно зі статтею 3(4) Директиви 1999/93/ЄС, і надалі вважатимуться кваліфікованими пристроями створення електронного підпису згідно з цим Регламентом до 21 травня 2027 року. </w:t>
            </w:r>
          </w:p>
          <w:p w14:paraId="27122E11" w14:textId="77777777" w:rsidR="008072E0" w:rsidRPr="008072E0" w:rsidRDefault="008072E0" w:rsidP="008072E0">
            <w:pPr>
              <w:pStyle w:val="oj-normal"/>
              <w:spacing w:before="120" w:beforeAutospacing="0" w:after="0" w:afterAutospacing="0"/>
              <w:ind w:right="36"/>
              <w:jc w:val="both"/>
              <w:rPr>
                <w:rFonts w:ascii="inherit" w:hAnsi="inherit"/>
                <w:b/>
                <w:bCs/>
              </w:rPr>
            </w:pPr>
            <w:r w:rsidRPr="008072E0">
              <w:rPr>
                <w:rFonts w:ascii="inherit" w:hAnsi="inherit"/>
                <w:b/>
                <w:bCs/>
              </w:rPr>
              <w:lastRenderedPageBreak/>
              <w:t xml:space="preserve">2. Кваліфіковані сертифікати, видані фізичним особам відповідно до Директиви 1999/93/ЄС, продовжують вважатися кваліфікованими сертифікатами для електронних підписів відповідно до цього Регламенту до 21 травня 2026 року. </w:t>
            </w:r>
          </w:p>
          <w:p w14:paraId="7F7E17E4" w14:textId="77777777" w:rsidR="008072E0" w:rsidRPr="008072E0" w:rsidRDefault="008072E0" w:rsidP="008072E0">
            <w:pPr>
              <w:pStyle w:val="oj-normal"/>
              <w:spacing w:before="120" w:beforeAutospacing="0" w:after="0" w:afterAutospacing="0"/>
              <w:ind w:right="36"/>
              <w:jc w:val="both"/>
              <w:rPr>
                <w:rFonts w:ascii="inherit" w:hAnsi="inherit"/>
                <w:b/>
                <w:bCs/>
              </w:rPr>
            </w:pPr>
            <w:r w:rsidRPr="008072E0">
              <w:rPr>
                <w:rFonts w:ascii="inherit" w:hAnsi="inherit"/>
                <w:b/>
                <w:bCs/>
              </w:rPr>
              <w:t xml:space="preserve">3. Управління віддаленими кваліфікованими пристроями створення електронного підпису та печаток кваліфікованими н а д а в а ч а м и довірчих послуг, крім кваліфікованих надавачів довірчих послуг, які надають кваліфіковані довірчі послуги з управління віддаленими кваліфікованими пристроями створення електронного підпису та печаток відповідно до статей 29а та 39а, може здійснюватися без необхідності отримання кваліфікованого статусу для надання цих послуг з управління до 21 травня 2026 року. </w:t>
            </w:r>
          </w:p>
          <w:p w14:paraId="6B049041" w14:textId="23677E3D" w:rsidR="008261E4" w:rsidRPr="008072E0" w:rsidRDefault="008072E0" w:rsidP="008072E0">
            <w:pPr>
              <w:pStyle w:val="oj-normal"/>
              <w:spacing w:before="120" w:beforeAutospacing="0" w:after="0" w:afterAutospacing="0"/>
              <w:ind w:right="36"/>
              <w:jc w:val="both"/>
              <w:rPr>
                <w:rFonts w:ascii="inherit" w:hAnsi="inherit"/>
                <w:b/>
                <w:bCs/>
                <w:i/>
                <w:iCs/>
              </w:rPr>
            </w:pPr>
            <w:r w:rsidRPr="008072E0">
              <w:rPr>
                <w:rFonts w:ascii="inherit" w:hAnsi="inherit"/>
                <w:b/>
                <w:bCs/>
              </w:rPr>
              <w:t xml:space="preserve">4. Кваліфіковані провайдери довірчих послуг, які отримали свій кваліфікаційний статус відповідно до цього Регламенту до 20 травня 2024 року, повинні подати до наглядового органу звіт про оцінку відповідності, що підтверджує дотримання вимог статті 24(1), (1a) та (1b), якомога швидше, але в будь- якому випадку до 21 травня 2026 року; </w:t>
            </w:r>
          </w:p>
        </w:tc>
      </w:tr>
      <w:tr w:rsidR="008261E4" w14:paraId="2C5413CC" w14:textId="77777777" w:rsidTr="008261E4">
        <w:tc>
          <w:tcPr>
            <w:tcW w:w="7832" w:type="dxa"/>
          </w:tcPr>
          <w:p w14:paraId="6727B9B4" w14:textId="77777777" w:rsidR="008261E4" w:rsidRDefault="008261E4" w:rsidP="008261E4">
            <w:pPr>
              <w:pStyle w:val="oj-doc-ti"/>
              <w:shd w:val="clear" w:color="auto" w:fill="FFFFFF"/>
              <w:spacing w:before="240" w:beforeAutospacing="0" w:after="120" w:afterAutospacing="0"/>
              <w:jc w:val="center"/>
              <w:rPr>
                <w:rFonts w:ascii="inherit" w:hAnsi="inherit"/>
                <w:b/>
                <w:bCs/>
                <w:color w:val="000000"/>
              </w:rPr>
            </w:pPr>
            <w:r>
              <w:rPr>
                <w:rFonts w:ascii="inherit" w:hAnsi="inherit"/>
                <w:b/>
                <w:bCs/>
                <w:color w:val="000000"/>
              </w:rPr>
              <w:lastRenderedPageBreak/>
              <w:t>ANNEX I</w:t>
            </w:r>
          </w:p>
          <w:p w14:paraId="7A0C1BC8" w14:textId="77777777" w:rsidR="008261E4" w:rsidRDefault="008261E4" w:rsidP="008261E4">
            <w:pPr>
              <w:pStyle w:val="oj-ti-grseq-1"/>
              <w:shd w:val="clear" w:color="auto" w:fill="FFFFFF"/>
              <w:spacing w:before="240" w:beforeAutospacing="0" w:after="120" w:afterAutospacing="0"/>
              <w:jc w:val="both"/>
              <w:rPr>
                <w:rFonts w:ascii="inherit" w:hAnsi="inherit"/>
                <w:b/>
                <w:bCs/>
                <w:color w:val="000000"/>
              </w:rPr>
            </w:pPr>
            <w:r>
              <w:rPr>
                <w:rStyle w:val="oj-bold"/>
                <w:rFonts w:ascii="inherit" w:hAnsi="inherit"/>
                <w:b/>
                <w:bCs/>
                <w:color w:val="000000"/>
              </w:rPr>
              <w:t>REQUIREMENTS FOR QUALIFIED CERTIFICATES FOR ELECTRONIC SIGNATURES</w:t>
            </w:r>
          </w:p>
          <w:p w14:paraId="3D92CF5A"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Qualified certificates for electronic signatures shall contain:</w:t>
            </w:r>
          </w:p>
          <w:tbl>
            <w:tblPr>
              <w:tblW w:w="5000" w:type="pct"/>
              <w:tblCellMar>
                <w:left w:w="0" w:type="dxa"/>
                <w:right w:w="0" w:type="dxa"/>
              </w:tblCellMar>
              <w:tblLook w:val="04A0" w:firstRow="1" w:lastRow="0" w:firstColumn="1" w:lastColumn="0" w:noHBand="0" w:noVBand="1"/>
            </w:tblPr>
            <w:tblGrid>
              <w:gridCol w:w="935"/>
              <w:gridCol w:w="6577"/>
            </w:tblGrid>
            <w:tr w:rsidR="008261E4" w14:paraId="7898C110" w14:textId="77777777" w:rsidTr="00423F27">
              <w:tc>
                <w:tcPr>
                  <w:tcW w:w="301" w:type="dxa"/>
                  <w:shd w:val="clear" w:color="auto" w:fill="auto"/>
                  <w:hideMark/>
                </w:tcPr>
                <w:p w14:paraId="442987BC"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0849218D"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an indication, at least in a form suitable for automated processing, that the certificate has been issued as a qualified certificate for electronic signature;</w:t>
                  </w:r>
                </w:p>
              </w:tc>
            </w:tr>
          </w:tbl>
          <w:p w14:paraId="17336E6A"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34EB38F9" w14:textId="77777777" w:rsidTr="00423F27">
              <w:tc>
                <w:tcPr>
                  <w:tcW w:w="315" w:type="dxa"/>
                  <w:shd w:val="clear" w:color="auto" w:fill="auto"/>
                  <w:hideMark/>
                </w:tcPr>
                <w:p w14:paraId="2B1F85B1"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73589F1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 set of data unambiguously representing the qualified trust service provider issuing the qualified certificates including at least, the Member State in which that provider is established and:</w:t>
                  </w:r>
                </w:p>
                <w:tbl>
                  <w:tblPr>
                    <w:tblW w:w="5000" w:type="pct"/>
                    <w:tblCellMar>
                      <w:left w:w="0" w:type="dxa"/>
                      <w:right w:w="0" w:type="dxa"/>
                    </w:tblCellMar>
                    <w:tblLook w:val="04A0" w:firstRow="1" w:lastRow="0" w:firstColumn="1" w:lastColumn="0" w:noHBand="0" w:noVBand="1"/>
                  </w:tblPr>
                  <w:tblGrid>
                    <w:gridCol w:w="745"/>
                    <w:gridCol w:w="5789"/>
                  </w:tblGrid>
                  <w:tr w:rsidR="008261E4" w14:paraId="7724304E" w14:textId="77777777" w:rsidTr="00423F27">
                    <w:tc>
                      <w:tcPr>
                        <w:tcW w:w="240" w:type="dxa"/>
                        <w:shd w:val="clear" w:color="auto" w:fill="auto"/>
                        <w:hideMark/>
                      </w:tcPr>
                      <w:p w14:paraId="29DBC2EB" w14:textId="77777777" w:rsidR="008261E4" w:rsidRDefault="008261E4" w:rsidP="008261E4">
                        <w:pPr>
                          <w:pStyle w:val="oj-normal"/>
                          <w:spacing w:before="120" w:beforeAutospacing="0" w:after="0" w:afterAutospacing="0"/>
                          <w:jc w:val="both"/>
                          <w:rPr>
                            <w:rFonts w:ascii="inherit" w:hAnsi="inherit"/>
                          </w:rPr>
                        </w:pPr>
                        <w:r>
                          <w:rPr>
                            <w:rFonts w:ascii="inherit" w:hAnsi="inherit"/>
                          </w:rPr>
                          <w:lastRenderedPageBreak/>
                          <w:t>—</w:t>
                        </w:r>
                      </w:p>
                    </w:tc>
                    <w:tc>
                      <w:tcPr>
                        <w:tcW w:w="1864" w:type="dxa"/>
                        <w:shd w:val="clear" w:color="auto" w:fill="auto"/>
                        <w:hideMark/>
                      </w:tcPr>
                      <w:p w14:paraId="6ED1869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for a legal person: the name and, where applicable, registration number as stated in the official records,</w:t>
                        </w:r>
                      </w:p>
                    </w:tc>
                  </w:tr>
                </w:tbl>
                <w:p w14:paraId="425E130D" w14:textId="77777777" w:rsidR="008261E4" w:rsidRDefault="008261E4" w:rsidP="008261E4">
                  <w:pPr>
                    <w:rPr>
                      <w:rFonts w:ascii="inherit" w:hAnsi="inherit"/>
                      <w:vanish/>
                    </w:rPr>
                  </w:pPr>
                </w:p>
                <w:tbl>
                  <w:tblPr>
                    <w:tblW w:w="5000" w:type="pct"/>
                    <w:tblCellMar>
                      <w:left w:w="0" w:type="dxa"/>
                      <w:right w:w="0" w:type="dxa"/>
                    </w:tblCellMar>
                    <w:tblLook w:val="04A0" w:firstRow="1" w:lastRow="0" w:firstColumn="1" w:lastColumn="0" w:noHBand="0" w:noVBand="1"/>
                  </w:tblPr>
                  <w:tblGrid>
                    <w:gridCol w:w="745"/>
                    <w:gridCol w:w="5789"/>
                  </w:tblGrid>
                  <w:tr w:rsidR="008261E4" w14:paraId="11CBB3B1" w14:textId="77777777" w:rsidTr="00423F27">
                    <w:tc>
                      <w:tcPr>
                        <w:tcW w:w="240" w:type="dxa"/>
                        <w:shd w:val="clear" w:color="auto" w:fill="auto"/>
                        <w:hideMark/>
                      </w:tcPr>
                      <w:p w14:paraId="2E0DB729" w14:textId="77777777" w:rsidR="008261E4" w:rsidRDefault="008261E4" w:rsidP="008261E4">
                        <w:pPr>
                          <w:pStyle w:val="oj-normal"/>
                          <w:spacing w:before="120" w:beforeAutospacing="0" w:after="0" w:afterAutospacing="0"/>
                          <w:jc w:val="both"/>
                          <w:rPr>
                            <w:rFonts w:ascii="inherit" w:hAnsi="inherit"/>
                          </w:rPr>
                        </w:pPr>
                        <w:r>
                          <w:rPr>
                            <w:rFonts w:ascii="inherit" w:hAnsi="inherit"/>
                          </w:rPr>
                          <w:t>—</w:t>
                        </w:r>
                      </w:p>
                    </w:tc>
                    <w:tc>
                      <w:tcPr>
                        <w:tcW w:w="1864" w:type="dxa"/>
                        <w:shd w:val="clear" w:color="auto" w:fill="auto"/>
                        <w:hideMark/>
                      </w:tcPr>
                      <w:p w14:paraId="5F3866C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for a natural person: the person’s name;</w:t>
                        </w:r>
                      </w:p>
                    </w:tc>
                  </w:tr>
                </w:tbl>
                <w:p w14:paraId="4EB94725" w14:textId="77777777" w:rsidR="008261E4" w:rsidRDefault="008261E4" w:rsidP="008261E4">
                  <w:pPr>
                    <w:rPr>
                      <w:rFonts w:ascii="inherit" w:hAnsi="inherit"/>
                    </w:rPr>
                  </w:pPr>
                </w:p>
              </w:tc>
            </w:tr>
          </w:tbl>
          <w:p w14:paraId="3EF57CD4"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62A54848" w14:textId="77777777" w:rsidTr="00423F27">
              <w:tc>
                <w:tcPr>
                  <w:tcW w:w="290" w:type="dxa"/>
                  <w:shd w:val="clear" w:color="auto" w:fill="auto"/>
                  <w:hideMark/>
                </w:tcPr>
                <w:p w14:paraId="6AC298B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4669C48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at least the name of the signatory, or a pseudonym; if a pseudonym is used, it shall be clearly indicated;</w:t>
                  </w:r>
                </w:p>
              </w:tc>
            </w:tr>
          </w:tbl>
          <w:p w14:paraId="79D2D8CE"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4"/>
              <w:gridCol w:w="6528"/>
            </w:tblGrid>
            <w:tr w:rsidR="008261E4" w14:paraId="31D3E220" w14:textId="77777777" w:rsidTr="00423F27">
              <w:tc>
                <w:tcPr>
                  <w:tcW w:w="317" w:type="dxa"/>
                  <w:shd w:val="clear" w:color="auto" w:fill="auto"/>
                  <w:hideMark/>
                </w:tcPr>
                <w:p w14:paraId="28D4513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743BB67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electronic signature validation data that corresponds to the electronic signature creation data;</w:t>
                  </w:r>
                </w:p>
              </w:tc>
            </w:tr>
          </w:tbl>
          <w:p w14:paraId="2896B8DF"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5"/>
              <w:gridCol w:w="6577"/>
            </w:tblGrid>
            <w:tr w:rsidR="008261E4" w14:paraId="278D5F15" w14:textId="77777777" w:rsidTr="00423F27">
              <w:tc>
                <w:tcPr>
                  <w:tcW w:w="301" w:type="dxa"/>
                  <w:shd w:val="clear" w:color="auto" w:fill="auto"/>
                  <w:hideMark/>
                </w:tcPr>
                <w:p w14:paraId="393F1549" w14:textId="77777777" w:rsidR="008261E4" w:rsidRDefault="008261E4" w:rsidP="008261E4">
                  <w:pPr>
                    <w:pStyle w:val="oj-normal"/>
                    <w:spacing w:before="120" w:beforeAutospacing="0" w:after="0" w:afterAutospacing="0"/>
                    <w:jc w:val="both"/>
                    <w:rPr>
                      <w:rFonts w:ascii="inherit" w:hAnsi="inherit"/>
                    </w:rPr>
                  </w:pPr>
                  <w:r>
                    <w:rPr>
                      <w:rFonts w:ascii="inherit" w:hAnsi="inherit"/>
                    </w:rPr>
                    <w:t>(e)</w:t>
                  </w:r>
                </w:p>
              </w:tc>
              <w:tc>
                <w:tcPr>
                  <w:tcW w:w="2118" w:type="dxa"/>
                  <w:shd w:val="clear" w:color="auto" w:fill="auto"/>
                  <w:hideMark/>
                </w:tcPr>
                <w:p w14:paraId="442055E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details of the beginning and end of the certificate’s period of validity;</w:t>
                  </w:r>
                </w:p>
              </w:tc>
            </w:tr>
          </w:tbl>
          <w:p w14:paraId="75857760"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95"/>
              <w:gridCol w:w="6717"/>
            </w:tblGrid>
            <w:tr w:rsidR="008261E4" w14:paraId="308029F0" w14:textId="77777777" w:rsidTr="00423F27">
              <w:tc>
                <w:tcPr>
                  <w:tcW w:w="256" w:type="dxa"/>
                  <w:shd w:val="clear" w:color="auto" w:fill="auto"/>
                  <w:hideMark/>
                </w:tcPr>
                <w:p w14:paraId="1C419A69"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w:t>
                  </w:r>
                </w:p>
              </w:tc>
              <w:tc>
                <w:tcPr>
                  <w:tcW w:w="2163" w:type="dxa"/>
                  <w:shd w:val="clear" w:color="auto" w:fill="auto"/>
                  <w:hideMark/>
                </w:tcPr>
                <w:p w14:paraId="1BCD5D4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certificate identity code, which must be unique for the qualified trust service provider;</w:t>
                  </w:r>
                </w:p>
              </w:tc>
            </w:tr>
          </w:tbl>
          <w:p w14:paraId="3FD5980E"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8"/>
              <w:gridCol w:w="6574"/>
            </w:tblGrid>
            <w:tr w:rsidR="008261E4" w14:paraId="4016F0A2" w14:textId="77777777" w:rsidTr="00423F27">
              <w:tc>
                <w:tcPr>
                  <w:tcW w:w="302" w:type="dxa"/>
                  <w:shd w:val="clear" w:color="auto" w:fill="auto"/>
                  <w:hideMark/>
                </w:tcPr>
                <w:p w14:paraId="00372FF3" w14:textId="77777777" w:rsidR="008261E4" w:rsidRDefault="008261E4" w:rsidP="008261E4">
                  <w:pPr>
                    <w:pStyle w:val="oj-normal"/>
                    <w:spacing w:before="120" w:beforeAutospacing="0" w:after="0" w:afterAutospacing="0"/>
                    <w:jc w:val="both"/>
                    <w:rPr>
                      <w:rFonts w:ascii="inherit" w:hAnsi="inherit"/>
                    </w:rPr>
                  </w:pPr>
                  <w:r>
                    <w:rPr>
                      <w:rFonts w:ascii="inherit" w:hAnsi="inherit"/>
                    </w:rPr>
                    <w:t>(g)</w:t>
                  </w:r>
                </w:p>
              </w:tc>
              <w:tc>
                <w:tcPr>
                  <w:tcW w:w="2117" w:type="dxa"/>
                  <w:shd w:val="clear" w:color="auto" w:fill="auto"/>
                  <w:hideMark/>
                </w:tcPr>
                <w:p w14:paraId="60372F1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advanced electronic signature or advanced electronic seal of the issuing qualified trust service provider;</w:t>
                  </w:r>
                </w:p>
              </w:tc>
            </w:tr>
          </w:tbl>
          <w:p w14:paraId="4B1A4633"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1"/>
              <w:gridCol w:w="6531"/>
            </w:tblGrid>
            <w:tr w:rsidR="008261E4" w14:paraId="5CE23AAB" w14:textId="77777777" w:rsidTr="00423F27">
              <w:tc>
                <w:tcPr>
                  <w:tcW w:w="316" w:type="dxa"/>
                  <w:shd w:val="clear" w:color="auto" w:fill="auto"/>
                  <w:hideMark/>
                </w:tcPr>
                <w:p w14:paraId="4A03FA1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(h)</w:t>
                  </w:r>
                </w:p>
              </w:tc>
              <w:tc>
                <w:tcPr>
                  <w:tcW w:w="2103" w:type="dxa"/>
                  <w:shd w:val="clear" w:color="auto" w:fill="auto"/>
                  <w:hideMark/>
                </w:tcPr>
                <w:p w14:paraId="159DAC2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location where the certificate supporting the advanced electronic signature or advanced electronic seal referred to in point (g) is available free of charge;</w:t>
                  </w:r>
                </w:p>
              </w:tc>
            </w:tr>
          </w:tbl>
          <w:p w14:paraId="6DF19E8A"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76"/>
              <w:gridCol w:w="6736"/>
            </w:tblGrid>
            <w:tr w:rsidR="008261E4" w14:paraId="46ECD9B1" w14:textId="77777777" w:rsidTr="00423F27">
              <w:tc>
                <w:tcPr>
                  <w:tcW w:w="250" w:type="dxa"/>
                  <w:shd w:val="clear" w:color="auto" w:fill="auto"/>
                  <w:hideMark/>
                </w:tcPr>
                <w:p w14:paraId="695C0DF7" w14:textId="77777777" w:rsidR="008261E4" w:rsidRPr="00382860" w:rsidRDefault="008261E4" w:rsidP="008261E4">
                  <w:pPr>
                    <w:pStyle w:val="oj-normal"/>
                    <w:spacing w:before="120" w:beforeAutospacing="0" w:after="0" w:afterAutospacing="0"/>
                    <w:jc w:val="both"/>
                    <w:rPr>
                      <w:rFonts w:ascii="inherit" w:hAnsi="inherit"/>
                    </w:rPr>
                  </w:pPr>
                  <w:r w:rsidRPr="00382860">
                    <w:rPr>
                      <w:rFonts w:ascii="inherit" w:hAnsi="inherit"/>
                    </w:rPr>
                    <w:t>(i)</w:t>
                  </w:r>
                </w:p>
              </w:tc>
              <w:tc>
                <w:tcPr>
                  <w:tcW w:w="2169" w:type="dxa"/>
                  <w:shd w:val="clear" w:color="auto" w:fill="auto"/>
                  <w:hideMark/>
                </w:tcPr>
                <w:p w14:paraId="0B90A3E9" w14:textId="77777777" w:rsidR="008261E4" w:rsidRPr="00F305DA" w:rsidRDefault="008261E4" w:rsidP="008261E4">
                  <w:pPr>
                    <w:pStyle w:val="oj-normal"/>
                    <w:spacing w:before="120" w:beforeAutospacing="0" w:after="0" w:afterAutospacing="0"/>
                    <w:jc w:val="both"/>
                    <w:rPr>
                      <w:rFonts w:ascii="inherit" w:hAnsi="inherit"/>
                      <w:strike/>
                    </w:rPr>
                  </w:pPr>
                  <w:r w:rsidRPr="00F305DA">
                    <w:rPr>
                      <w:rFonts w:ascii="inherit" w:hAnsi="inherit"/>
                      <w:b/>
                      <w:bCs/>
                    </w:rPr>
                    <w:t>the information or the location of the services that can be used to enquire about the validity status of the qualified certificate</w:t>
                  </w:r>
                  <w:r w:rsidRPr="00F305DA">
                    <w:rPr>
                      <w:rFonts w:ascii="inherit" w:hAnsi="inherit"/>
                      <w:strike/>
                    </w:rPr>
                    <w:t>;</w:t>
                  </w:r>
                </w:p>
              </w:tc>
            </w:tr>
          </w:tbl>
          <w:p w14:paraId="0768300C"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70"/>
              <w:gridCol w:w="6742"/>
            </w:tblGrid>
            <w:tr w:rsidR="008261E4" w14:paraId="01211785" w14:textId="77777777" w:rsidTr="00423F27">
              <w:tc>
                <w:tcPr>
                  <w:tcW w:w="248" w:type="dxa"/>
                  <w:shd w:val="clear" w:color="auto" w:fill="auto"/>
                  <w:hideMark/>
                </w:tcPr>
                <w:p w14:paraId="4308008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(j)</w:t>
                  </w:r>
                </w:p>
              </w:tc>
              <w:tc>
                <w:tcPr>
                  <w:tcW w:w="2171" w:type="dxa"/>
                  <w:shd w:val="clear" w:color="auto" w:fill="auto"/>
                  <w:hideMark/>
                </w:tcPr>
                <w:p w14:paraId="2509B99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where the electronic signature creation data related to the electronic signature validation data is located in a qualified electronic signature creation device, an appropriate indication of this, at least in a form suitable for automated processing.</w:t>
                  </w:r>
                </w:p>
              </w:tc>
            </w:tr>
          </w:tbl>
          <w:p w14:paraId="7B2EEB32" w14:textId="77777777" w:rsidR="008261E4" w:rsidRPr="005D6C37" w:rsidRDefault="008261E4" w:rsidP="008261E4">
            <w:pPr>
              <w:pStyle w:val="oj-ti-section-1"/>
              <w:shd w:val="clear" w:color="auto" w:fill="FFFFFF"/>
              <w:spacing w:before="480" w:beforeAutospacing="0" w:after="0" w:afterAutospacing="0"/>
              <w:jc w:val="center"/>
              <w:rPr>
                <w:rFonts w:ascii="inherit" w:hAnsi="inherit"/>
                <w:b/>
                <w:bCs/>
                <w:color w:val="000000"/>
                <w:lang w:val="uk-UA"/>
              </w:rPr>
            </w:pPr>
          </w:p>
        </w:tc>
        <w:tc>
          <w:tcPr>
            <w:tcW w:w="7423" w:type="dxa"/>
          </w:tcPr>
          <w:p w14:paraId="63C56C61" w14:textId="77777777" w:rsidR="004B641B" w:rsidRPr="004B641B" w:rsidRDefault="004B641B" w:rsidP="004B641B">
            <w:pPr>
              <w:pStyle w:val="oj-doc-ti"/>
              <w:shd w:val="clear" w:color="auto" w:fill="FFFFFF"/>
              <w:spacing w:before="240" w:beforeAutospacing="0" w:after="120" w:afterAutospacing="0"/>
              <w:jc w:val="center"/>
              <w:rPr>
                <w:rFonts w:ascii="inherit" w:hAnsi="inherit"/>
                <w:b/>
                <w:bCs/>
                <w:color w:val="000000"/>
              </w:rPr>
            </w:pPr>
            <w:r w:rsidRPr="004B641B">
              <w:rPr>
                <w:rFonts w:ascii="inherit" w:hAnsi="inherit"/>
                <w:b/>
                <w:bCs/>
                <w:color w:val="000000"/>
              </w:rPr>
              <w:lastRenderedPageBreak/>
              <w:t>ДОДАТОК І</w:t>
            </w:r>
          </w:p>
          <w:p w14:paraId="27DBB841" w14:textId="77777777" w:rsidR="004B641B" w:rsidRPr="004B641B" w:rsidRDefault="004B641B" w:rsidP="004B641B">
            <w:pPr>
              <w:pStyle w:val="oj-ti-grseq-1"/>
              <w:shd w:val="clear" w:color="auto" w:fill="FFFFFF"/>
              <w:spacing w:before="240" w:beforeAutospacing="0" w:after="120" w:afterAutospacing="0"/>
              <w:jc w:val="both"/>
              <w:rPr>
                <w:rStyle w:val="oj-bold"/>
                <w:b/>
                <w:bCs/>
                <w:color w:val="000000"/>
              </w:rPr>
            </w:pPr>
            <w:r w:rsidRPr="004B641B">
              <w:rPr>
                <w:rStyle w:val="oj-bold"/>
                <w:b/>
                <w:bCs/>
                <w:color w:val="000000"/>
              </w:rPr>
              <w:t>ВИМОГИ ДО КВАЛІФІКОВАНИХ СЕРТИФІКАТІВ ЕЛЕКТРОННИХ ПІДПИСІВ</w:t>
            </w:r>
          </w:p>
          <w:p w14:paraId="3338687C" w14:textId="77777777" w:rsidR="004B641B" w:rsidRPr="004B641B" w:rsidRDefault="004B641B" w:rsidP="004B641B">
            <w:pPr>
              <w:pStyle w:val="oj-ti-art"/>
              <w:spacing w:before="360" w:after="120"/>
              <w:ind w:right="30"/>
              <w:jc w:val="both"/>
              <w:rPr>
                <w:rFonts w:ascii="inherit" w:hAnsi="inherit"/>
                <w:color w:val="000000"/>
              </w:rPr>
            </w:pPr>
            <w:r w:rsidRPr="004B641B">
              <w:rPr>
                <w:rFonts w:ascii="inherit" w:hAnsi="inherit"/>
                <w:color w:val="000000"/>
              </w:rPr>
              <w:t>Кваліфіковані сертифікати електронного підпису повинні містити:</w:t>
            </w:r>
          </w:p>
          <w:p w14:paraId="160D32D8" w14:textId="77777777" w:rsidR="004B641B" w:rsidRPr="004B641B" w:rsidRDefault="004B641B" w:rsidP="004B641B">
            <w:pPr>
              <w:pStyle w:val="oj-ti-art"/>
              <w:spacing w:before="360" w:after="120"/>
              <w:ind w:right="30"/>
              <w:jc w:val="both"/>
              <w:rPr>
                <w:rFonts w:ascii="inherit" w:hAnsi="inherit"/>
                <w:color w:val="000000"/>
              </w:rPr>
            </w:pPr>
            <w:r w:rsidRPr="004B641B">
              <w:rPr>
                <w:rFonts w:ascii="inherit" w:hAnsi="inherit"/>
                <w:color w:val="000000"/>
              </w:rPr>
              <w:t>(a) зазначення, щонайменше в формі, придатній для автоматизованої обробки, того, що сертифікат видано як кваліфікований сертифікат електронного підпису;</w:t>
            </w:r>
          </w:p>
          <w:p w14:paraId="13643B20" w14:textId="77777777" w:rsidR="004B641B" w:rsidRPr="004B641B" w:rsidRDefault="004B641B" w:rsidP="004B641B">
            <w:pPr>
              <w:pStyle w:val="oj-ti-art"/>
              <w:spacing w:before="360" w:after="120"/>
              <w:ind w:right="30"/>
              <w:jc w:val="both"/>
              <w:rPr>
                <w:rFonts w:ascii="inherit" w:hAnsi="inherit"/>
                <w:color w:val="000000"/>
              </w:rPr>
            </w:pPr>
            <w:r w:rsidRPr="004B641B">
              <w:rPr>
                <w:rFonts w:ascii="inherit" w:hAnsi="inherit"/>
                <w:color w:val="000000"/>
              </w:rPr>
              <w:t xml:space="preserve">(b) набір даних, що однозначно представляють кваліфікованого надавача довірчих послуг, який видає кваліфіковані сертифікати, і </w:t>
            </w:r>
            <w:r w:rsidRPr="004B641B">
              <w:rPr>
                <w:rFonts w:ascii="inherit" w:hAnsi="inherit"/>
                <w:color w:val="000000"/>
              </w:rPr>
              <w:lastRenderedPageBreak/>
              <w:t>містять щонайменше назву держави-члена, у якій засновано такого надавача, та:</w:t>
            </w:r>
          </w:p>
          <w:p w14:paraId="073CE603" w14:textId="77777777" w:rsidR="004B641B" w:rsidRPr="004B641B" w:rsidRDefault="004B641B" w:rsidP="004B641B">
            <w:pPr>
              <w:pStyle w:val="oj-ti-art"/>
              <w:spacing w:before="360" w:after="120"/>
              <w:ind w:right="30"/>
              <w:jc w:val="both"/>
              <w:rPr>
                <w:rFonts w:ascii="inherit" w:hAnsi="inherit"/>
                <w:color w:val="000000"/>
              </w:rPr>
            </w:pPr>
            <w:r w:rsidRPr="004B641B">
              <w:rPr>
                <w:rFonts w:ascii="inherit" w:hAnsi="inherit"/>
                <w:color w:val="000000"/>
              </w:rPr>
              <w:t>- для юридичної особи: найменування та, за доцільності, реєстраційний номер, як зазначено в офіційних записах,</w:t>
            </w:r>
          </w:p>
          <w:p w14:paraId="4650BB16" w14:textId="77777777" w:rsidR="004B641B" w:rsidRPr="004B641B" w:rsidRDefault="004B641B" w:rsidP="004B641B">
            <w:pPr>
              <w:pStyle w:val="oj-ti-art"/>
              <w:spacing w:before="360" w:after="120"/>
              <w:ind w:right="30"/>
              <w:jc w:val="both"/>
              <w:rPr>
                <w:rFonts w:ascii="inherit" w:hAnsi="inherit"/>
                <w:color w:val="000000"/>
              </w:rPr>
            </w:pPr>
            <w:r w:rsidRPr="004B641B">
              <w:rPr>
                <w:rFonts w:ascii="inherit" w:hAnsi="inherit"/>
                <w:color w:val="000000"/>
              </w:rPr>
              <w:t>- для фізичної особи: прізвище та ім’я особи;</w:t>
            </w:r>
          </w:p>
          <w:p w14:paraId="22260519" w14:textId="77777777" w:rsidR="004B641B" w:rsidRPr="004B641B" w:rsidRDefault="004B641B" w:rsidP="004B641B">
            <w:pPr>
              <w:pStyle w:val="oj-ti-art"/>
              <w:spacing w:before="360" w:after="120"/>
              <w:ind w:right="30"/>
              <w:jc w:val="both"/>
              <w:rPr>
                <w:rFonts w:ascii="inherit" w:hAnsi="inherit"/>
                <w:color w:val="000000"/>
              </w:rPr>
            </w:pPr>
            <w:r w:rsidRPr="004B641B">
              <w:rPr>
                <w:rFonts w:ascii="inherit" w:hAnsi="inherit"/>
                <w:color w:val="000000"/>
              </w:rPr>
              <w:t>(c) щонайменше прізвище та ім’я підписувача або псевдонім; якщо використовують псевдонім, це необхідно чітко вказати;</w:t>
            </w:r>
          </w:p>
          <w:p w14:paraId="279E5C36" w14:textId="77777777" w:rsidR="004B641B" w:rsidRPr="004B641B" w:rsidRDefault="004B641B" w:rsidP="004B641B">
            <w:pPr>
              <w:pStyle w:val="oj-ti-art"/>
              <w:spacing w:before="360" w:after="120"/>
              <w:ind w:right="30"/>
              <w:jc w:val="both"/>
              <w:rPr>
                <w:rFonts w:ascii="inherit" w:hAnsi="inherit"/>
                <w:color w:val="000000"/>
              </w:rPr>
            </w:pPr>
            <w:r w:rsidRPr="004B641B">
              <w:rPr>
                <w:rFonts w:ascii="inherit" w:hAnsi="inherit"/>
                <w:color w:val="000000"/>
              </w:rPr>
              <w:t>(d) дані для валідації електронного підпису, які відповідають даним для створення електронного підпису;</w:t>
            </w:r>
          </w:p>
          <w:p w14:paraId="01444C14" w14:textId="77777777" w:rsidR="004B641B" w:rsidRPr="004B641B" w:rsidRDefault="004B641B" w:rsidP="004B641B">
            <w:pPr>
              <w:pStyle w:val="oj-ti-art"/>
              <w:spacing w:before="360" w:after="120"/>
              <w:ind w:right="30"/>
              <w:jc w:val="both"/>
              <w:rPr>
                <w:rFonts w:ascii="inherit" w:hAnsi="inherit"/>
                <w:color w:val="000000"/>
              </w:rPr>
            </w:pPr>
            <w:r w:rsidRPr="004B641B">
              <w:rPr>
                <w:rFonts w:ascii="inherit" w:hAnsi="inherit"/>
                <w:color w:val="000000"/>
              </w:rPr>
              <w:t>(e) детальну інформацію про початок та завершення строку чинності сертифіката;</w:t>
            </w:r>
          </w:p>
          <w:p w14:paraId="3427412E" w14:textId="77777777" w:rsidR="004B641B" w:rsidRPr="004B641B" w:rsidRDefault="004B641B" w:rsidP="004B641B">
            <w:pPr>
              <w:pStyle w:val="oj-ti-art"/>
              <w:spacing w:before="360" w:after="120"/>
              <w:ind w:right="30"/>
              <w:jc w:val="both"/>
              <w:rPr>
                <w:rFonts w:ascii="inherit" w:hAnsi="inherit"/>
                <w:color w:val="000000"/>
              </w:rPr>
            </w:pPr>
            <w:r w:rsidRPr="004B641B">
              <w:rPr>
                <w:rFonts w:ascii="inherit" w:hAnsi="inherit"/>
                <w:color w:val="000000"/>
              </w:rPr>
              <w:t>(f) ідентифікаційний код сертифіката, що повинен бути унікальним для кваліфікованого надавача довірчих послуг;</w:t>
            </w:r>
          </w:p>
          <w:p w14:paraId="60FC581A" w14:textId="77777777" w:rsidR="004B641B" w:rsidRPr="004B641B" w:rsidRDefault="004B641B" w:rsidP="004B641B">
            <w:pPr>
              <w:pStyle w:val="oj-ti-art"/>
              <w:spacing w:before="360" w:after="120"/>
              <w:ind w:right="30"/>
              <w:jc w:val="both"/>
              <w:rPr>
                <w:rFonts w:ascii="inherit" w:hAnsi="inherit"/>
                <w:color w:val="000000"/>
              </w:rPr>
            </w:pPr>
            <w:r w:rsidRPr="004B641B">
              <w:rPr>
                <w:rFonts w:ascii="inherit" w:hAnsi="inherit"/>
                <w:color w:val="000000"/>
              </w:rPr>
              <w:t>(g) удосконалений електронний підпис або удосконалену електронну печатку кваліфікованого надавача довірчих послуг, який видає сертифікат;</w:t>
            </w:r>
          </w:p>
          <w:p w14:paraId="4BCCD358" w14:textId="77777777" w:rsidR="004B641B" w:rsidRPr="004B641B" w:rsidRDefault="004B641B" w:rsidP="004B641B">
            <w:pPr>
              <w:pStyle w:val="oj-ti-art"/>
              <w:spacing w:before="360" w:after="120"/>
              <w:ind w:right="30"/>
              <w:jc w:val="both"/>
              <w:rPr>
                <w:rFonts w:ascii="inherit" w:hAnsi="inherit"/>
                <w:color w:val="000000"/>
              </w:rPr>
            </w:pPr>
            <w:r w:rsidRPr="004B641B">
              <w:rPr>
                <w:rFonts w:ascii="inherit" w:hAnsi="inherit"/>
                <w:color w:val="000000"/>
              </w:rPr>
              <w:t>(h) місце, де безоплатно надають сертифікат, який підтримує удосконалений електронний підпис або удосконалену електронну печатку, зазначені в пункті (g);</w:t>
            </w:r>
          </w:p>
          <w:p w14:paraId="0BD4BCCD" w14:textId="64A9F617" w:rsidR="004B641B" w:rsidRPr="004B641B" w:rsidRDefault="004B641B" w:rsidP="004B641B">
            <w:pPr>
              <w:pStyle w:val="oj-ti-art"/>
              <w:spacing w:before="360" w:after="120"/>
              <w:ind w:right="30"/>
              <w:jc w:val="both"/>
              <w:rPr>
                <w:rFonts w:ascii="inherit" w:hAnsi="inherit"/>
                <w:b/>
                <w:bCs/>
                <w:color w:val="000000"/>
                <w:lang w:val="uk-UA"/>
              </w:rPr>
            </w:pPr>
            <w:r w:rsidRPr="004B641B">
              <w:rPr>
                <w:rFonts w:ascii="inherit" w:hAnsi="inherit"/>
                <w:b/>
                <w:bCs/>
                <w:color w:val="000000"/>
              </w:rPr>
              <w:t>(i) інформацію або місцезнаходження служб, які можуть бути використані для отримання інформації про статус дійсності кваліфікованого сертифіката;"</w:t>
            </w:r>
          </w:p>
          <w:p w14:paraId="5201DBA4" w14:textId="7B5BB22D" w:rsidR="008261E4" w:rsidRPr="004B641B" w:rsidRDefault="004B641B" w:rsidP="004B641B">
            <w:pPr>
              <w:pStyle w:val="oj-ti-art"/>
              <w:spacing w:before="360" w:beforeAutospacing="0" w:after="120" w:afterAutospacing="0"/>
              <w:ind w:right="30"/>
              <w:jc w:val="both"/>
              <w:rPr>
                <w:rFonts w:ascii="inherit" w:hAnsi="inherit"/>
                <w:color w:val="000000"/>
              </w:rPr>
            </w:pPr>
            <w:r w:rsidRPr="004B641B">
              <w:rPr>
                <w:rFonts w:ascii="inherit" w:hAnsi="inherit"/>
                <w:color w:val="000000"/>
              </w:rPr>
              <w:t xml:space="preserve">(j) якщо дані для створення електронного підпису, пов’язані з даними для валідації електронного підпису, знаходяться в засобах для створення кваліфікованого електронного підпису, належне </w:t>
            </w:r>
            <w:r w:rsidRPr="004B641B">
              <w:rPr>
                <w:rFonts w:ascii="inherit" w:hAnsi="inherit"/>
                <w:color w:val="000000"/>
              </w:rPr>
              <w:lastRenderedPageBreak/>
              <w:t>зазначення цього щонайменше в формі, придатній для автоматизованої обробки.</w:t>
            </w:r>
          </w:p>
        </w:tc>
      </w:tr>
      <w:tr w:rsidR="008261E4" w14:paraId="0CD6C2E0" w14:textId="77777777" w:rsidTr="008261E4">
        <w:tc>
          <w:tcPr>
            <w:tcW w:w="7832" w:type="dxa"/>
          </w:tcPr>
          <w:p w14:paraId="40DFC42D" w14:textId="77777777" w:rsidR="008261E4" w:rsidRDefault="008261E4" w:rsidP="008261E4">
            <w:pPr>
              <w:pStyle w:val="oj-doc-ti"/>
              <w:shd w:val="clear" w:color="auto" w:fill="FFFFFF"/>
              <w:spacing w:before="240" w:beforeAutospacing="0" w:after="120" w:afterAutospacing="0"/>
              <w:jc w:val="center"/>
              <w:rPr>
                <w:rFonts w:ascii="inherit" w:hAnsi="inherit"/>
                <w:b/>
                <w:bCs/>
                <w:color w:val="000000"/>
              </w:rPr>
            </w:pPr>
            <w:r>
              <w:rPr>
                <w:rFonts w:ascii="inherit" w:hAnsi="inherit"/>
                <w:b/>
                <w:bCs/>
                <w:color w:val="000000"/>
              </w:rPr>
              <w:lastRenderedPageBreak/>
              <w:t>ANNEX II</w:t>
            </w:r>
          </w:p>
          <w:p w14:paraId="6375C1EB" w14:textId="77777777" w:rsidR="008261E4" w:rsidRDefault="008261E4" w:rsidP="008261E4">
            <w:pPr>
              <w:pStyle w:val="oj-ti-grseq-1"/>
              <w:shd w:val="clear" w:color="auto" w:fill="FFFFFF"/>
              <w:spacing w:before="240" w:beforeAutospacing="0" w:after="120" w:afterAutospacing="0"/>
              <w:jc w:val="both"/>
              <w:rPr>
                <w:rFonts w:ascii="inherit" w:hAnsi="inherit"/>
                <w:b/>
                <w:bCs/>
                <w:color w:val="000000"/>
              </w:rPr>
            </w:pPr>
            <w:r>
              <w:rPr>
                <w:rStyle w:val="oj-bold"/>
                <w:rFonts w:ascii="inherit" w:hAnsi="inherit"/>
                <w:b/>
                <w:bCs/>
                <w:color w:val="000000"/>
              </w:rPr>
              <w:t>REQUIREMENTS FOR QUALIFIED ELECTRONIC SIGNATURE CREATION DEVICES</w:t>
            </w:r>
          </w:p>
          <w:tbl>
            <w:tblPr>
              <w:tblW w:w="5000" w:type="pct"/>
              <w:tblCellMar>
                <w:left w:w="0" w:type="dxa"/>
                <w:right w:w="0" w:type="dxa"/>
              </w:tblCellMar>
              <w:tblLook w:val="04A0" w:firstRow="1" w:lastRow="0" w:firstColumn="1" w:lastColumn="0" w:noHBand="0" w:noVBand="1"/>
            </w:tblPr>
            <w:tblGrid>
              <w:gridCol w:w="18"/>
              <w:gridCol w:w="572"/>
              <w:gridCol w:w="6922"/>
            </w:tblGrid>
            <w:tr w:rsidR="008261E4" w14:paraId="79CFA478" w14:textId="77777777" w:rsidTr="00423F27">
              <w:tc>
                <w:tcPr>
                  <w:tcW w:w="20" w:type="dxa"/>
                  <w:shd w:val="clear" w:color="auto" w:fill="auto"/>
                  <w:hideMark/>
                </w:tcPr>
                <w:p w14:paraId="379D50D4" w14:textId="77777777" w:rsidR="008261E4" w:rsidRDefault="008261E4" w:rsidP="008261E4">
                  <w:pPr>
                    <w:rPr>
                      <w:rFonts w:ascii="inherit" w:hAnsi="inherit"/>
                      <w:b/>
                      <w:bCs/>
                      <w:color w:val="000000"/>
                    </w:rPr>
                  </w:pPr>
                </w:p>
              </w:tc>
              <w:tc>
                <w:tcPr>
                  <w:tcW w:w="616" w:type="dxa"/>
                  <w:shd w:val="clear" w:color="auto" w:fill="auto"/>
                  <w:hideMark/>
                </w:tcPr>
                <w:p w14:paraId="2932A38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1.</w:t>
                  </w:r>
                </w:p>
              </w:tc>
              <w:tc>
                <w:tcPr>
                  <w:tcW w:w="7506" w:type="dxa"/>
                  <w:shd w:val="clear" w:color="auto" w:fill="auto"/>
                  <w:hideMark/>
                </w:tcPr>
                <w:p w14:paraId="16B8CCC3" w14:textId="77777777" w:rsidR="008261E4" w:rsidRDefault="008261E4" w:rsidP="008261E4">
                  <w:pPr>
                    <w:rPr>
                      <w:rFonts w:ascii="inherit" w:hAnsi="inherit"/>
                    </w:rPr>
                  </w:pPr>
                  <w:proofErr w:type="spellStart"/>
                  <w:r>
                    <w:rPr>
                      <w:rFonts w:ascii="inherit" w:hAnsi="inherit"/>
                    </w:rPr>
                    <w:t>Qualified</w:t>
                  </w:r>
                  <w:proofErr w:type="spellEnd"/>
                  <w:r>
                    <w:rPr>
                      <w:rFonts w:ascii="inherit" w:hAnsi="inherit"/>
                    </w:rPr>
                    <w:t xml:space="preserve"> </w:t>
                  </w:r>
                  <w:proofErr w:type="spellStart"/>
                  <w:r>
                    <w:rPr>
                      <w:rFonts w:ascii="inherit" w:hAnsi="inherit"/>
                    </w:rPr>
                    <w:t>electronic</w:t>
                  </w:r>
                  <w:proofErr w:type="spellEnd"/>
                  <w:r>
                    <w:rPr>
                      <w:rFonts w:ascii="inherit" w:hAnsi="inherit"/>
                    </w:rPr>
                    <w:t xml:space="preserve"> </w:t>
                  </w:r>
                  <w:proofErr w:type="spellStart"/>
                  <w:r>
                    <w:rPr>
                      <w:rFonts w:ascii="inherit" w:hAnsi="inherit"/>
                    </w:rPr>
                    <w:t>signature</w:t>
                  </w:r>
                  <w:proofErr w:type="spellEnd"/>
                  <w:r>
                    <w:rPr>
                      <w:rFonts w:ascii="inherit" w:hAnsi="inherit"/>
                    </w:rPr>
                    <w:t xml:space="preserve"> </w:t>
                  </w:r>
                  <w:proofErr w:type="spellStart"/>
                  <w:r>
                    <w:rPr>
                      <w:rFonts w:ascii="inherit" w:hAnsi="inherit"/>
                    </w:rPr>
                    <w:t>creation</w:t>
                  </w:r>
                  <w:proofErr w:type="spellEnd"/>
                  <w:r>
                    <w:rPr>
                      <w:rFonts w:ascii="inherit" w:hAnsi="inherit"/>
                    </w:rPr>
                    <w:t xml:space="preserve"> </w:t>
                  </w:r>
                  <w:proofErr w:type="spellStart"/>
                  <w:r>
                    <w:rPr>
                      <w:rFonts w:ascii="inherit" w:hAnsi="inherit"/>
                    </w:rPr>
                    <w:t>devices</w:t>
                  </w:r>
                  <w:proofErr w:type="spellEnd"/>
                  <w:r>
                    <w:rPr>
                      <w:rFonts w:ascii="inherit" w:hAnsi="inherit"/>
                    </w:rPr>
                    <w:t xml:space="preserve"> </w:t>
                  </w:r>
                  <w:proofErr w:type="spellStart"/>
                  <w:r>
                    <w:rPr>
                      <w:rFonts w:ascii="inherit" w:hAnsi="inherit"/>
                    </w:rPr>
                    <w:t>shall</w:t>
                  </w:r>
                  <w:proofErr w:type="spellEnd"/>
                  <w:r>
                    <w:rPr>
                      <w:rFonts w:ascii="inherit" w:hAnsi="inherit"/>
                    </w:rPr>
                    <w:t xml:space="preserve"> </w:t>
                  </w:r>
                  <w:proofErr w:type="spellStart"/>
                  <w:r>
                    <w:rPr>
                      <w:rFonts w:ascii="inherit" w:hAnsi="inherit"/>
                    </w:rPr>
                    <w:t>ensure</w:t>
                  </w:r>
                  <w:proofErr w:type="spellEnd"/>
                  <w:r>
                    <w:rPr>
                      <w:rFonts w:ascii="inherit" w:hAnsi="inherit"/>
                    </w:rPr>
                    <w:t xml:space="preserve">, </w:t>
                  </w:r>
                  <w:proofErr w:type="spellStart"/>
                  <w:r>
                    <w:rPr>
                      <w:rFonts w:ascii="inherit" w:hAnsi="inherit"/>
                    </w:rPr>
                    <w:t>by</w:t>
                  </w:r>
                  <w:proofErr w:type="spellEnd"/>
                  <w:r>
                    <w:rPr>
                      <w:rFonts w:ascii="inherit" w:hAnsi="inherit"/>
                    </w:rPr>
                    <w:t xml:space="preserve"> </w:t>
                  </w:r>
                  <w:proofErr w:type="spellStart"/>
                  <w:r>
                    <w:rPr>
                      <w:rFonts w:ascii="inherit" w:hAnsi="inherit"/>
                    </w:rPr>
                    <w:t>appropriate</w:t>
                  </w:r>
                  <w:proofErr w:type="spellEnd"/>
                  <w:r>
                    <w:rPr>
                      <w:rFonts w:ascii="inherit" w:hAnsi="inherit"/>
                    </w:rPr>
                    <w:t xml:space="preserve"> </w:t>
                  </w:r>
                  <w:proofErr w:type="spellStart"/>
                  <w:r>
                    <w:rPr>
                      <w:rFonts w:ascii="inherit" w:hAnsi="inherit"/>
                    </w:rPr>
                    <w:t>technical</w:t>
                  </w:r>
                  <w:proofErr w:type="spellEnd"/>
                  <w:r>
                    <w:rPr>
                      <w:rFonts w:ascii="inherit" w:hAnsi="inherit"/>
                    </w:rPr>
                    <w:t xml:space="preserve"> </w:t>
                  </w:r>
                  <w:proofErr w:type="spellStart"/>
                  <w:r>
                    <w:rPr>
                      <w:rFonts w:ascii="inherit" w:hAnsi="inherit"/>
                    </w:rPr>
                    <w:t>and</w:t>
                  </w:r>
                  <w:proofErr w:type="spellEnd"/>
                  <w:r>
                    <w:rPr>
                      <w:rFonts w:ascii="inherit" w:hAnsi="inherit"/>
                    </w:rPr>
                    <w:t xml:space="preserve"> </w:t>
                  </w:r>
                  <w:proofErr w:type="spellStart"/>
                  <w:r>
                    <w:rPr>
                      <w:rFonts w:ascii="inherit" w:hAnsi="inherit"/>
                    </w:rPr>
                    <w:t>procedural</w:t>
                  </w:r>
                  <w:proofErr w:type="spellEnd"/>
                  <w:r>
                    <w:rPr>
                      <w:rFonts w:ascii="inherit" w:hAnsi="inherit"/>
                    </w:rPr>
                    <w:t xml:space="preserve"> </w:t>
                  </w:r>
                  <w:proofErr w:type="spellStart"/>
                  <w:r>
                    <w:rPr>
                      <w:rFonts w:ascii="inherit" w:hAnsi="inherit"/>
                    </w:rPr>
                    <w:t>means</w:t>
                  </w:r>
                  <w:proofErr w:type="spellEnd"/>
                  <w:r>
                    <w:rPr>
                      <w:rFonts w:ascii="inherit" w:hAnsi="inherit"/>
                    </w:rPr>
                    <w:t xml:space="preserve">, </w:t>
                  </w:r>
                  <w:proofErr w:type="spellStart"/>
                  <w:r>
                    <w:rPr>
                      <w:rFonts w:ascii="inherit" w:hAnsi="inherit"/>
                    </w:rPr>
                    <w:t>that</w:t>
                  </w:r>
                  <w:proofErr w:type="spellEnd"/>
                  <w:r>
                    <w:rPr>
                      <w:rFonts w:ascii="inherit" w:hAnsi="inherit"/>
                    </w:rPr>
                    <w:t xml:space="preserve"> </w:t>
                  </w:r>
                  <w:proofErr w:type="spellStart"/>
                  <w:r>
                    <w:rPr>
                      <w:rFonts w:ascii="inherit" w:hAnsi="inherit"/>
                    </w:rPr>
                    <w:t>at</w:t>
                  </w:r>
                  <w:proofErr w:type="spellEnd"/>
                  <w:r>
                    <w:rPr>
                      <w:rFonts w:ascii="inherit" w:hAnsi="inherit"/>
                    </w:rPr>
                    <w:t xml:space="preserve"> </w:t>
                  </w:r>
                  <w:proofErr w:type="spellStart"/>
                  <w:r>
                    <w:rPr>
                      <w:rFonts w:ascii="inherit" w:hAnsi="inherit"/>
                    </w:rPr>
                    <w:t>least</w:t>
                  </w:r>
                  <w:proofErr w:type="spellEnd"/>
                  <w:r>
                    <w:rPr>
                      <w:rFonts w:ascii="inherit" w:hAnsi="inherit"/>
                    </w:rPr>
                    <w:t>:</w:t>
                  </w:r>
                </w:p>
                <w:tbl>
                  <w:tblPr>
                    <w:tblW w:w="5000" w:type="pct"/>
                    <w:tblCellMar>
                      <w:left w:w="0" w:type="dxa"/>
                      <w:right w:w="0" w:type="dxa"/>
                    </w:tblCellMar>
                    <w:tblLook w:val="04A0" w:firstRow="1" w:lastRow="0" w:firstColumn="1" w:lastColumn="0" w:noHBand="0" w:noVBand="1"/>
                  </w:tblPr>
                  <w:tblGrid>
                    <w:gridCol w:w="934"/>
                    <w:gridCol w:w="5988"/>
                  </w:tblGrid>
                  <w:tr w:rsidR="008261E4" w14:paraId="0F1023C7" w14:textId="77777777" w:rsidTr="00423F27">
                    <w:tc>
                      <w:tcPr>
                        <w:tcW w:w="301" w:type="dxa"/>
                        <w:shd w:val="clear" w:color="auto" w:fill="auto"/>
                        <w:hideMark/>
                      </w:tcPr>
                      <w:p w14:paraId="4A94105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1929" w:type="dxa"/>
                        <w:shd w:val="clear" w:color="auto" w:fill="auto"/>
                        <w:hideMark/>
                      </w:tcPr>
                      <w:p w14:paraId="2D436F43"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confidentiality of the electronic signature creation data used for electronic signature creation is reasonably assured;</w:t>
                        </w:r>
                      </w:p>
                    </w:tc>
                  </w:tr>
                </w:tbl>
                <w:p w14:paraId="793932E0" w14:textId="77777777" w:rsidR="008261E4" w:rsidRDefault="008261E4" w:rsidP="008261E4">
                  <w:pPr>
                    <w:rPr>
                      <w:rFonts w:ascii="inherit" w:hAnsi="inherit"/>
                      <w:vanish/>
                    </w:rPr>
                  </w:pPr>
                </w:p>
                <w:tbl>
                  <w:tblPr>
                    <w:tblW w:w="5000" w:type="pct"/>
                    <w:tblCellMar>
                      <w:left w:w="0" w:type="dxa"/>
                      <w:right w:w="0" w:type="dxa"/>
                    </w:tblCellMar>
                    <w:tblLook w:val="04A0" w:firstRow="1" w:lastRow="0" w:firstColumn="1" w:lastColumn="0" w:noHBand="0" w:noVBand="1"/>
                  </w:tblPr>
                  <w:tblGrid>
                    <w:gridCol w:w="978"/>
                    <w:gridCol w:w="5944"/>
                  </w:tblGrid>
                  <w:tr w:rsidR="008261E4" w14:paraId="0ACAF8B0" w14:textId="77777777" w:rsidTr="00423F27">
                    <w:tc>
                      <w:tcPr>
                        <w:tcW w:w="315" w:type="dxa"/>
                        <w:shd w:val="clear" w:color="auto" w:fill="auto"/>
                        <w:hideMark/>
                      </w:tcPr>
                      <w:p w14:paraId="2261B450"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1915" w:type="dxa"/>
                        <w:shd w:val="clear" w:color="auto" w:fill="auto"/>
                        <w:hideMark/>
                      </w:tcPr>
                      <w:p w14:paraId="194F1AFC"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electronic signature creation data used for electronic signature creation can practically occur only once;</w:t>
                        </w:r>
                      </w:p>
                    </w:tc>
                  </w:tr>
                </w:tbl>
                <w:p w14:paraId="27B321D3" w14:textId="77777777" w:rsidR="008261E4" w:rsidRDefault="008261E4" w:rsidP="008261E4">
                  <w:pPr>
                    <w:rPr>
                      <w:rFonts w:ascii="inherit" w:hAnsi="inherit"/>
                      <w:vanish/>
                    </w:rPr>
                  </w:pPr>
                </w:p>
                <w:tbl>
                  <w:tblPr>
                    <w:tblW w:w="5000" w:type="pct"/>
                    <w:tblCellMar>
                      <w:left w:w="0" w:type="dxa"/>
                      <w:right w:w="0" w:type="dxa"/>
                    </w:tblCellMar>
                    <w:tblLook w:val="04A0" w:firstRow="1" w:lastRow="0" w:firstColumn="1" w:lastColumn="0" w:noHBand="0" w:noVBand="1"/>
                  </w:tblPr>
                  <w:tblGrid>
                    <w:gridCol w:w="900"/>
                    <w:gridCol w:w="6022"/>
                  </w:tblGrid>
                  <w:tr w:rsidR="008261E4" w14:paraId="30CDCAB8" w14:textId="77777777" w:rsidTr="00423F27">
                    <w:tc>
                      <w:tcPr>
                        <w:tcW w:w="290" w:type="dxa"/>
                        <w:shd w:val="clear" w:color="auto" w:fill="auto"/>
                        <w:hideMark/>
                      </w:tcPr>
                      <w:p w14:paraId="1E2563BC"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1940" w:type="dxa"/>
                        <w:shd w:val="clear" w:color="auto" w:fill="auto"/>
                        <w:hideMark/>
                      </w:tcPr>
                      <w:p w14:paraId="1B6FF319"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electronic signature creation data used for electronic signature creation cannot, with reasonable assurance, be derived and the electronic signature is reliably protected against forgery using currently available technology;</w:t>
                        </w:r>
                      </w:p>
                    </w:tc>
                  </w:tr>
                </w:tbl>
                <w:p w14:paraId="61E6B701" w14:textId="77777777" w:rsidR="008261E4" w:rsidRDefault="008261E4" w:rsidP="008261E4">
                  <w:pPr>
                    <w:rPr>
                      <w:rFonts w:ascii="inherit" w:hAnsi="inherit"/>
                      <w:vanish/>
                    </w:rPr>
                  </w:pPr>
                </w:p>
                <w:tbl>
                  <w:tblPr>
                    <w:tblW w:w="5000" w:type="pct"/>
                    <w:tblCellMar>
                      <w:left w:w="0" w:type="dxa"/>
                      <w:right w:w="0" w:type="dxa"/>
                    </w:tblCellMar>
                    <w:tblLook w:val="04A0" w:firstRow="1" w:lastRow="0" w:firstColumn="1" w:lastColumn="0" w:noHBand="0" w:noVBand="1"/>
                  </w:tblPr>
                  <w:tblGrid>
                    <w:gridCol w:w="984"/>
                    <w:gridCol w:w="5938"/>
                  </w:tblGrid>
                  <w:tr w:rsidR="008261E4" w14:paraId="0D31FD06" w14:textId="77777777" w:rsidTr="00423F27">
                    <w:tc>
                      <w:tcPr>
                        <w:tcW w:w="317" w:type="dxa"/>
                        <w:shd w:val="clear" w:color="auto" w:fill="auto"/>
                        <w:hideMark/>
                      </w:tcPr>
                      <w:p w14:paraId="6B078A1C"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w:t>
                        </w:r>
                      </w:p>
                    </w:tc>
                    <w:tc>
                      <w:tcPr>
                        <w:tcW w:w="1913" w:type="dxa"/>
                        <w:shd w:val="clear" w:color="auto" w:fill="auto"/>
                        <w:hideMark/>
                      </w:tcPr>
                      <w:p w14:paraId="1B4A51D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electronic signature creation data used for electronic signature creation can be reliably protected by the legitimate signatory against use by others.</w:t>
                        </w:r>
                      </w:p>
                    </w:tc>
                  </w:tr>
                </w:tbl>
                <w:p w14:paraId="51C47BD6" w14:textId="77777777" w:rsidR="008261E4" w:rsidRDefault="008261E4" w:rsidP="008261E4">
                  <w:pPr>
                    <w:rPr>
                      <w:rFonts w:ascii="inherit" w:hAnsi="inherit"/>
                    </w:rPr>
                  </w:pPr>
                </w:p>
              </w:tc>
            </w:tr>
            <w:tr w:rsidR="008261E4" w14:paraId="1A12820D" w14:textId="77777777" w:rsidTr="00423F27">
              <w:tc>
                <w:tcPr>
                  <w:tcW w:w="20" w:type="dxa"/>
                  <w:shd w:val="clear" w:color="auto" w:fill="auto"/>
                </w:tcPr>
                <w:p w14:paraId="2DE586BB" w14:textId="77777777" w:rsidR="008261E4" w:rsidRDefault="008261E4" w:rsidP="008261E4">
                  <w:pPr>
                    <w:rPr>
                      <w:rFonts w:ascii="inherit" w:hAnsi="inherit"/>
                      <w:b/>
                      <w:bCs/>
                      <w:color w:val="000000"/>
                    </w:rPr>
                  </w:pPr>
                </w:p>
              </w:tc>
              <w:tc>
                <w:tcPr>
                  <w:tcW w:w="616" w:type="dxa"/>
                  <w:shd w:val="clear" w:color="auto" w:fill="auto"/>
                </w:tcPr>
                <w:p w14:paraId="596E866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2.</w:t>
                  </w:r>
                </w:p>
              </w:tc>
              <w:tc>
                <w:tcPr>
                  <w:tcW w:w="7506" w:type="dxa"/>
                  <w:shd w:val="clear" w:color="auto" w:fill="auto"/>
                </w:tcPr>
                <w:p w14:paraId="00280348" w14:textId="77777777" w:rsidR="008261E4" w:rsidRDefault="008261E4" w:rsidP="008261E4">
                  <w:pPr>
                    <w:rPr>
                      <w:rFonts w:ascii="inherit" w:hAnsi="inherit"/>
                    </w:rPr>
                  </w:pPr>
                  <w:proofErr w:type="spellStart"/>
                  <w:r>
                    <w:rPr>
                      <w:rFonts w:ascii="inherit" w:hAnsi="inherit"/>
                    </w:rPr>
                    <w:t>Qualified</w:t>
                  </w:r>
                  <w:proofErr w:type="spellEnd"/>
                  <w:r>
                    <w:rPr>
                      <w:rFonts w:ascii="inherit" w:hAnsi="inherit"/>
                    </w:rPr>
                    <w:t xml:space="preserve"> </w:t>
                  </w:r>
                  <w:proofErr w:type="spellStart"/>
                  <w:r>
                    <w:rPr>
                      <w:rFonts w:ascii="inherit" w:hAnsi="inherit"/>
                    </w:rPr>
                    <w:t>electronic</w:t>
                  </w:r>
                  <w:proofErr w:type="spellEnd"/>
                  <w:r>
                    <w:rPr>
                      <w:rFonts w:ascii="inherit" w:hAnsi="inherit"/>
                    </w:rPr>
                    <w:t xml:space="preserve"> </w:t>
                  </w:r>
                  <w:proofErr w:type="spellStart"/>
                  <w:r>
                    <w:rPr>
                      <w:rFonts w:ascii="inherit" w:hAnsi="inherit"/>
                    </w:rPr>
                    <w:t>signature</w:t>
                  </w:r>
                  <w:proofErr w:type="spellEnd"/>
                  <w:r>
                    <w:rPr>
                      <w:rFonts w:ascii="inherit" w:hAnsi="inherit"/>
                    </w:rPr>
                    <w:t xml:space="preserve"> </w:t>
                  </w:r>
                  <w:proofErr w:type="spellStart"/>
                  <w:r>
                    <w:rPr>
                      <w:rFonts w:ascii="inherit" w:hAnsi="inherit"/>
                    </w:rPr>
                    <w:t>creation</w:t>
                  </w:r>
                  <w:proofErr w:type="spellEnd"/>
                  <w:r>
                    <w:rPr>
                      <w:rFonts w:ascii="inherit" w:hAnsi="inherit"/>
                    </w:rPr>
                    <w:t xml:space="preserve"> </w:t>
                  </w:r>
                  <w:proofErr w:type="spellStart"/>
                  <w:r>
                    <w:rPr>
                      <w:rFonts w:ascii="inherit" w:hAnsi="inherit"/>
                    </w:rPr>
                    <w:t>devices</w:t>
                  </w:r>
                  <w:proofErr w:type="spellEnd"/>
                  <w:r>
                    <w:rPr>
                      <w:rFonts w:ascii="inherit" w:hAnsi="inherit"/>
                    </w:rPr>
                    <w:t xml:space="preserve"> </w:t>
                  </w:r>
                  <w:proofErr w:type="spellStart"/>
                  <w:r>
                    <w:rPr>
                      <w:rFonts w:ascii="inherit" w:hAnsi="inherit"/>
                    </w:rPr>
                    <w:t>shall</w:t>
                  </w:r>
                  <w:proofErr w:type="spellEnd"/>
                  <w:r>
                    <w:rPr>
                      <w:rFonts w:ascii="inherit" w:hAnsi="inherit"/>
                    </w:rPr>
                    <w:t xml:space="preserve"> </w:t>
                  </w:r>
                  <w:proofErr w:type="spellStart"/>
                  <w:r>
                    <w:rPr>
                      <w:rFonts w:ascii="inherit" w:hAnsi="inherit"/>
                    </w:rPr>
                    <w:t>not</w:t>
                  </w:r>
                  <w:proofErr w:type="spellEnd"/>
                  <w:r>
                    <w:rPr>
                      <w:rFonts w:ascii="inherit" w:hAnsi="inherit"/>
                    </w:rPr>
                    <w:t xml:space="preserve"> </w:t>
                  </w:r>
                  <w:proofErr w:type="spellStart"/>
                  <w:r>
                    <w:rPr>
                      <w:rFonts w:ascii="inherit" w:hAnsi="inherit"/>
                    </w:rPr>
                    <w:t>alter</w:t>
                  </w:r>
                  <w:proofErr w:type="spellEnd"/>
                  <w:r>
                    <w:rPr>
                      <w:rFonts w:ascii="inherit" w:hAnsi="inherit"/>
                    </w:rPr>
                    <w:t xml:space="preserve"> </w:t>
                  </w:r>
                  <w:proofErr w:type="spellStart"/>
                  <w:r>
                    <w:rPr>
                      <w:rFonts w:ascii="inherit" w:hAnsi="inherit"/>
                    </w:rPr>
                    <w:t>the</w:t>
                  </w:r>
                  <w:proofErr w:type="spellEnd"/>
                  <w:r>
                    <w:rPr>
                      <w:rFonts w:ascii="inherit" w:hAnsi="inherit"/>
                    </w:rPr>
                    <w:t xml:space="preserve"> </w:t>
                  </w:r>
                  <w:proofErr w:type="spellStart"/>
                  <w:r>
                    <w:rPr>
                      <w:rFonts w:ascii="inherit" w:hAnsi="inherit"/>
                    </w:rPr>
                    <w:t>data</w:t>
                  </w:r>
                  <w:proofErr w:type="spellEnd"/>
                  <w:r>
                    <w:rPr>
                      <w:rFonts w:ascii="inherit" w:hAnsi="inherit"/>
                    </w:rPr>
                    <w:t xml:space="preserve"> </w:t>
                  </w:r>
                  <w:proofErr w:type="spellStart"/>
                  <w:r>
                    <w:rPr>
                      <w:rFonts w:ascii="inherit" w:hAnsi="inherit"/>
                    </w:rPr>
                    <w:t>to</w:t>
                  </w:r>
                  <w:proofErr w:type="spellEnd"/>
                  <w:r>
                    <w:rPr>
                      <w:rFonts w:ascii="inherit" w:hAnsi="inherit"/>
                    </w:rPr>
                    <w:t xml:space="preserve"> </w:t>
                  </w:r>
                  <w:proofErr w:type="spellStart"/>
                  <w:r>
                    <w:rPr>
                      <w:rFonts w:ascii="inherit" w:hAnsi="inherit"/>
                    </w:rPr>
                    <w:t>be</w:t>
                  </w:r>
                  <w:proofErr w:type="spellEnd"/>
                  <w:r>
                    <w:rPr>
                      <w:rFonts w:ascii="inherit" w:hAnsi="inherit"/>
                    </w:rPr>
                    <w:t xml:space="preserve"> </w:t>
                  </w:r>
                  <w:proofErr w:type="spellStart"/>
                  <w:r>
                    <w:rPr>
                      <w:rFonts w:ascii="inherit" w:hAnsi="inherit"/>
                    </w:rPr>
                    <w:t>signed</w:t>
                  </w:r>
                  <w:proofErr w:type="spellEnd"/>
                  <w:r>
                    <w:rPr>
                      <w:rFonts w:ascii="inherit" w:hAnsi="inherit"/>
                    </w:rPr>
                    <w:t xml:space="preserve"> </w:t>
                  </w:r>
                  <w:proofErr w:type="spellStart"/>
                  <w:r>
                    <w:rPr>
                      <w:rFonts w:ascii="inherit" w:hAnsi="inherit"/>
                    </w:rPr>
                    <w:t>or</w:t>
                  </w:r>
                  <w:proofErr w:type="spellEnd"/>
                  <w:r>
                    <w:rPr>
                      <w:rFonts w:ascii="inherit" w:hAnsi="inherit"/>
                    </w:rPr>
                    <w:t xml:space="preserve"> </w:t>
                  </w:r>
                  <w:proofErr w:type="spellStart"/>
                  <w:r>
                    <w:rPr>
                      <w:rFonts w:ascii="inherit" w:hAnsi="inherit"/>
                    </w:rPr>
                    <w:t>prevent</w:t>
                  </w:r>
                  <w:proofErr w:type="spellEnd"/>
                  <w:r>
                    <w:rPr>
                      <w:rFonts w:ascii="inherit" w:hAnsi="inherit"/>
                    </w:rPr>
                    <w:t xml:space="preserve"> </w:t>
                  </w:r>
                  <w:proofErr w:type="spellStart"/>
                  <w:r>
                    <w:rPr>
                      <w:rFonts w:ascii="inherit" w:hAnsi="inherit"/>
                    </w:rPr>
                    <w:t>such</w:t>
                  </w:r>
                  <w:proofErr w:type="spellEnd"/>
                  <w:r>
                    <w:rPr>
                      <w:rFonts w:ascii="inherit" w:hAnsi="inherit"/>
                    </w:rPr>
                    <w:t xml:space="preserve"> </w:t>
                  </w:r>
                  <w:proofErr w:type="spellStart"/>
                  <w:r>
                    <w:rPr>
                      <w:rFonts w:ascii="inherit" w:hAnsi="inherit"/>
                    </w:rPr>
                    <w:t>data</w:t>
                  </w:r>
                  <w:proofErr w:type="spellEnd"/>
                  <w:r>
                    <w:rPr>
                      <w:rFonts w:ascii="inherit" w:hAnsi="inherit"/>
                    </w:rPr>
                    <w:t xml:space="preserve"> </w:t>
                  </w:r>
                  <w:proofErr w:type="spellStart"/>
                  <w:r>
                    <w:rPr>
                      <w:rFonts w:ascii="inherit" w:hAnsi="inherit"/>
                    </w:rPr>
                    <w:t>from</w:t>
                  </w:r>
                  <w:proofErr w:type="spellEnd"/>
                  <w:r>
                    <w:rPr>
                      <w:rFonts w:ascii="inherit" w:hAnsi="inherit"/>
                    </w:rPr>
                    <w:t xml:space="preserve"> </w:t>
                  </w:r>
                  <w:proofErr w:type="spellStart"/>
                  <w:r>
                    <w:rPr>
                      <w:rFonts w:ascii="inherit" w:hAnsi="inherit"/>
                    </w:rPr>
                    <w:t>being</w:t>
                  </w:r>
                  <w:proofErr w:type="spellEnd"/>
                  <w:r>
                    <w:rPr>
                      <w:rFonts w:ascii="inherit" w:hAnsi="inherit"/>
                    </w:rPr>
                    <w:t xml:space="preserve"> </w:t>
                  </w:r>
                  <w:proofErr w:type="spellStart"/>
                  <w:r>
                    <w:rPr>
                      <w:rFonts w:ascii="inherit" w:hAnsi="inherit"/>
                    </w:rPr>
                    <w:t>presented</w:t>
                  </w:r>
                  <w:proofErr w:type="spellEnd"/>
                  <w:r>
                    <w:rPr>
                      <w:rFonts w:ascii="inherit" w:hAnsi="inherit"/>
                    </w:rPr>
                    <w:t xml:space="preserve"> </w:t>
                  </w:r>
                  <w:proofErr w:type="spellStart"/>
                  <w:r>
                    <w:rPr>
                      <w:rFonts w:ascii="inherit" w:hAnsi="inherit"/>
                    </w:rPr>
                    <w:t>to</w:t>
                  </w:r>
                  <w:proofErr w:type="spellEnd"/>
                  <w:r>
                    <w:rPr>
                      <w:rFonts w:ascii="inherit" w:hAnsi="inherit"/>
                    </w:rPr>
                    <w:t xml:space="preserve"> </w:t>
                  </w:r>
                  <w:proofErr w:type="spellStart"/>
                  <w:r>
                    <w:rPr>
                      <w:rFonts w:ascii="inherit" w:hAnsi="inherit"/>
                    </w:rPr>
                    <w:t>the</w:t>
                  </w:r>
                  <w:proofErr w:type="spellEnd"/>
                  <w:r>
                    <w:rPr>
                      <w:rFonts w:ascii="inherit" w:hAnsi="inherit"/>
                    </w:rPr>
                    <w:t xml:space="preserve"> </w:t>
                  </w:r>
                  <w:proofErr w:type="spellStart"/>
                  <w:r>
                    <w:rPr>
                      <w:rFonts w:ascii="inherit" w:hAnsi="inherit"/>
                    </w:rPr>
                    <w:t>signatory</w:t>
                  </w:r>
                  <w:proofErr w:type="spellEnd"/>
                  <w:r>
                    <w:rPr>
                      <w:rFonts w:ascii="inherit" w:hAnsi="inherit"/>
                    </w:rPr>
                    <w:t xml:space="preserve"> </w:t>
                  </w:r>
                  <w:proofErr w:type="spellStart"/>
                  <w:r>
                    <w:rPr>
                      <w:rFonts w:ascii="inherit" w:hAnsi="inherit"/>
                    </w:rPr>
                    <w:t>prior</w:t>
                  </w:r>
                  <w:proofErr w:type="spellEnd"/>
                  <w:r>
                    <w:rPr>
                      <w:rFonts w:ascii="inherit" w:hAnsi="inherit"/>
                    </w:rPr>
                    <w:t xml:space="preserve"> </w:t>
                  </w:r>
                  <w:proofErr w:type="spellStart"/>
                  <w:r>
                    <w:rPr>
                      <w:rFonts w:ascii="inherit" w:hAnsi="inherit"/>
                    </w:rPr>
                    <w:t>to</w:t>
                  </w:r>
                  <w:proofErr w:type="spellEnd"/>
                  <w:r>
                    <w:rPr>
                      <w:rFonts w:ascii="inherit" w:hAnsi="inherit"/>
                    </w:rPr>
                    <w:t xml:space="preserve"> </w:t>
                  </w:r>
                  <w:proofErr w:type="spellStart"/>
                  <w:r>
                    <w:rPr>
                      <w:rFonts w:ascii="inherit" w:hAnsi="inherit"/>
                    </w:rPr>
                    <w:t>signing</w:t>
                  </w:r>
                  <w:proofErr w:type="spellEnd"/>
                  <w:r>
                    <w:rPr>
                      <w:rFonts w:ascii="inherit" w:hAnsi="inherit"/>
                    </w:rPr>
                    <w:t>.</w:t>
                  </w:r>
                </w:p>
              </w:tc>
            </w:tr>
          </w:tbl>
          <w:p w14:paraId="663780F3" w14:textId="77777777" w:rsidR="008261E4" w:rsidRPr="005D6C37" w:rsidRDefault="008261E4" w:rsidP="008261E4">
            <w:pPr>
              <w:pStyle w:val="oj-ti-section-1"/>
              <w:shd w:val="clear" w:color="auto" w:fill="FFFFFF"/>
              <w:spacing w:before="480" w:beforeAutospacing="0" w:after="0" w:afterAutospacing="0"/>
              <w:jc w:val="center"/>
              <w:rPr>
                <w:rFonts w:ascii="inherit" w:hAnsi="inherit"/>
                <w:b/>
                <w:bCs/>
                <w:color w:val="000000"/>
                <w:lang w:val="uk-UA"/>
              </w:rPr>
            </w:pPr>
          </w:p>
        </w:tc>
        <w:tc>
          <w:tcPr>
            <w:tcW w:w="7423" w:type="dxa"/>
          </w:tcPr>
          <w:p w14:paraId="26867947" w14:textId="77777777" w:rsidR="004B641B" w:rsidRPr="004B641B" w:rsidRDefault="004B641B" w:rsidP="004B641B">
            <w:pPr>
              <w:pStyle w:val="oj-doc-ti"/>
              <w:shd w:val="clear" w:color="auto" w:fill="FFFFFF"/>
              <w:spacing w:before="240" w:beforeAutospacing="0" w:after="120" w:afterAutospacing="0"/>
              <w:jc w:val="center"/>
              <w:rPr>
                <w:rFonts w:ascii="inherit" w:hAnsi="inherit"/>
                <w:b/>
                <w:bCs/>
                <w:color w:val="000000"/>
              </w:rPr>
            </w:pPr>
            <w:r w:rsidRPr="004B641B">
              <w:rPr>
                <w:rFonts w:ascii="inherit" w:hAnsi="inherit"/>
                <w:b/>
                <w:bCs/>
                <w:color w:val="000000"/>
              </w:rPr>
              <w:t>ДОДАТОК II</w:t>
            </w:r>
          </w:p>
          <w:p w14:paraId="0FE77149" w14:textId="77777777" w:rsidR="004B641B" w:rsidRPr="004B641B" w:rsidRDefault="004B641B" w:rsidP="004B641B">
            <w:pPr>
              <w:pStyle w:val="oj-ti-grseq-1"/>
              <w:shd w:val="clear" w:color="auto" w:fill="FFFFFF"/>
              <w:spacing w:before="240" w:beforeAutospacing="0" w:after="120" w:afterAutospacing="0"/>
              <w:jc w:val="both"/>
              <w:rPr>
                <w:rStyle w:val="oj-bold"/>
                <w:b/>
                <w:bCs/>
                <w:color w:val="000000"/>
              </w:rPr>
            </w:pPr>
            <w:r w:rsidRPr="004B641B">
              <w:rPr>
                <w:rStyle w:val="oj-bold"/>
                <w:b/>
                <w:bCs/>
                <w:color w:val="000000"/>
              </w:rPr>
              <w:t>ВИМОГИ ДО ЗАСОБІВ ДЛЯ СТВОРЕННЯ КВАЛІФІКОВАНОГО ЕЛЕКТРОННОГО ПІДПИСУ</w:t>
            </w:r>
          </w:p>
          <w:p w14:paraId="3CF1C4DA"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1. Засоби для створення кваліфікованого електронного підпису повинні забезпечувати за допомогою належних технічних та процедурних засобів та процедур щонайменше:</w:t>
            </w:r>
          </w:p>
          <w:p w14:paraId="2219B60A"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(a) у розумних межах конфіденційність даних для створення електронного підпису, використовуваних для створення електронного підпису;</w:t>
            </w:r>
          </w:p>
          <w:p w14:paraId="4F69651D"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(b) лише одноразове внесення даних для створення електронного підпису, використовуваних для створення електронного підпису;</w:t>
            </w:r>
          </w:p>
          <w:p w14:paraId="1958EE51"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(c) унеможливлення, з надійністю розумного ступеня, отримання даних для створення електронного підпису, використовуваних для створення електронного підпису, та надійний захист електронного підпису від підроблення шляхом використання наявних технологій;</w:t>
            </w:r>
          </w:p>
          <w:p w14:paraId="03BB58AB"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 xml:space="preserve">(d) надійний захист законним </w:t>
            </w:r>
            <w:proofErr w:type="spellStart"/>
            <w:r w:rsidRPr="004B641B">
              <w:rPr>
                <w:rFonts w:ascii="inherit" w:hAnsi="inherit"/>
                <w:lang w:val="uk-UA"/>
              </w:rPr>
              <w:t>підписувачем</w:t>
            </w:r>
            <w:proofErr w:type="spellEnd"/>
            <w:r w:rsidRPr="004B641B">
              <w:rPr>
                <w:rFonts w:ascii="inherit" w:hAnsi="inherit"/>
                <w:lang w:val="uk-UA"/>
              </w:rPr>
              <w:t xml:space="preserve"> даних для створення електронного підпису, використовуваних для створення електронного підпису, від використання іншими особами.</w:t>
            </w:r>
          </w:p>
          <w:p w14:paraId="7A5AEA2D" w14:textId="76EA9297" w:rsidR="008261E4"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 xml:space="preserve">2. Засоби для створення кваліфікованого електронного підпису не повинні змінювати дані, які необхідно підписати, та не повинні запобігати представленню таких даних </w:t>
            </w:r>
            <w:proofErr w:type="spellStart"/>
            <w:r w:rsidRPr="004B641B">
              <w:rPr>
                <w:rFonts w:ascii="inherit" w:hAnsi="inherit"/>
                <w:lang w:val="uk-UA"/>
              </w:rPr>
              <w:t>підписувачу</w:t>
            </w:r>
            <w:proofErr w:type="spellEnd"/>
            <w:r w:rsidRPr="004B641B">
              <w:rPr>
                <w:rFonts w:ascii="inherit" w:hAnsi="inherit"/>
                <w:lang w:val="uk-UA"/>
              </w:rPr>
              <w:t xml:space="preserve"> до підписання.</w:t>
            </w:r>
          </w:p>
        </w:tc>
      </w:tr>
      <w:tr w:rsidR="008261E4" w14:paraId="66CBDDA3" w14:textId="77777777" w:rsidTr="008261E4">
        <w:tc>
          <w:tcPr>
            <w:tcW w:w="7832" w:type="dxa"/>
          </w:tcPr>
          <w:p w14:paraId="459B0DC4" w14:textId="77777777" w:rsidR="008261E4" w:rsidRDefault="008261E4" w:rsidP="008261E4">
            <w:pPr>
              <w:pStyle w:val="oj-doc-ti"/>
              <w:shd w:val="clear" w:color="auto" w:fill="FFFFFF"/>
              <w:spacing w:before="240" w:beforeAutospacing="0" w:after="120" w:afterAutospacing="0"/>
              <w:jc w:val="center"/>
              <w:rPr>
                <w:rFonts w:ascii="inherit" w:hAnsi="inherit"/>
                <w:b/>
                <w:bCs/>
                <w:color w:val="000000"/>
              </w:rPr>
            </w:pPr>
            <w:r>
              <w:rPr>
                <w:rFonts w:ascii="inherit" w:hAnsi="inherit"/>
                <w:b/>
                <w:bCs/>
                <w:color w:val="000000"/>
              </w:rPr>
              <w:t>ANNEX III</w:t>
            </w:r>
          </w:p>
          <w:p w14:paraId="686BEB4C" w14:textId="77777777" w:rsidR="008261E4" w:rsidRDefault="008261E4" w:rsidP="008261E4">
            <w:pPr>
              <w:pStyle w:val="oj-ti-grseq-1"/>
              <w:shd w:val="clear" w:color="auto" w:fill="FFFFFF"/>
              <w:spacing w:before="240" w:beforeAutospacing="0" w:after="120" w:afterAutospacing="0"/>
              <w:jc w:val="both"/>
              <w:rPr>
                <w:rFonts w:ascii="inherit" w:hAnsi="inherit"/>
                <w:b/>
                <w:bCs/>
                <w:color w:val="000000"/>
              </w:rPr>
            </w:pPr>
            <w:r>
              <w:rPr>
                <w:rStyle w:val="oj-bold"/>
                <w:rFonts w:ascii="inherit" w:hAnsi="inherit"/>
                <w:b/>
                <w:bCs/>
                <w:color w:val="000000"/>
              </w:rPr>
              <w:lastRenderedPageBreak/>
              <w:t>REQUIREMENTS FOR QUALIFIED CERTIFICATES FOR ELECTRONIC SEALS</w:t>
            </w:r>
          </w:p>
          <w:p w14:paraId="0F2EAD50"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Qualified certificates for electronic seals shall contain:</w:t>
            </w:r>
          </w:p>
          <w:tbl>
            <w:tblPr>
              <w:tblW w:w="5000" w:type="pct"/>
              <w:tblCellMar>
                <w:left w:w="0" w:type="dxa"/>
                <w:right w:w="0" w:type="dxa"/>
              </w:tblCellMar>
              <w:tblLook w:val="04A0" w:firstRow="1" w:lastRow="0" w:firstColumn="1" w:lastColumn="0" w:noHBand="0" w:noVBand="1"/>
            </w:tblPr>
            <w:tblGrid>
              <w:gridCol w:w="935"/>
              <w:gridCol w:w="6577"/>
            </w:tblGrid>
            <w:tr w:rsidR="008261E4" w14:paraId="492B9F78" w14:textId="77777777" w:rsidTr="00423F27">
              <w:tc>
                <w:tcPr>
                  <w:tcW w:w="301" w:type="dxa"/>
                  <w:shd w:val="clear" w:color="auto" w:fill="auto"/>
                  <w:hideMark/>
                </w:tcPr>
                <w:p w14:paraId="0CBB7C5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0F9E5B9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an indication, at least in a form suitable for automated processing, that the certificate has been issued as a qualified certificate for electronic seal;</w:t>
                  </w:r>
                </w:p>
              </w:tc>
            </w:tr>
          </w:tbl>
          <w:p w14:paraId="2991979C"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6FF7E9E7" w14:textId="77777777" w:rsidTr="00423F27">
              <w:tc>
                <w:tcPr>
                  <w:tcW w:w="315" w:type="dxa"/>
                  <w:shd w:val="clear" w:color="auto" w:fill="auto"/>
                  <w:hideMark/>
                </w:tcPr>
                <w:p w14:paraId="51720D6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1F79A23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 set of data unambiguously representing the qualified trust service provider issuing the qualified certificates including at least the Member State in which that provider is established and:</w:t>
                  </w:r>
                </w:p>
                <w:tbl>
                  <w:tblPr>
                    <w:tblW w:w="5000" w:type="pct"/>
                    <w:tblCellMar>
                      <w:left w:w="0" w:type="dxa"/>
                      <w:right w:w="0" w:type="dxa"/>
                    </w:tblCellMar>
                    <w:tblLook w:val="04A0" w:firstRow="1" w:lastRow="0" w:firstColumn="1" w:lastColumn="0" w:noHBand="0" w:noVBand="1"/>
                  </w:tblPr>
                  <w:tblGrid>
                    <w:gridCol w:w="745"/>
                    <w:gridCol w:w="5789"/>
                  </w:tblGrid>
                  <w:tr w:rsidR="008261E4" w14:paraId="7324B7CB" w14:textId="77777777" w:rsidTr="00423F27">
                    <w:tc>
                      <w:tcPr>
                        <w:tcW w:w="240" w:type="dxa"/>
                        <w:shd w:val="clear" w:color="auto" w:fill="auto"/>
                        <w:hideMark/>
                      </w:tcPr>
                      <w:p w14:paraId="18517B8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w:t>
                        </w:r>
                      </w:p>
                    </w:tc>
                    <w:tc>
                      <w:tcPr>
                        <w:tcW w:w="1864" w:type="dxa"/>
                        <w:shd w:val="clear" w:color="auto" w:fill="auto"/>
                        <w:hideMark/>
                      </w:tcPr>
                      <w:p w14:paraId="08FD2943"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for a legal person: the name and, where applicable, registration number as stated in the official records,</w:t>
                        </w:r>
                      </w:p>
                    </w:tc>
                  </w:tr>
                </w:tbl>
                <w:p w14:paraId="62ABD962" w14:textId="77777777" w:rsidR="008261E4" w:rsidRDefault="008261E4" w:rsidP="008261E4">
                  <w:pPr>
                    <w:rPr>
                      <w:rFonts w:ascii="inherit" w:hAnsi="inherit"/>
                      <w:vanish/>
                    </w:rPr>
                  </w:pPr>
                </w:p>
                <w:tbl>
                  <w:tblPr>
                    <w:tblW w:w="5000" w:type="pct"/>
                    <w:tblCellMar>
                      <w:left w:w="0" w:type="dxa"/>
                      <w:right w:w="0" w:type="dxa"/>
                    </w:tblCellMar>
                    <w:tblLook w:val="04A0" w:firstRow="1" w:lastRow="0" w:firstColumn="1" w:lastColumn="0" w:noHBand="0" w:noVBand="1"/>
                  </w:tblPr>
                  <w:tblGrid>
                    <w:gridCol w:w="745"/>
                    <w:gridCol w:w="5789"/>
                  </w:tblGrid>
                  <w:tr w:rsidR="008261E4" w14:paraId="794AE1A4" w14:textId="77777777" w:rsidTr="00423F27">
                    <w:tc>
                      <w:tcPr>
                        <w:tcW w:w="240" w:type="dxa"/>
                        <w:shd w:val="clear" w:color="auto" w:fill="auto"/>
                        <w:hideMark/>
                      </w:tcPr>
                      <w:p w14:paraId="75BF815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w:t>
                        </w:r>
                      </w:p>
                    </w:tc>
                    <w:tc>
                      <w:tcPr>
                        <w:tcW w:w="1864" w:type="dxa"/>
                        <w:shd w:val="clear" w:color="auto" w:fill="auto"/>
                        <w:hideMark/>
                      </w:tcPr>
                      <w:p w14:paraId="4ED26A7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for a natural person: the person’s name;</w:t>
                        </w:r>
                      </w:p>
                    </w:tc>
                  </w:tr>
                </w:tbl>
                <w:p w14:paraId="48BF5A4C" w14:textId="77777777" w:rsidR="008261E4" w:rsidRDefault="008261E4" w:rsidP="008261E4">
                  <w:pPr>
                    <w:rPr>
                      <w:rFonts w:ascii="inherit" w:hAnsi="inherit"/>
                    </w:rPr>
                  </w:pPr>
                </w:p>
              </w:tc>
            </w:tr>
          </w:tbl>
          <w:p w14:paraId="14D52A06"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01"/>
              <w:gridCol w:w="6611"/>
            </w:tblGrid>
            <w:tr w:rsidR="008261E4" w14:paraId="5077CF47" w14:textId="77777777" w:rsidTr="00423F27">
              <w:tc>
                <w:tcPr>
                  <w:tcW w:w="290" w:type="dxa"/>
                  <w:shd w:val="clear" w:color="auto" w:fill="auto"/>
                  <w:hideMark/>
                </w:tcPr>
                <w:p w14:paraId="50B9D94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(c)</w:t>
                  </w:r>
                </w:p>
              </w:tc>
              <w:tc>
                <w:tcPr>
                  <w:tcW w:w="2129" w:type="dxa"/>
                  <w:shd w:val="clear" w:color="auto" w:fill="auto"/>
                  <w:hideMark/>
                </w:tcPr>
                <w:p w14:paraId="04D091D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at least the name of the creator of the seal and, where applicable, registration number as stated in the official records;</w:t>
                  </w:r>
                </w:p>
              </w:tc>
            </w:tr>
          </w:tbl>
          <w:p w14:paraId="1F57BF65"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4"/>
              <w:gridCol w:w="6528"/>
            </w:tblGrid>
            <w:tr w:rsidR="008261E4" w14:paraId="2C21F6B6" w14:textId="77777777" w:rsidTr="00423F27">
              <w:tc>
                <w:tcPr>
                  <w:tcW w:w="317" w:type="dxa"/>
                  <w:shd w:val="clear" w:color="auto" w:fill="auto"/>
                  <w:hideMark/>
                </w:tcPr>
                <w:p w14:paraId="04564F0D"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7E23528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electronic seal validation data, which corresponds to the electronic seal creation data;</w:t>
                  </w:r>
                </w:p>
              </w:tc>
            </w:tr>
          </w:tbl>
          <w:p w14:paraId="2E026CB9"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5"/>
              <w:gridCol w:w="6577"/>
            </w:tblGrid>
            <w:tr w:rsidR="008261E4" w14:paraId="05000AC1" w14:textId="77777777" w:rsidTr="00423F27">
              <w:tc>
                <w:tcPr>
                  <w:tcW w:w="301" w:type="dxa"/>
                  <w:shd w:val="clear" w:color="auto" w:fill="auto"/>
                  <w:hideMark/>
                </w:tcPr>
                <w:p w14:paraId="2E11CF6C" w14:textId="77777777" w:rsidR="008261E4" w:rsidRDefault="008261E4" w:rsidP="008261E4">
                  <w:pPr>
                    <w:pStyle w:val="oj-normal"/>
                    <w:spacing w:before="120" w:beforeAutospacing="0" w:after="0" w:afterAutospacing="0"/>
                    <w:jc w:val="both"/>
                    <w:rPr>
                      <w:rFonts w:ascii="inherit" w:hAnsi="inherit"/>
                    </w:rPr>
                  </w:pPr>
                  <w:r>
                    <w:rPr>
                      <w:rFonts w:ascii="inherit" w:hAnsi="inherit"/>
                    </w:rPr>
                    <w:t>(e)</w:t>
                  </w:r>
                </w:p>
              </w:tc>
              <w:tc>
                <w:tcPr>
                  <w:tcW w:w="2118" w:type="dxa"/>
                  <w:shd w:val="clear" w:color="auto" w:fill="auto"/>
                  <w:hideMark/>
                </w:tcPr>
                <w:p w14:paraId="7C4F306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details of the beginning and end of the certificate’s period of validity;</w:t>
                  </w:r>
                </w:p>
              </w:tc>
            </w:tr>
          </w:tbl>
          <w:p w14:paraId="6DA937D9"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95"/>
              <w:gridCol w:w="6717"/>
            </w:tblGrid>
            <w:tr w:rsidR="008261E4" w14:paraId="2C6DC131" w14:textId="77777777" w:rsidTr="00423F27">
              <w:tc>
                <w:tcPr>
                  <w:tcW w:w="256" w:type="dxa"/>
                  <w:shd w:val="clear" w:color="auto" w:fill="auto"/>
                  <w:hideMark/>
                </w:tcPr>
                <w:p w14:paraId="0FD0605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w:t>
                  </w:r>
                </w:p>
              </w:tc>
              <w:tc>
                <w:tcPr>
                  <w:tcW w:w="2163" w:type="dxa"/>
                  <w:shd w:val="clear" w:color="auto" w:fill="auto"/>
                  <w:hideMark/>
                </w:tcPr>
                <w:p w14:paraId="480CC1A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certificate identity code, which must be unique for the qualified trust service provider;</w:t>
                  </w:r>
                </w:p>
              </w:tc>
            </w:tr>
          </w:tbl>
          <w:p w14:paraId="09993E02"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8"/>
              <w:gridCol w:w="6574"/>
            </w:tblGrid>
            <w:tr w:rsidR="008261E4" w14:paraId="709A57C9" w14:textId="77777777" w:rsidTr="00423F27">
              <w:tc>
                <w:tcPr>
                  <w:tcW w:w="302" w:type="dxa"/>
                  <w:shd w:val="clear" w:color="auto" w:fill="auto"/>
                  <w:hideMark/>
                </w:tcPr>
                <w:p w14:paraId="56EC97F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(g)</w:t>
                  </w:r>
                </w:p>
              </w:tc>
              <w:tc>
                <w:tcPr>
                  <w:tcW w:w="2117" w:type="dxa"/>
                  <w:shd w:val="clear" w:color="auto" w:fill="auto"/>
                  <w:hideMark/>
                </w:tcPr>
                <w:p w14:paraId="4D8E8BE9"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advanced electronic signature or advanced electronic seal of the issuing qualified trust service provider;</w:t>
                  </w:r>
                </w:p>
              </w:tc>
            </w:tr>
          </w:tbl>
          <w:p w14:paraId="6C26BAAB"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1"/>
              <w:gridCol w:w="6531"/>
            </w:tblGrid>
            <w:tr w:rsidR="008261E4" w14:paraId="5F7991B1" w14:textId="77777777" w:rsidTr="00423F27">
              <w:tc>
                <w:tcPr>
                  <w:tcW w:w="316" w:type="dxa"/>
                  <w:shd w:val="clear" w:color="auto" w:fill="auto"/>
                  <w:hideMark/>
                </w:tcPr>
                <w:p w14:paraId="24D42DAE" w14:textId="77777777" w:rsidR="008261E4" w:rsidRDefault="008261E4" w:rsidP="008261E4">
                  <w:pPr>
                    <w:pStyle w:val="oj-normal"/>
                    <w:spacing w:before="120" w:beforeAutospacing="0" w:after="0" w:afterAutospacing="0"/>
                    <w:jc w:val="both"/>
                    <w:rPr>
                      <w:rFonts w:ascii="inherit" w:hAnsi="inherit"/>
                    </w:rPr>
                  </w:pPr>
                  <w:r>
                    <w:rPr>
                      <w:rFonts w:ascii="inherit" w:hAnsi="inherit"/>
                    </w:rPr>
                    <w:lastRenderedPageBreak/>
                    <w:t>(h)</w:t>
                  </w:r>
                </w:p>
              </w:tc>
              <w:tc>
                <w:tcPr>
                  <w:tcW w:w="2103" w:type="dxa"/>
                  <w:shd w:val="clear" w:color="auto" w:fill="auto"/>
                  <w:hideMark/>
                </w:tcPr>
                <w:p w14:paraId="7AE933EA"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location where the certificate supporting the advanced electronic signature or advanced electronic seal referred to in point (g) is available free of charge;</w:t>
                  </w:r>
                </w:p>
              </w:tc>
            </w:tr>
          </w:tbl>
          <w:p w14:paraId="55D70C8A"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86"/>
              <w:gridCol w:w="6726"/>
            </w:tblGrid>
            <w:tr w:rsidR="008261E4" w14:paraId="6FEE1BAE" w14:textId="77777777" w:rsidTr="00423F27">
              <w:tc>
                <w:tcPr>
                  <w:tcW w:w="841" w:type="dxa"/>
                  <w:shd w:val="clear" w:color="auto" w:fill="auto"/>
                  <w:hideMark/>
                </w:tcPr>
                <w:p w14:paraId="3608F0C9" w14:textId="77777777" w:rsidR="008261E4" w:rsidRPr="00F305DA" w:rsidRDefault="008261E4" w:rsidP="008261E4">
                  <w:pPr>
                    <w:pStyle w:val="oj-normal"/>
                    <w:spacing w:before="120" w:beforeAutospacing="0" w:after="0" w:afterAutospacing="0"/>
                    <w:jc w:val="both"/>
                    <w:rPr>
                      <w:rFonts w:ascii="inherit" w:hAnsi="inherit"/>
                      <w:strike/>
                    </w:rPr>
                  </w:pPr>
                  <w:r w:rsidRPr="00F305DA">
                    <w:rPr>
                      <w:rFonts w:ascii="inherit" w:hAnsi="inherit"/>
                      <w:b/>
                      <w:bCs/>
                    </w:rPr>
                    <w:t>(i)</w:t>
                  </w:r>
                </w:p>
              </w:tc>
              <w:tc>
                <w:tcPr>
                  <w:tcW w:w="7301" w:type="dxa"/>
                  <w:shd w:val="clear" w:color="auto" w:fill="auto"/>
                  <w:hideMark/>
                </w:tcPr>
                <w:p w14:paraId="100A2304" w14:textId="77777777" w:rsidR="008261E4" w:rsidRPr="00F305DA" w:rsidRDefault="008261E4" w:rsidP="008261E4">
                  <w:pPr>
                    <w:pStyle w:val="oj-normal"/>
                    <w:spacing w:before="120" w:beforeAutospacing="0" w:after="0" w:afterAutospacing="0"/>
                    <w:jc w:val="both"/>
                    <w:rPr>
                      <w:rFonts w:ascii="inherit" w:hAnsi="inherit"/>
                      <w:strike/>
                    </w:rPr>
                  </w:pPr>
                  <w:r w:rsidRPr="00F305DA">
                    <w:rPr>
                      <w:rFonts w:ascii="inherit" w:hAnsi="inherit"/>
                      <w:b/>
                      <w:bCs/>
                    </w:rPr>
                    <w:t>the information or the location of the services that can be used to enquire about the validity status of the qualified certificate;’.</w:t>
                  </w:r>
                </w:p>
              </w:tc>
            </w:tr>
          </w:tbl>
          <w:p w14:paraId="1CA8CA24"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70"/>
              <w:gridCol w:w="6742"/>
            </w:tblGrid>
            <w:tr w:rsidR="008261E4" w14:paraId="2D6B5FDE" w14:textId="77777777" w:rsidTr="00423F27">
              <w:tc>
                <w:tcPr>
                  <w:tcW w:w="248" w:type="dxa"/>
                  <w:shd w:val="clear" w:color="auto" w:fill="auto"/>
                  <w:hideMark/>
                </w:tcPr>
                <w:p w14:paraId="125F7829" w14:textId="77777777" w:rsidR="008261E4" w:rsidRDefault="008261E4" w:rsidP="008261E4">
                  <w:pPr>
                    <w:pStyle w:val="oj-normal"/>
                    <w:spacing w:before="120" w:beforeAutospacing="0" w:after="0" w:afterAutospacing="0"/>
                    <w:jc w:val="both"/>
                    <w:rPr>
                      <w:rFonts w:ascii="inherit" w:hAnsi="inherit"/>
                    </w:rPr>
                  </w:pPr>
                  <w:r>
                    <w:rPr>
                      <w:rFonts w:ascii="inherit" w:hAnsi="inherit"/>
                    </w:rPr>
                    <w:t>(j)</w:t>
                  </w:r>
                </w:p>
              </w:tc>
              <w:tc>
                <w:tcPr>
                  <w:tcW w:w="2171" w:type="dxa"/>
                  <w:shd w:val="clear" w:color="auto" w:fill="auto"/>
                  <w:hideMark/>
                </w:tcPr>
                <w:p w14:paraId="73916F6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where the electronic seal creation data related to the electronic seal validation data is located in a qualified electronic seal creation device, an appropriate indication of this, at least in a form suitable for automated processing.</w:t>
                  </w:r>
                </w:p>
              </w:tc>
            </w:tr>
          </w:tbl>
          <w:p w14:paraId="1341DCA5" w14:textId="77777777" w:rsidR="008261E4" w:rsidRPr="005D6C37" w:rsidRDefault="008261E4" w:rsidP="008261E4">
            <w:pPr>
              <w:pStyle w:val="oj-ti-section-1"/>
              <w:shd w:val="clear" w:color="auto" w:fill="FFFFFF"/>
              <w:spacing w:before="480" w:beforeAutospacing="0" w:after="0" w:afterAutospacing="0"/>
              <w:jc w:val="center"/>
              <w:rPr>
                <w:rFonts w:ascii="inherit" w:hAnsi="inherit"/>
                <w:b/>
                <w:bCs/>
                <w:color w:val="000000"/>
                <w:lang w:val="uk-UA"/>
              </w:rPr>
            </w:pPr>
          </w:p>
        </w:tc>
        <w:tc>
          <w:tcPr>
            <w:tcW w:w="7423" w:type="dxa"/>
          </w:tcPr>
          <w:p w14:paraId="41216B33" w14:textId="77777777" w:rsidR="004B641B" w:rsidRPr="004B641B" w:rsidRDefault="004B641B" w:rsidP="004B641B">
            <w:pPr>
              <w:pStyle w:val="oj-doc-ti"/>
              <w:shd w:val="clear" w:color="auto" w:fill="FFFFFF"/>
              <w:spacing w:before="240" w:beforeAutospacing="0" w:after="120" w:afterAutospacing="0"/>
              <w:jc w:val="center"/>
              <w:rPr>
                <w:rFonts w:ascii="inherit" w:hAnsi="inherit"/>
                <w:b/>
                <w:bCs/>
                <w:color w:val="000000"/>
              </w:rPr>
            </w:pPr>
            <w:r w:rsidRPr="004B641B">
              <w:rPr>
                <w:rFonts w:ascii="inherit" w:hAnsi="inherit"/>
                <w:b/>
                <w:bCs/>
                <w:color w:val="000000"/>
              </w:rPr>
              <w:lastRenderedPageBreak/>
              <w:t>ДОДАТОК III</w:t>
            </w:r>
          </w:p>
          <w:p w14:paraId="3A1A617D" w14:textId="77777777" w:rsidR="004B641B" w:rsidRPr="004B641B" w:rsidRDefault="004B641B" w:rsidP="004B641B">
            <w:pPr>
              <w:pStyle w:val="oj-ti-grseq-1"/>
              <w:shd w:val="clear" w:color="auto" w:fill="FFFFFF"/>
              <w:spacing w:before="240" w:beforeAutospacing="0" w:after="120" w:afterAutospacing="0"/>
              <w:jc w:val="both"/>
              <w:rPr>
                <w:rStyle w:val="oj-bold"/>
                <w:b/>
                <w:bCs/>
                <w:color w:val="000000"/>
              </w:rPr>
            </w:pPr>
            <w:r w:rsidRPr="004B641B">
              <w:rPr>
                <w:rStyle w:val="oj-bold"/>
                <w:b/>
                <w:bCs/>
                <w:color w:val="000000"/>
              </w:rPr>
              <w:lastRenderedPageBreak/>
              <w:t>ВИМОГИ ДО КВАЛІФІКОВАНИХ СЕРТИФІКАТІВ ЕЛЕКТРОННИХ ПЕЧАТОК</w:t>
            </w:r>
          </w:p>
          <w:p w14:paraId="211AC9B6"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Кваліфіковані сертифікати електронних печаток повинні містити:</w:t>
            </w:r>
          </w:p>
          <w:p w14:paraId="1BB901AB"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(a) зазначення, щонайменше в формі, придатній для автоматизованої обробки, того, що сертифікат видано як кваліфікований сертифікат електронної печатки;</w:t>
            </w:r>
          </w:p>
          <w:p w14:paraId="2381B997"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(b) набір даних, що однозначно представляють кваліфікованого надавача довірчих послуг, який видає кваліфіковані сертифікати, і містять щонайменше назву держави-члена, у якій його засновано такого надавача, та:</w:t>
            </w:r>
          </w:p>
          <w:p w14:paraId="42B99FBC"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 для юридичної особи: найменування та, за доцільності, реєстраційний номер, як зазначено в офіційних записах,</w:t>
            </w:r>
          </w:p>
          <w:p w14:paraId="6631CCE1"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 для фізичної особи: прізвище та ім’я особи;</w:t>
            </w:r>
          </w:p>
          <w:p w14:paraId="1F8DCEEC"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(c) щонайменше найменування створювача печатки та, за доцільності, реєстраційний номер, як зазначено в офіційних записах;</w:t>
            </w:r>
          </w:p>
          <w:p w14:paraId="1E47FEE4"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 xml:space="preserve">(d) дані для </w:t>
            </w:r>
            <w:proofErr w:type="spellStart"/>
            <w:r w:rsidRPr="004B641B">
              <w:rPr>
                <w:rFonts w:ascii="inherit" w:hAnsi="inherit"/>
                <w:lang w:val="uk-UA"/>
              </w:rPr>
              <w:t>валідації</w:t>
            </w:r>
            <w:proofErr w:type="spellEnd"/>
            <w:r w:rsidRPr="004B641B">
              <w:rPr>
                <w:rFonts w:ascii="inherit" w:hAnsi="inherit"/>
                <w:lang w:val="uk-UA"/>
              </w:rPr>
              <w:t xml:space="preserve"> електронної печатки, які відповідають даним для створення електронної печатки;</w:t>
            </w:r>
          </w:p>
          <w:p w14:paraId="4B0A2B6C"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(e) детальну інформацію про початок та завершення строку чинності сертифіката;</w:t>
            </w:r>
          </w:p>
          <w:p w14:paraId="6030A9B8"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(f) ідентифікаційний код сертифіката, що повинен бути унікальним для кваліфікованого надавача довірчих послуг;</w:t>
            </w:r>
          </w:p>
          <w:p w14:paraId="45EBEFBB"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t>(g) удосконалений електронний підпис або удосконалену електронну печатку кваліфікованого надавача довірчих послуг, який видає сертифікат;</w:t>
            </w:r>
          </w:p>
          <w:p w14:paraId="0758A464" w14:textId="77777777" w:rsidR="004B641B" w:rsidRPr="004B641B" w:rsidRDefault="004B641B" w:rsidP="004B641B">
            <w:pPr>
              <w:pStyle w:val="oj-ti-art"/>
              <w:spacing w:before="360" w:after="120"/>
              <w:ind w:right="30"/>
              <w:jc w:val="both"/>
              <w:rPr>
                <w:rFonts w:ascii="inherit" w:hAnsi="inherit"/>
                <w:lang w:val="uk-UA"/>
              </w:rPr>
            </w:pPr>
            <w:r w:rsidRPr="004B641B">
              <w:rPr>
                <w:rFonts w:ascii="inherit" w:hAnsi="inherit"/>
                <w:lang w:val="uk-UA"/>
              </w:rPr>
              <w:lastRenderedPageBreak/>
              <w:t>(h) місце, де безоплатно надають сертифікат, який підтримує удосконалений електронний підпис або удосконалену електронну печатку, зазначені в пункті (g);</w:t>
            </w:r>
          </w:p>
          <w:p w14:paraId="6EA7406E" w14:textId="251EB430" w:rsidR="004B641B" w:rsidRPr="004B641B" w:rsidRDefault="004B641B" w:rsidP="004B641B">
            <w:pPr>
              <w:pStyle w:val="oj-ti-art"/>
              <w:spacing w:before="360" w:after="120"/>
              <w:ind w:right="30"/>
              <w:jc w:val="both"/>
              <w:rPr>
                <w:rFonts w:ascii="inherit" w:hAnsi="inherit"/>
                <w:b/>
                <w:bCs/>
                <w:lang w:val="uk-UA"/>
              </w:rPr>
            </w:pPr>
            <w:r w:rsidRPr="004B641B">
              <w:rPr>
                <w:rFonts w:ascii="inherit" w:hAnsi="inherit"/>
                <w:b/>
                <w:bCs/>
                <w:lang w:val="uk-UA"/>
              </w:rPr>
              <w:t xml:space="preserve">(i) інформацію або місцезнаходження служб, які можуть бути використані для отримання </w:t>
            </w:r>
            <w:proofErr w:type="spellStart"/>
            <w:r w:rsidRPr="004B641B">
              <w:rPr>
                <w:rFonts w:ascii="inherit" w:hAnsi="inherit"/>
                <w:b/>
                <w:bCs/>
                <w:lang w:val="uk-UA"/>
              </w:rPr>
              <w:t>інформаціі</w:t>
            </w:r>
            <w:proofErr w:type="spellEnd"/>
            <w:r w:rsidRPr="004B641B">
              <w:rPr>
                <w:rFonts w:ascii="inherit" w:hAnsi="inherit"/>
                <w:b/>
                <w:bCs/>
                <w:lang w:val="uk-UA"/>
              </w:rPr>
              <w:t xml:space="preserve">̈ про статус </w:t>
            </w:r>
            <w:proofErr w:type="spellStart"/>
            <w:r w:rsidRPr="004B641B">
              <w:rPr>
                <w:rFonts w:ascii="inherit" w:hAnsi="inherit"/>
                <w:b/>
                <w:bCs/>
                <w:lang w:val="uk-UA"/>
              </w:rPr>
              <w:t>дійсності</w:t>
            </w:r>
            <w:proofErr w:type="spellEnd"/>
            <w:r w:rsidRPr="004B641B">
              <w:rPr>
                <w:rFonts w:ascii="inherit" w:hAnsi="inherit"/>
                <w:b/>
                <w:bCs/>
                <w:lang w:val="uk-UA"/>
              </w:rPr>
              <w:t xml:space="preserve"> кваліфікованого сертифіката;". </w:t>
            </w:r>
          </w:p>
          <w:p w14:paraId="60BA5140" w14:textId="215FAD54" w:rsidR="008261E4" w:rsidRPr="004B641B" w:rsidRDefault="004B641B" w:rsidP="004B641B">
            <w:pPr>
              <w:pStyle w:val="oj-ti-art"/>
              <w:spacing w:before="360" w:beforeAutospacing="0" w:after="120" w:afterAutospacing="0"/>
              <w:ind w:right="30"/>
              <w:jc w:val="both"/>
              <w:rPr>
                <w:rFonts w:ascii="inherit" w:hAnsi="inherit"/>
                <w:lang w:val="uk-UA"/>
              </w:rPr>
            </w:pPr>
            <w:r w:rsidRPr="004B641B">
              <w:rPr>
                <w:rFonts w:ascii="inherit" w:hAnsi="inherit"/>
                <w:lang w:val="uk-UA"/>
              </w:rPr>
              <w:t xml:space="preserve">(j) якщо дані для створення електронної печатки, пов’язані з даними для </w:t>
            </w:r>
            <w:proofErr w:type="spellStart"/>
            <w:r w:rsidRPr="004B641B">
              <w:rPr>
                <w:rFonts w:ascii="inherit" w:hAnsi="inherit"/>
                <w:lang w:val="uk-UA"/>
              </w:rPr>
              <w:t>валідації</w:t>
            </w:r>
            <w:proofErr w:type="spellEnd"/>
            <w:r w:rsidRPr="004B641B">
              <w:rPr>
                <w:rFonts w:ascii="inherit" w:hAnsi="inherit"/>
                <w:lang w:val="uk-UA"/>
              </w:rPr>
              <w:t xml:space="preserve"> електронної печатки, знаходяться в засобах для створення кваліфікованої електронної печатки, належне зазначення цього щонайменше в формі, придатній для автоматизованої обробки.</w:t>
            </w:r>
          </w:p>
        </w:tc>
      </w:tr>
      <w:tr w:rsidR="008261E4" w14:paraId="576DE2DC" w14:textId="77777777" w:rsidTr="008261E4">
        <w:tc>
          <w:tcPr>
            <w:tcW w:w="7832" w:type="dxa"/>
          </w:tcPr>
          <w:p w14:paraId="23456347" w14:textId="77777777" w:rsidR="008261E4" w:rsidRDefault="008261E4" w:rsidP="008261E4">
            <w:pPr>
              <w:pStyle w:val="oj-doc-ti"/>
              <w:shd w:val="clear" w:color="auto" w:fill="FFFFFF"/>
              <w:spacing w:before="240" w:beforeAutospacing="0" w:after="120" w:afterAutospacing="0"/>
              <w:jc w:val="center"/>
              <w:rPr>
                <w:rFonts w:ascii="inherit" w:hAnsi="inherit"/>
                <w:b/>
                <w:bCs/>
                <w:color w:val="000000"/>
              </w:rPr>
            </w:pPr>
            <w:r>
              <w:rPr>
                <w:rFonts w:ascii="inherit" w:hAnsi="inherit"/>
                <w:b/>
                <w:bCs/>
                <w:color w:val="000000"/>
              </w:rPr>
              <w:lastRenderedPageBreak/>
              <w:t>ANNEX IV</w:t>
            </w:r>
          </w:p>
          <w:p w14:paraId="37FE571C" w14:textId="77777777" w:rsidR="008261E4" w:rsidRDefault="008261E4" w:rsidP="008261E4">
            <w:pPr>
              <w:pStyle w:val="oj-ti-grseq-1"/>
              <w:shd w:val="clear" w:color="auto" w:fill="FFFFFF"/>
              <w:spacing w:before="240" w:beforeAutospacing="0" w:after="120" w:afterAutospacing="0"/>
              <w:jc w:val="both"/>
              <w:rPr>
                <w:rFonts w:ascii="inherit" w:hAnsi="inherit"/>
                <w:b/>
                <w:bCs/>
                <w:color w:val="000000"/>
              </w:rPr>
            </w:pPr>
            <w:r>
              <w:rPr>
                <w:rStyle w:val="oj-bold"/>
                <w:rFonts w:ascii="inherit" w:hAnsi="inherit"/>
                <w:b/>
                <w:bCs/>
                <w:color w:val="000000"/>
              </w:rPr>
              <w:t>REQUIREMENTS FOR QUALIFIED CERTIFICATES FOR WEBSITE AUTHENTICATION</w:t>
            </w:r>
          </w:p>
          <w:p w14:paraId="3360AF7B" w14:textId="77777777" w:rsidR="008261E4" w:rsidRDefault="008261E4" w:rsidP="008261E4">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Qualified certificates for website authentication shall contain:</w:t>
            </w:r>
          </w:p>
          <w:tbl>
            <w:tblPr>
              <w:tblW w:w="5000" w:type="pct"/>
              <w:tblCellMar>
                <w:left w:w="0" w:type="dxa"/>
                <w:right w:w="0" w:type="dxa"/>
              </w:tblCellMar>
              <w:tblLook w:val="04A0" w:firstRow="1" w:lastRow="0" w:firstColumn="1" w:lastColumn="0" w:noHBand="0" w:noVBand="1"/>
            </w:tblPr>
            <w:tblGrid>
              <w:gridCol w:w="935"/>
              <w:gridCol w:w="6577"/>
            </w:tblGrid>
            <w:tr w:rsidR="008261E4" w14:paraId="19B33D93" w14:textId="77777777" w:rsidTr="00423F27">
              <w:tc>
                <w:tcPr>
                  <w:tcW w:w="301" w:type="dxa"/>
                  <w:shd w:val="clear" w:color="auto" w:fill="auto"/>
                  <w:hideMark/>
                </w:tcPr>
                <w:p w14:paraId="1F38C12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w:t>
                  </w:r>
                </w:p>
              </w:tc>
              <w:tc>
                <w:tcPr>
                  <w:tcW w:w="2118" w:type="dxa"/>
                  <w:shd w:val="clear" w:color="auto" w:fill="auto"/>
                  <w:hideMark/>
                </w:tcPr>
                <w:p w14:paraId="5F56A2D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an indication, at least in a form suitable for automated processing, that the certificate has been issued as a qualified certificate for website authentication;</w:t>
                  </w:r>
                </w:p>
              </w:tc>
            </w:tr>
          </w:tbl>
          <w:p w14:paraId="0C4DEDD9"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78"/>
              <w:gridCol w:w="6534"/>
            </w:tblGrid>
            <w:tr w:rsidR="008261E4" w14:paraId="5A992158" w14:textId="77777777" w:rsidTr="00423F27">
              <w:tc>
                <w:tcPr>
                  <w:tcW w:w="315" w:type="dxa"/>
                  <w:shd w:val="clear" w:color="auto" w:fill="auto"/>
                  <w:hideMark/>
                </w:tcPr>
                <w:p w14:paraId="24AA4F3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(b)</w:t>
                  </w:r>
                </w:p>
              </w:tc>
              <w:tc>
                <w:tcPr>
                  <w:tcW w:w="2104" w:type="dxa"/>
                  <w:shd w:val="clear" w:color="auto" w:fill="auto"/>
                  <w:hideMark/>
                </w:tcPr>
                <w:p w14:paraId="34AD98F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a set of data unambiguously representing the qualified trust service provider issuing the qualified certificates including at least the Member State in which that provider is established and:</w:t>
                  </w:r>
                </w:p>
                <w:tbl>
                  <w:tblPr>
                    <w:tblW w:w="5000" w:type="pct"/>
                    <w:tblCellMar>
                      <w:left w:w="0" w:type="dxa"/>
                      <w:right w:w="0" w:type="dxa"/>
                    </w:tblCellMar>
                    <w:tblLook w:val="04A0" w:firstRow="1" w:lastRow="0" w:firstColumn="1" w:lastColumn="0" w:noHBand="0" w:noVBand="1"/>
                  </w:tblPr>
                  <w:tblGrid>
                    <w:gridCol w:w="745"/>
                    <w:gridCol w:w="5789"/>
                  </w:tblGrid>
                  <w:tr w:rsidR="008261E4" w14:paraId="15DFEADE" w14:textId="77777777" w:rsidTr="00423F27">
                    <w:tc>
                      <w:tcPr>
                        <w:tcW w:w="240" w:type="dxa"/>
                        <w:shd w:val="clear" w:color="auto" w:fill="auto"/>
                        <w:hideMark/>
                      </w:tcPr>
                      <w:p w14:paraId="02D321F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w:t>
                        </w:r>
                      </w:p>
                    </w:tc>
                    <w:tc>
                      <w:tcPr>
                        <w:tcW w:w="1864" w:type="dxa"/>
                        <w:shd w:val="clear" w:color="auto" w:fill="auto"/>
                        <w:hideMark/>
                      </w:tcPr>
                      <w:p w14:paraId="78CAC47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for a legal person: the name and, where applicable, registration number as stated in the official records,</w:t>
                        </w:r>
                      </w:p>
                    </w:tc>
                  </w:tr>
                </w:tbl>
                <w:p w14:paraId="4A4204C4" w14:textId="77777777" w:rsidR="008261E4" w:rsidRDefault="008261E4" w:rsidP="008261E4">
                  <w:pPr>
                    <w:rPr>
                      <w:rFonts w:ascii="inherit" w:hAnsi="inherit"/>
                      <w:vanish/>
                    </w:rPr>
                  </w:pPr>
                </w:p>
                <w:tbl>
                  <w:tblPr>
                    <w:tblW w:w="5000" w:type="pct"/>
                    <w:tblCellMar>
                      <w:left w:w="0" w:type="dxa"/>
                      <w:right w:w="0" w:type="dxa"/>
                    </w:tblCellMar>
                    <w:tblLook w:val="04A0" w:firstRow="1" w:lastRow="0" w:firstColumn="1" w:lastColumn="0" w:noHBand="0" w:noVBand="1"/>
                  </w:tblPr>
                  <w:tblGrid>
                    <w:gridCol w:w="745"/>
                    <w:gridCol w:w="5789"/>
                  </w:tblGrid>
                  <w:tr w:rsidR="008261E4" w14:paraId="51949B04" w14:textId="77777777" w:rsidTr="00423F27">
                    <w:tc>
                      <w:tcPr>
                        <w:tcW w:w="240" w:type="dxa"/>
                        <w:shd w:val="clear" w:color="auto" w:fill="auto"/>
                        <w:hideMark/>
                      </w:tcPr>
                      <w:p w14:paraId="61BD9CEE" w14:textId="77777777" w:rsidR="008261E4" w:rsidRDefault="008261E4" w:rsidP="008261E4">
                        <w:pPr>
                          <w:pStyle w:val="oj-normal"/>
                          <w:spacing w:before="120" w:beforeAutospacing="0" w:after="0" w:afterAutospacing="0"/>
                          <w:jc w:val="both"/>
                          <w:rPr>
                            <w:rFonts w:ascii="inherit" w:hAnsi="inherit"/>
                          </w:rPr>
                        </w:pPr>
                        <w:r>
                          <w:rPr>
                            <w:rFonts w:ascii="inherit" w:hAnsi="inherit"/>
                          </w:rPr>
                          <w:t>—</w:t>
                        </w:r>
                      </w:p>
                    </w:tc>
                    <w:tc>
                      <w:tcPr>
                        <w:tcW w:w="1864" w:type="dxa"/>
                        <w:shd w:val="clear" w:color="auto" w:fill="auto"/>
                        <w:hideMark/>
                      </w:tcPr>
                      <w:p w14:paraId="423A4C79"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for a natural person: the person’s name;</w:t>
                        </w:r>
                      </w:p>
                    </w:tc>
                  </w:tr>
                </w:tbl>
                <w:p w14:paraId="4D0BD938" w14:textId="77777777" w:rsidR="008261E4" w:rsidRDefault="008261E4" w:rsidP="008261E4">
                  <w:pPr>
                    <w:rPr>
                      <w:rFonts w:ascii="inherit" w:hAnsi="inherit"/>
                    </w:rPr>
                  </w:pPr>
                </w:p>
              </w:tc>
            </w:tr>
          </w:tbl>
          <w:p w14:paraId="3FA10B4E"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17"/>
              <w:gridCol w:w="6595"/>
            </w:tblGrid>
            <w:tr w:rsidR="008261E4" w14:paraId="7823E1CE" w14:textId="77777777" w:rsidTr="00423F27">
              <w:tc>
                <w:tcPr>
                  <w:tcW w:w="976" w:type="dxa"/>
                  <w:shd w:val="clear" w:color="auto" w:fill="auto"/>
                  <w:hideMark/>
                </w:tcPr>
                <w:p w14:paraId="203B7D1D" w14:textId="77777777" w:rsidR="008261E4" w:rsidRPr="00F305DA" w:rsidRDefault="008261E4" w:rsidP="008261E4">
                  <w:pPr>
                    <w:pStyle w:val="oj-normal"/>
                    <w:spacing w:before="120" w:beforeAutospacing="0" w:after="0" w:afterAutospacing="0"/>
                    <w:jc w:val="both"/>
                    <w:rPr>
                      <w:rFonts w:ascii="inherit" w:hAnsi="inherit"/>
                      <w:strike/>
                    </w:rPr>
                  </w:pPr>
                  <w:r w:rsidRPr="00F305DA">
                    <w:rPr>
                      <w:rFonts w:ascii="inherit" w:hAnsi="inherit"/>
                      <w:b/>
                      <w:bCs/>
                    </w:rPr>
                    <w:t>(c)</w:t>
                  </w:r>
                </w:p>
              </w:tc>
              <w:tc>
                <w:tcPr>
                  <w:tcW w:w="7166" w:type="dxa"/>
                  <w:shd w:val="clear" w:color="auto" w:fill="auto"/>
                  <w:hideMark/>
                </w:tcPr>
                <w:p w14:paraId="253B89D8" w14:textId="77777777" w:rsidR="008261E4" w:rsidRPr="00F305DA" w:rsidRDefault="008261E4" w:rsidP="008261E4">
                  <w:pPr>
                    <w:pStyle w:val="oj-normal"/>
                    <w:spacing w:before="120" w:beforeAutospacing="0" w:after="0" w:afterAutospacing="0"/>
                    <w:jc w:val="both"/>
                    <w:rPr>
                      <w:rFonts w:ascii="inherit" w:hAnsi="inherit"/>
                      <w:strike/>
                    </w:rPr>
                  </w:pPr>
                  <w:r w:rsidRPr="00F305DA">
                    <w:rPr>
                      <w:rFonts w:ascii="inherit" w:hAnsi="inherit"/>
                      <w:b/>
                      <w:bCs/>
                    </w:rPr>
                    <w:t>for natural persons: at least the name of the person to whom the certificate has been issued, or a pseudonym; if a pseudonym is used, it shall be clearly indicated;</w:t>
                  </w:r>
                </w:p>
              </w:tc>
            </w:tr>
            <w:tr w:rsidR="008261E4" w14:paraId="0E7FCB9A" w14:textId="77777777" w:rsidTr="00423F27">
              <w:tc>
                <w:tcPr>
                  <w:tcW w:w="976" w:type="dxa"/>
                  <w:shd w:val="clear" w:color="auto" w:fill="auto"/>
                </w:tcPr>
                <w:p w14:paraId="139AA0D6" w14:textId="77777777" w:rsidR="008261E4" w:rsidRPr="00F305DA" w:rsidRDefault="008261E4" w:rsidP="008261E4">
                  <w:pPr>
                    <w:pStyle w:val="oj-normal"/>
                    <w:spacing w:before="120" w:beforeAutospacing="0" w:after="0" w:afterAutospacing="0"/>
                    <w:jc w:val="both"/>
                    <w:rPr>
                      <w:rFonts w:ascii="inherit" w:hAnsi="inherit"/>
                      <w:b/>
                      <w:bCs/>
                    </w:rPr>
                  </w:pPr>
                </w:p>
              </w:tc>
              <w:tc>
                <w:tcPr>
                  <w:tcW w:w="7166" w:type="dxa"/>
                  <w:shd w:val="clear" w:color="auto" w:fill="auto"/>
                </w:tcPr>
                <w:p w14:paraId="2E18F51B" w14:textId="77777777" w:rsidR="008261E4" w:rsidRPr="00F305DA" w:rsidRDefault="008261E4" w:rsidP="008261E4">
                  <w:pPr>
                    <w:pStyle w:val="oj-normal"/>
                    <w:spacing w:before="120" w:beforeAutospacing="0" w:after="0" w:afterAutospacing="0"/>
                    <w:jc w:val="both"/>
                    <w:rPr>
                      <w:rFonts w:ascii="inherit" w:hAnsi="inherit"/>
                      <w:b/>
                      <w:bCs/>
                    </w:rPr>
                  </w:pPr>
                </w:p>
              </w:tc>
            </w:tr>
            <w:tr w:rsidR="008261E4" w14:paraId="471353A5" w14:textId="77777777" w:rsidTr="00423F27">
              <w:tc>
                <w:tcPr>
                  <w:tcW w:w="976" w:type="dxa"/>
                  <w:shd w:val="clear" w:color="auto" w:fill="auto"/>
                </w:tcPr>
                <w:p w14:paraId="57B28EA9" w14:textId="77777777" w:rsidR="008261E4" w:rsidRPr="00F305DA" w:rsidRDefault="008261E4" w:rsidP="008261E4">
                  <w:pPr>
                    <w:pStyle w:val="oj-normal"/>
                    <w:spacing w:before="120" w:beforeAutospacing="0" w:after="0" w:afterAutospacing="0"/>
                    <w:jc w:val="both"/>
                    <w:rPr>
                      <w:rFonts w:ascii="inherit" w:hAnsi="inherit"/>
                      <w:b/>
                      <w:bCs/>
                    </w:rPr>
                  </w:pPr>
                  <w:r w:rsidRPr="00F305DA">
                    <w:rPr>
                      <w:rFonts w:ascii="inherit" w:hAnsi="inherit"/>
                      <w:b/>
                      <w:bCs/>
                    </w:rPr>
                    <w:t>(ca)</w:t>
                  </w:r>
                </w:p>
              </w:tc>
              <w:tc>
                <w:tcPr>
                  <w:tcW w:w="7166" w:type="dxa"/>
                  <w:shd w:val="clear" w:color="auto" w:fill="auto"/>
                </w:tcPr>
                <w:p w14:paraId="7817E0AD" w14:textId="77777777" w:rsidR="008261E4" w:rsidRPr="00382860" w:rsidRDefault="008261E4" w:rsidP="008261E4">
                  <w:pPr>
                    <w:pStyle w:val="oj-normal"/>
                    <w:spacing w:before="120" w:beforeAutospacing="0" w:after="0" w:afterAutospacing="0"/>
                    <w:ind w:right="271"/>
                    <w:jc w:val="both"/>
                    <w:rPr>
                      <w:rFonts w:ascii="inherit" w:hAnsi="inherit"/>
                      <w:b/>
                      <w:bCs/>
                      <w:lang w:val="uk-UA"/>
                    </w:rPr>
                  </w:pPr>
                  <w:r w:rsidRPr="00F305DA">
                    <w:rPr>
                      <w:rFonts w:ascii="inherit" w:hAnsi="inherit"/>
                      <w:b/>
                      <w:bCs/>
                    </w:rPr>
                    <w:t>for legal persons: a unique set of data unambiguously representing the legal person to whom the certificate is issued, with at least the name of the legal person to whom the certificate is issued and, where applicable, the registration number as stated in the official records;’;</w:t>
                  </w:r>
                </w:p>
              </w:tc>
            </w:tr>
          </w:tbl>
          <w:p w14:paraId="4B7CB217"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4"/>
              <w:gridCol w:w="6528"/>
            </w:tblGrid>
            <w:tr w:rsidR="008261E4" w14:paraId="15CCC9FD" w14:textId="77777777" w:rsidTr="00423F27">
              <w:tc>
                <w:tcPr>
                  <w:tcW w:w="317" w:type="dxa"/>
                  <w:shd w:val="clear" w:color="auto" w:fill="auto"/>
                  <w:hideMark/>
                </w:tcPr>
                <w:p w14:paraId="09C8EB55"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w:t>
                  </w:r>
                </w:p>
              </w:tc>
              <w:tc>
                <w:tcPr>
                  <w:tcW w:w="2102" w:type="dxa"/>
                  <w:shd w:val="clear" w:color="auto" w:fill="auto"/>
                  <w:hideMark/>
                </w:tcPr>
                <w:p w14:paraId="7BF8E09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elements of the address, including at least city and State, of the natural or legal person to whom the certificate is issued and, where applicable, as stated in the official records;</w:t>
                  </w:r>
                </w:p>
              </w:tc>
            </w:tr>
          </w:tbl>
          <w:p w14:paraId="6C6DAD2C"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5"/>
              <w:gridCol w:w="6577"/>
            </w:tblGrid>
            <w:tr w:rsidR="008261E4" w14:paraId="71B4DCBB" w14:textId="77777777" w:rsidTr="00423F27">
              <w:tc>
                <w:tcPr>
                  <w:tcW w:w="301" w:type="dxa"/>
                  <w:shd w:val="clear" w:color="auto" w:fill="auto"/>
                  <w:hideMark/>
                </w:tcPr>
                <w:p w14:paraId="46996F04" w14:textId="77777777" w:rsidR="008261E4" w:rsidRDefault="008261E4" w:rsidP="008261E4">
                  <w:pPr>
                    <w:pStyle w:val="oj-normal"/>
                    <w:spacing w:before="120" w:beforeAutospacing="0" w:after="0" w:afterAutospacing="0"/>
                    <w:jc w:val="both"/>
                    <w:rPr>
                      <w:rFonts w:ascii="inherit" w:hAnsi="inherit"/>
                    </w:rPr>
                  </w:pPr>
                  <w:r>
                    <w:rPr>
                      <w:rFonts w:ascii="inherit" w:hAnsi="inherit"/>
                    </w:rPr>
                    <w:t>(e)</w:t>
                  </w:r>
                </w:p>
              </w:tc>
              <w:tc>
                <w:tcPr>
                  <w:tcW w:w="2118" w:type="dxa"/>
                  <w:shd w:val="clear" w:color="auto" w:fill="auto"/>
                  <w:hideMark/>
                </w:tcPr>
                <w:p w14:paraId="0744B3DD"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domain name(s) operated by the natural or legal person to whom the certificate is issued;</w:t>
                  </w:r>
                </w:p>
              </w:tc>
            </w:tr>
          </w:tbl>
          <w:p w14:paraId="4284DBA8"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95"/>
              <w:gridCol w:w="6717"/>
            </w:tblGrid>
            <w:tr w:rsidR="008261E4" w14:paraId="47A2BB58" w14:textId="77777777" w:rsidTr="00423F27">
              <w:tc>
                <w:tcPr>
                  <w:tcW w:w="256" w:type="dxa"/>
                  <w:shd w:val="clear" w:color="auto" w:fill="auto"/>
                  <w:hideMark/>
                </w:tcPr>
                <w:p w14:paraId="7DEBA14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(f)</w:t>
                  </w:r>
                </w:p>
              </w:tc>
              <w:tc>
                <w:tcPr>
                  <w:tcW w:w="2163" w:type="dxa"/>
                  <w:shd w:val="clear" w:color="auto" w:fill="auto"/>
                  <w:hideMark/>
                </w:tcPr>
                <w:p w14:paraId="53964A06" w14:textId="77777777" w:rsidR="008261E4" w:rsidRDefault="008261E4" w:rsidP="008261E4">
                  <w:pPr>
                    <w:pStyle w:val="oj-normal"/>
                    <w:spacing w:before="120" w:beforeAutospacing="0" w:after="0" w:afterAutospacing="0"/>
                    <w:jc w:val="both"/>
                    <w:rPr>
                      <w:rFonts w:ascii="inherit" w:hAnsi="inherit"/>
                    </w:rPr>
                  </w:pPr>
                  <w:r>
                    <w:rPr>
                      <w:rFonts w:ascii="inherit" w:hAnsi="inherit"/>
                    </w:rPr>
                    <w:t>details of the beginning and end of the certificate’s period of validity;</w:t>
                  </w:r>
                </w:p>
              </w:tc>
            </w:tr>
          </w:tbl>
          <w:p w14:paraId="48F9FFC7"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38"/>
              <w:gridCol w:w="6574"/>
            </w:tblGrid>
            <w:tr w:rsidR="008261E4" w14:paraId="06C6F281" w14:textId="77777777" w:rsidTr="00423F27">
              <w:tc>
                <w:tcPr>
                  <w:tcW w:w="302" w:type="dxa"/>
                  <w:shd w:val="clear" w:color="auto" w:fill="auto"/>
                  <w:hideMark/>
                </w:tcPr>
                <w:p w14:paraId="39D642D8" w14:textId="77777777" w:rsidR="008261E4" w:rsidRDefault="008261E4" w:rsidP="008261E4">
                  <w:pPr>
                    <w:pStyle w:val="oj-normal"/>
                    <w:spacing w:before="120" w:beforeAutospacing="0" w:after="0" w:afterAutospacing="0"/>
                    <w:jc w:val="both"/>
                    <w:rPr>
                      <w:rFonts w:ascii="inherit" w:hAnsi="inherit"/>
                    </w:rPr>
                  </w:pPr>
                  <w:r>
                    <w:rPr>
                      <w:rFonts w:ascii="inherit" w:hAnsi="inherit"/>
                    </w:rPr>
                    <w:t>(g)</w:t>
                  </w:r>
                </w:p>
              </w:tc>
              <w:tc>
                <w:tcPr>
                  <w:tcW w:w="2117" w:type="dxa"/>
                  <w:shd w:val="clear" w:color="auto" w:fill="auto"/>
                  <w:hideMark/>
                </w:tcPr>
                <w:p w14:paraId="6BCF323B"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certificate identity code, which must be unique for the qualified trust service provider;</w:t>
                  </w:r>
                </w:p>
              </w:tc>
            </w:tr>
          </w:tbl>
          <w:p w14:paraId="1951F617"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981"/>
              <w:gridCol w:w="6531"/>
            </w:tblGrid>
            <w:tr w:rsidR="008261E4" w14:paraId="50B79983" w14:textId="77777777" w:rsidTr="00423F27">
              <w:tc>
                <w:tcPr>
                  <w:tcW w:w="316" w:type="dxa"/>
                  <w:shd w:val="clear" w:color="auto" w:fill="auto"/>
                  <w:hideMark/>
                </w:tcPr>
                <w:p w14:paraId="785A7ECF" w14:textId="77777777" w:rsidR="008261E4" w:rsidRDefault="008261E4" w:rsidP="008261E4">
                  <w:pPr>
                    <w:pStyle w:val="oj-normal"/>
                    <w:spacing w:before="120" w:beforeAutospacing="0" w:after="0" w:afterAutospacing="0"/>
                    <w:jc w:val="both"/>
                    <w:rPr>
                      <w:rFonts w:ascii="inherit" w:hAnsi="inherit"/>
                    </w:rPr>
                  </w:pPr>
                  <w:r>
                    <w:rPr>
                      <w:rFonts w:ascii="inherit" w:hAnsi="inherit"/>
                    </w:rPr>
                    <w:t>(h)</w:t>
                  </w:r>
                </w:p>
              </w:tc>
              <w:tc>
                <w:tcPr>
                  <w:tcW w:w="2103" w:type="dxa"/>
                  <w:shd w:val="clear" w:color="auto" w:fill="auto"/>
                  <w:hideMark/>
                </w:tcPr>
                <w:p w14:paraId="42BFBCB7"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advanced electronic signature or advanced electronic seal of the issuing qualified trust service provider;</w:t>
                  </w:r>
                </w:p>
              </w:tc>
            </w:tr>
          </w:tbl>
          <w:p w14:paraId="2E89190C"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76"/>
              <w:gridCol w:w="6736"/>
            </w:tblGrid>
            <w:tr w:rsidR="008261E4" w14:paraId="01A28512" w14:textId="77777777" w:rsidTr="00423F27">
              <w:tc>
                <w:tcPr>
                  <w:tcW w:w="250" w:type="dxa"/>
                  <w:shd w:val="clear" w:color="auto" w:fill="auto"/>
                  <w:hideMark/>
                </w:tcPr>
                <w:p w14:paraId="5C92AEC2" w14:textId="77777777" w:rsidR="008261E4" w:rsidRDefault="008261E4" w:rsidP="008261E4">
                  <w:pPr>
                    <w:pStyle w:val="oj-normal"/>
                    <w:spacing w:before="120" w:beforeAutospacing="0" w:after="0" w:afterAutospacing="0"/>
                    <w:jc w:val="both"/>
                    <w:rPr>
                      <w:rFonts w:ascii="inherit" w:hAnsi="inherit"/>
                    </w:rPr>
                  </w:pPr>
                  <w:r>
                    <w:rPr>
                      <w:rFonts w:ascii="inherit" w:hAnsi="inherit"/>
                    </w:rPr>
                    <w:t>(i)</w:t>
                  </w:r>
                </w:p>
              </w:tc>
              <w:tc>
                <w:tcPr>
                  <w:tcW w:w="2169" w:type="dxa"/>
                  <w:shd w:val="clear" w:color="auto" w:fill="auto"/>
                  <w:hideMark/>
                </w:tcPr>
                <w:p w14:paraId="02473AAC" w14:textId="77777777" w:rsidR="008261E4" w:rsidRDefault="008261E4" w:rsidP="008261E4">
                  <w:pPr>
                    <w:pStyle w:val="oj-normal"/>
                    <w:spacing w:before="120" w:beforeAutospacing="0" w:after="0" w:afterAutospacing="0"/>
                    <w:jc w:val="both"/>
                    <w:rPr>
                      <w:rFonts w:ascii="inherit" w:hAnsi="inherit"/>
                    </w:rPr>
                  </w:pPr>
                  <w:r>
                    <w:rPr>
                      <w:rFonts w:ascii="inherit" w:hAnsi="inherit"/>
                    </w:rPr>
                    <w:t>the location where the certificate supporting the advanced electronic signature or advanced electronic seal referred to in point (h) is available free of charge;</w:t>
                  </w:r>
                </w:p>
              </w:tc>
            </w:tr>
          </w:tbl>
          <w:p w14:paraId="52D7B9F0" w14:textId="77777777" w:rsidR="008261E4" w:rsidRDefault="008261E4" w:rsidP="008261E4">
            <w:pPr>
              <w:shd w:val="clear" w:color="auto" w:fill="FFFFFF"/>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779"/>
              <w:gridCol w:w="6733"/>
            </w:tblGrid>
            <w:tr w:rsidR="008261E4" w14:paraId="3A1F6637" w14:textId="77777777" w:rsidTr="00423F27">
              <w:tc>
                <w:tcPr>
                  <w:tcW w:w="835" w:type="dxa"/>
                  <w:shd w:val="clear" w:color="auto" w:fill="auto"/>
                  <w:hideMark/>
                </w:tcPr>
                <w:p w14:paraId="39051814" w14:textId="77777777" w:rsidR="008261E4" w:rsidRPr="00F305DA" w:rsidRDefault="008261E4" w:rsidP="008261E4">
                  <w:pPr>
                    <w:pStyle w:val="oj-normal"/>
                    <w:spacing w:before="120" w:beforeAutospacing="0" w:after="0" w:afterAutospacing="0"/>
                    <w:jc w:val="both"/>
                    <w:rPr>
                      <w:rFonts w:ascii="inherit" w:hAnsi="inherit"/>
                      <w:strike/>
                    </w:rPr>
                  </w:pPr>
                  <w:r>
                    <w:rPr>
                      <w:rFonts w:ascii="inherit" w:hAnsi="inherit"/>
                    </w:rPr>
                    <w:t>(j)</w:t>
                  </w:r>
                </w:p>
              </w:tc>
              <w:tc>
                <w:tcPr>
                  <w:tcW w:w="7306" w:type="dxa"/>
                  <w:shd w:val="clear" w:color="auto" w:fill="auto"/>
                  <w:hideMark/>
                </w:tcPr>
                <w:p w14:paraId="13799395" w14:textId="77777777" w:rsidR="008261E4" w:rsidRPr="00382860" w:rsidRDefault="008261E4" w:rsidP="008261E4">
                  <w:pPr>
                    <w:pStyle w:val="oj-normal"/>
                    <w:spacing w:before="120" w:beforeAutospacing="0" w:after="0" w:afterAutospacing="0"/>
                    <w:jc w:val="both"/>
                    <w:rPr>
                      <w:rFonts w:ascii="inherit" w:hAnsi="inherit"/>
                      <w:strike/>
                      <w:lang w:val="uk-UA"/>
                    </w:rPr>
                  </w:pPr>
                  <w:r w:rsidRPr="00F305DA">
                    <w:rPr>
                      <w:rFonts w:ascii="inherit" w:hAnsi="inherit"/>
                      <w:b/>
                      <w:bCs/>
                    </w:rPr>
                    <w:t>the information or the location of the certificate validity status services that can be used to enquire about the validity status of the qualified certificate.</w:t>
                  </w:r>
                </w:p>
              </w:tc>
            </w:tr>
          </w:tbl>
          <w:p w14:paraId="2AD5A8D6" w14:textId="77777777" w:rsidR="008261E4" w:rsidRPr="005D6C37" w:rsidRDefault="008261E4" w:rsidP="008261E4">
            <w:pPr>
              <w:pStyle w:val="oj-ti-section-1"/>
              <w:shd w:val="clear" w:color="auto" w:fill="FFFFFF"/>
              <w:spacing w:before="480" w:beforeAutospacing="0" w:after="0" w:afterAutospacing="0"/>
              <w:rPr>
                <w:rFonts w:ascii="inherit" w:hAnsi="inherit"/>
                <w:b/>
                <w:bCs/>
                <w:color w:val="000000"/>
                <w:lang w:val="uk-UA"/>
              </w:rPr>
            </w:pPr>
          </w:p>
        </w:tc>
        <w:tc>
          <w:tcPr>
            <w:tcW w:w="7423" w:type="dxa"/>
          </w:tcPr>
          <w:p w14:paraId="06770F30" w14:textId="77777777" w:rsidR="004B641B" w:rsidRPr="004B641B" w:rsidRDefault="004B641B" w:rsidP="004B641B">
            <w:pPr>
              <w:pStyle w:val="oj-doc-ti"/>
              <w:shd w:val="clear" w:color="auto" w:fill="FFFFFF"/>
              <w:spacing w:before="240" w:beforeAutospacing="0" w:after="120" w:afterAutospacing="0"/>
              <w:jc w:val="center"/>
              <w:rPr>
                <w:rFonts w:ascii="inherit" w:hAnsi="inherit"/>
                <w:b/>
                <w:bCs/>
                <w:color w:val="000000"/>
              </w:rPr>
            </w:pPr>
            <w:r w:rsidRPr="004B641B">
              <w:rPr>
                <w:rFonts w:ascii="inherit" w:hAnsi="inherit"/>
                <w:b/>
                <w:bCs/>
                <w:color w:val="000000"/>
              </w:rPr>
              <w:lastRenderedPageBreak/>
              <w:t>ДОДАТОК IV</w:t>
            </w:r>
          </w:p>
          <w:p w14:paraId="208E4782" w14:textId="77777777" w:rsidR="004B641B" w:rsidRPr="004B641B" w:rsidRDefault="004B641B" w:rsidP="004B641B">
            <w:pPr>
              <w:pStyle w:val="oj-ti-grseq-1"/>
              <w:shd w:val="clear" w:color="auto" w:fill="FFFFFF"/>
              <w:spacing w:before="240" w:beforeAutospacing="0" w:after="120" w:afterAutospacing="0"/>
              <w:jc w:val="both"/>
              <w:rPr>
                <w:rStyle w:val="oj-bold"/>
                <w:b/>
                <w:bCs/>
                <w:color w:val="000000"/>
              </w:rPr>
            </w:pPr>
            <w:r w:rsidRPr="004B641B">
              <w:rPr>
                <w:rStyle w:val="oj-bold"/>
                <w:b/>
                <w:bCs/>
                <w:color w:val="000000"/>
              </w:rPr>
              <w:t>ВИМОГИ ДО КВАЛІФІКОВАНИХ СЕРТИФІКАТІВ АВТЕНТИФІКАЦІЇ ВЕБ-САЙТУ</w:t>
            </w:r>
          </w:p>
          <w:p w14:paraId="0D59FA01" w14:textId="77777777" w:rsidR="004B641B" w:rsidRPr="004B641B" w:rsidRDefault="004B641B" w:rsidP="004B641B">
            <w:pPr>
              <w:pStyle w:val="oj-ti-art"/>
              <w:spacing w:before="360" w:after="120"/>
              <w:ind w:right="30"/>
              <w:jc w:val="both"/>
              <w:rPr>
                <w:rFonts w:ascii="inherit" w:hAnsi="inherit"/>
              </w:rPr>
            </w:pPr>
            <w:r w:rsidRPr="004B641B">
              <w:rPr>
                <w:rFonts w:ascii="inherit" w:hAnsi="inherit"/>
              </w:rPr>
              <w:t>Кваліфіковані сертифікати автентифікації веб-сайту повинні містити:</w:t>
            </w:r>
          </w:p>
          <w:p w14:paraId="4FD8BF8B" w14:textId="77777777" w:rsidR="004B641B" w:rsidRPr="004B641B" w:rsidRDefault="004B641B" w:rsidP="004B641B">
            <w:pPr>
              <w:pStyle w:val="oj-ti-art"/>
              <w:spacing w:before="360" w:after="120"/>
              <w:ind w:right="30"/>
              <w:jc w:val="both"/>
              <w:rPr>
                <w:rFonts w:ascii="inherit" w:hAnsi="inherit"/>
              </w:rPr>
            </w:pPr>
            <w:r w:rsidRPr="004B641B">
              <w:rPr>
                <w:rFonts w:ascii="inherit" w:hAnsi="inherit"/>
              </w:rPr>
              <w:t>(a) зазначення, щонайменше в формі, придатній для автоматизованої обробки, того, що сертифікат видано як кваліфікований сертифікат автентифікації веб-сайту;</w:t>
            </w:r>
          </w:p>
          <w:p w14:paraId="493926C4" w14:textId="77777777" w:rsidR="004B641B" w:rsidRPr="004B641B" w:rsidRDefault="004B641B" w:rsidP="004B641B">
            <w:pPr>
              <w:pStyle w:val="oj-ti-art"/>
              <w:spacing w:before="360" w:after="120"/>
              <w:ind w:right="30"/>
              <w:jc w:val="both"/>
              <w:rPr>
                <w:rFonts w:ascii="inherit" w:hAnsi="inherit"/>
              </w:rPr>
            </w:pPr>
            <w:r w:rsidRPr="004B641B">
              <w:rPr>
                <w:rFonts w:ascii="inherit" w:hAnsi="inherit"/>
              </w:rPr>
              <w:t>(b) набір даних, що однозначно представляють кваліфікованого надавача довірчих послуг, який видає кваліфіковані сертифікати, і містять щонайменше назву держави-члена, у якій його засновано такого надавача, та:</w:t>
            </w:r>
          </w:p>
          <w:p w14:paraId="3090FCEE" w14:textId="77777777" w:rsidR="004B641B" w:rsidRPr="004B641B" w:rsidRDefault="004B641B" w:rsidP="004B641B">
            <w:pPr>
              <w:pStyle w:val="oj-ti-art"/>
              <w:spacing w:before="360" w:after="120"/>
              <w:ind w:right="30"/>
              <w:jc w:val="both"/>
              <w:rPr>
                <w:rFonts w:ascii="inherit" w:hAnsi="inherit"/>
              </w:rPr>
            </w:pPr>
            <w:r w:rsidRPr="004B641B">
              <w:rPr>
                <w:rFonts w:ascii="inherit" w:hAnsi="inherit"/>
              </w:rPr>
              <w:t>- для юридичної особи: найменування та, за доцільності, реєстраційний номер, як зазначено в офіційних записах,</w:t>
            </w:r>
          </w:p>
          <w:p w14:paraId="4543F420" w14:textId="77777777" w:rsidR="004B641B" w:rsidRPr="004B641B" w:rsidRDefault="004B641B" w:rsidP="004B641B">
            <w:pPr>
              <w:pStyle w:val="oj-ti-art"/>
              <w:spacing w:before="360" w:after="120"/>
              <w:ind w:right="30"/>
              <w:jc w:val="both"/>
              <w:rPr>
                <w:rFonts w:ascii="inherit" w:hAnsi="inherit"/>
              </w:rPr>
            </w:pPr>
            <w:r w:rsidRPr="004B641B">
              <w:rPr>
                <w:rFonts w:ascii="inherit" w:hAnsi="inherit"/>
              </w:rPr>
              <w:t>- для фізичної особи: прізвище та ім’я особи;</w:t>
            </w:r>
          </w:p>
          <w:p w14:paraId="5AF95C45" w14:textId="0F497D12" w:rsidR="004B641B" w:rsidRPr="004B641B" w:rsidRDefault="004B641B" w:rsidP="004B641B">
            <w:pPr>
              <w:pStyle w:val="oj-ti-art"/>
              <w:spacing w:before="360" w:after="120"/>
              <w:ind w:right="30"/>
              <w:jc w:val="both"/>
              <w:rPr>
                <w:rFonts w:ascii="inherit" w:hAnsi="inherit"/>
                <w:b/>
                <w:bCs/>
              </w:rPr>
            </w:pPr>
            <w:r w:rsidRPr="004B641B">
              <w:rPr>
                <w:rFonts w:ascii="inherit" w:hAnsi="inherit"/>
                <w:b/>
                <w:bCs/>
              </w:rPr>
              <w:lastRenderedPageBreak/>
              <w:t xml:space="preserve">(c) для фізичних осіб: принаймні ім'я особи, якій видано сертифікат, або псевдонім; якщо використовується псевдонім, він повинен бути чітко зазначений; </w:t>
            </w:r>
          </w:p>
          <w:p w14:paraId="1A3B13B2" w14:textId="676F4D6F" w:rsidR="004B641B" w:rsidRPr="004B641B" w:rsidRDefault="004B641B" w:rsidP="004B641B">
            <w:pPr>
              <w:pStyle w:val="oj-ti-art"/>
              <w:spacing w:before="360" w:after="120"/>
              <w:ind w:right="30"/>
              <w:jc w:val="both"/>
              <w:rPr>
                <w:rFonts w:ascii="inherit" w:hAnsi="inherit"/>
                <w:b/>
                <w:bCs/>
                <w:lang w:val="uk-UA"/>
              </w:rPr>
            </w:pPr>
            <w:r w:rsidRPr="004B641B">
              <w:rPr>
                <w:rFonts w:ascii="inherit" w:hAnsi="inherit"/>
                <w:b/>
                <w:bCs/>
                <w:lang w:val="uk-UA"/>
              </w:rPr>
              <w:t>(</w:t>
            </w:r>
            <w:r w:rsidRPr="004B641B">
              <w:rPr>
                <w:rFonts w:ascii="inherit" w:hAnsi="inherit"/>
                <w:b/>
                <w:bCs/>
              </w:rPr>
              <w:t xml:space="preserve">ca) для юридичних осіб: унікальний набір даних, що однозначно представляє юридичну особу, якій видається сертифікат, із зазначенням щонайменше назви юридичної особи, якій видається сертифікат, та, у відповідних випадках, реєстраційного номера, зазначеного в офіційних документах;"; </w:t>
            </w:r>
          </w:p>
          <w:p w14:paraId="109EE8DE" w14:textId="286733CD" w:rsidR="004B641B" w:rsidRPr="004B641B" w:rsidRDefault="004B641B" w:rsidP="004B641B">
            <w:pPr>
              <w:pStyle w:val="oj-ti-art"/>
              <w:spacing w:before="360" w:after="120"/>
              <w:ind w:right="30"/>
              <w:jc w:val="both"/>
              <w:rPr>
                <w:rFonts w:ascii="inherit" w:hAnsi="inherit"/>
              </w:rPr>
            </w:pPr>
            <w:r w:rsidRPr="004B641B">
              <w:rPr>
                <w:rFonts w:ascii="inherit" w:hAnsi="inherit"/>
              </w:rPr>
              <w:t>(d) складові адреси, у тому числі щонайменше місто та державу фізичної або юридичної особи, якій видано сертифікат, та, за доцільності, як зазначено в офіційних записах;</w:t>
            </w:r>
          </w:p>
          <w:p w14:paraId="3B5845D2" w14:textId="77777777" w:rsidR="004B641B" w:rsidRPr="004B641B" w:rsidRDefault="004B641B" w:rsidP="004B641B">
            <w:pPr>
              <w:pStyle w:val="oj-ti-art"/>
              <w:spacing w:before="360" w:after="120"/>
              <w:ind w:right="30"/>
              <w:jc w:val="both"/>
              <w:rPr>
                <w:rFonts w:ascii="inherit" w:hAnsi="inherit"/>
              </w:rPr>
            </w:pPr>
            <w:r w:rsidRPr="004B641B">
              <w:rPr>
                <w:rFonts w:ascii="inherit" w:hAnsi="inherit"/>
              </w:rPr>
              <w:t>(e) назву домену, використовуваного фізичною або юридичною особою, якій видано сертифікат;</w:t>
            </w:r>
          </w:p>
          <w:p w14:paraId="447B5378" w14:textId="77777777" w:rsidR="004B641B" w:rsidRPr="004B641B" w:rsidRDefault="004B641B" w:rsidP="004B641B">
            <w:pPr>
              <w:pStyle w:val="oj-ti-art"/>
              <w:spacing w:before="360" w:after="120"/>
              <w:ind w:right="30"/>
              <w:jc w:val="both"/>
              <w:rPr>
                <w:rFonts w:ascii="inherit" w:hAnsi="inherit"/>
              </w:rPr>
            </w:pPr>
            <w:r w:rsidRPr="004B641B">
              <w:rPr>
                <w:rFonts w:ascii="inherit" w:hAnsi="inherit"/>
              </w:rPr>
              <w:t>(f) детальну інформацію про початок та завершення строку чинності сертифіката;</w:t>
            </w:r>
          </w:p>
          <w:p w14:paraId="4A3DF5B0" w14:textId="77777777" w:rsidR="004B641B" w:rsidRPr="004B641B" w:rsidRDefault="004B641B" w:rsidP="004B641B">
            <w:pPr>
              <w:pStyle w:val="oj-ti-art"/>
              <w:spacing w:before="360" w:after="120"/>
              <w:ind w:right="30"/>
              <w:jc w:val="both"/>
              <w:rPr>
                <w:rFonts w:ascii="inherit" w:hAnsi="inherit"/>
              </w:rPr>
            </w:pPr>
            <w:r w:rsidRPr="004B641B">
              <w:rPr>
                <w:rFonts w:ascii="inherit" w:hAnsi="inherit"/>
              </w:rPr>
              <w:t>(g) ідентифікаційний код сертифіката, що повинен бути унікальним для кваліфікованого надавача довірчих послуг;</w:t>
            </w:r>
          </w:p>
          <w:p w14:paraId="46074BA3" w14:textId="77777777" w:rsidR="004B641B" w:rsidRPr="004B641B" w:rsidRDefault="004B641B" w:rsidP="004B641B">
            <w:pPr>
              <w:pStyle w:val="oj-ti-art"/>
              <w:spacing w:before="360" w:after="120"/>
              <w:ind w:right="30"/>
              <w:jc w:val="both"/>
              <w:rPr>
                <w:rFonts w:ascii="inherit" w:hAnsi="inherit"/>
              </w:rPr>
            </w:pPr>
            <w:r w:rsidRPr="004B641B">
              <w:rPr>
                <w:rFonts w:ascii="inherit" w:hAnsi="inherit"/>
              </w:rPr>
              <w:t>(h) удосконалений електронний підпис або удосконалену електронну печатку кваліфікованого надавача довірчих послуг, який видає сертифікат;</w:t>
            </w:r>
          </w:p>
          <w:p w14:paraId="20ED78DE" w14:textId="77777777" w:rsidR="004B641B" w:rsidRPr="004B641B" w:rsidRDefault="004B641B" w:rsidP="004B641B">
            <w:pPr>
              <w:pStyle w:val="oj-ti-art"/>
              <w:spacing w:before="360" w:after="120"/>
              <w:ind w:right="30"/>
              <w:jc w:val="both"/>
              <w:rPr>
                <w:rFonts w:ascii="inherit" w:hAnsi="inherit"/>
              </w:rPr>
            </w:pPr>
            <w:r w:rsidRPr="004B641B">
              <w:rPr>
                <w:rFonts w:ascii="inherit" w:hAnsi="inherit"/>
              </w:rPr>
              <w:t>(i) місце, де безоплатно надають сертифікат, який підтримує удосконалений електронний підпис або удосконалену електронну печатку, зазначені в пункті (h);</w:t>
            </w:r>
          </w:p>
          <w:p w14:paraId="61BAD442" w14:textId="5142AF85" w:rsidR="008261E4" w:rsidRPr="004B641B" w:rsidRDefault="004B641B" w:rsidP="004B641B">
            <w:pPr>
              <w:pStyle w:val="oj-ti-art"/>
              <w:spacing w:before="360" w:beforeAutospacing="0" w:after="120" w:afterAutospacing="0"/>
              <w:ind w:right="30"/>
              <w:jc w:val="both"/>
              <w:rPr>
                <w:rFonts w:ascii="inherit" w:hAnsi="inherit"/>
              </w:rPr>
            </w:pPr>
            <w:r w:rsidRPr="004B641B">
              <w:rPr>
                <w:rFonts w:ascii="inherit" w:hAnsi="inherit"/>
              </w:rPr>
              <w:t>(j) місце надання послуг щодо статусу чинності сертифіката, які можна використати для подання запиту на перевірку статусу чинності кваліфікованого сертифіката.</w:t>
            </w:r>
          </w:p>
        </w:tc>
      </w:tr>
      <w:tr w:rsidR="008261E4" w14:paraId="3822E43A" w14:textId="77777777" w:rsidTr="008261E4">
        <w:tc>
          <w:tcPr>
            <w:tcW w:w="7832" w:type="dxa"/>
          </w:tcPr>
          <w:p w14:paraId="50968FED" w14:textId="77777777" w:rsidR="008261E4" w:rsidRDefault="008261E4" w:rsidP="008261E4">
            <w:pPr>
              <w:pStyle w:val="oj-doc-ti"/>
              <w:shd w:val="clear" w:color="auto" w:fill="FFFFFF"/>
              <w:spacing w:before="240" w:beforeAutospacing="0" w:after="120" w:afterAutospacing="0"/>
              <w:ind w:right="36"/>
              <w:jc w:val="center"/>
              <w:rPr>
                <w:rFonts w:ascii="inherit" w:hAnsi="inherit"/>
                <w:b/>
                <w:bCs/>
                <w:color w:val="000000"/>
              </w:rPr>
            </w:pPr>
            <w:r>
              <w:rPr>
                <w:rFonts w:ascii="inherit" w:hAnsi="inherit"/>
                <w:b/>
                <w:bCs/>
                <w:color w:val="000000"/>
              </w:rPr>
              <w:lastRenderedPageBreak/>
              <w:t>ANNEX V</w:t>
            </w:r>
          </w:p>
          <w:p w14:paraId="3B1C6192" w14:textId="77777777" w:rsidR="008261E4" w:rsidRDefault="008261E4" w:rsidP="008261E4">
            <w:pPr>
              <w:pStyle w:val="oj-doc-ti"/>
              <w:shd w:val="clear" w:color="auto" w:fill="FFFFFF"/>
              <w:spacing w:before="240" w:beforeAutospacing="0" w:after="120" w:afterAutospacing="0"/>
              <w:ind w:right="36"/>
              <w:jc w:val="center"/>
              <w:rPr>
                <w:rFonts w:ascii="inherit" w:hAnsi="inherit"/>
                <w:b/>
                <w:bCs/>
                <w:color w:val="000000"/>
              </w:rPr>
            </w:pPr>
            <w:r>
              <w:rPr>
                <w:rFonts w:ascii="inherit" w:hAnsi="inherit"/>
                <w:b/>
                <w:bCs/>
                <w:color w:val="000000"/>
              </w:rPr>
              <w:t>REQUIREMENTS FOR QUALIFIED ELECTRONIC ATTESTATION OF ATTRIBUTES</w:t>
            </w:r>
          </w:p>
          <w:p w14:paraId="4AD7FC26" w14:textId="77777777" w:rsidR="008261E4" w:rsidRDefault="008261E4" w:rsidP="008261E4">
            <w:pPr>
              <w:pStyle w:val="oj-normal"/>
              <w:shd w:val="clear" w:color="auto" w:fill="FFFFFF"/>
              <w:spacing w:before="120" w:beforeAutospacing="0" w:after="0" w:afterAutospacing="0"/>
              <w:ind w:right="36"/>
              <w:jc w:val="both"/>
              <w:rPr>
                <w:rFonts w:ascii="inherit" w:hAnsi="inherit"/>
                <w:color w:val="000000"/>
              </w:rPr>
            </w:pPr>
            <w:r>
              <w:rPr>
                <w:rFonts w:ascii="inherit" w:hAnsi="inherit"/>
                <w:color w:val="000000"/>
              </w:rPr>
              <w:t>Qualified electronic attestation of attributes shall contain:</w:t>
            </w:r>
          </w:p>
          <w:tbl>
            <w:tblPr>
              <w:tblW w:w="5000" w:type="pct"/>
              <w:tblCellMar>
                <w:left w:w="0" w:type="dxa"/>
                <w:right w:w="0" w:type="dxa"/>
              </w:tblCellMar>
              <w:tblLook w:val="04A0" w:firstRow="1" w:lastRow="0" w:firstColumn="1" w:lastColumn="0" w:noHBand="0" w:noVBand="1"/>
            </w:tblPr>
            <w:tblGrid>
              <w:gridCol w:w="452"/>
              <w:gridCol w:w="7060"/>
            </w:tblGrid>
            <w:tr w:rsidR="008261E4" w14:paraId="1C7DB68E" w14:textId="77777777" w:rsidTr="00423F27">
              <w:tc>
                <w:tcPr>
                  <w:tcW w:w="462" w:type="dxa"/>
                  <w:shd w:val="clear" w:color="auto" w:fill="auto"/>
                  <w:hideMark/>
                </w:tcPr>
                <w:p w14:paraId="5AF11D0A"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(a)</w:t>
                  </w:r>
                </w:p>
              </w:tc>
              <w:tc>
                <w:tcPr>
                  <w:tcW w:w="7543" w:type="dxa"/>
                  <w:shd w:val="clear" w:color="auto" w:fill="auto"/>
                  <w:hideMark/>
                </w:tcPr>
                <w:p w14:paraId="6EF3DD4D"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an indication, at least in a form suitable for automated processing, that the attestation has been issued as a qualified electronic attestation of attributes;</w:t>
                  </w:r>
                </w:p>
              </w:tc>
            </w:tr>
          </w:tbl>
          <w:p w14:paraId="1DD12880"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324"/>
              <w:gridCol w:w="7188"/>
            </w:tblGrid>
            <w:tr w:rsidR="008261E4" w14:paraId="61C677D1" w14:textId="77777777" w:rsidTr="00423F27">
              <w:tc>
                <w:tcPr>
                  <w:tcW w:w="462" w:type="dxa"/>
                  <w:shd w:val="clear" w:color="auto" w:fill="auto"/>
                  <w:hideMark/>
                </w:tcPr>
                <w:p w14:paraId="7C0B71D7"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(b)</w:t>
                  </w:r>
                </w:p>
              </w:tc>
              <w:tc>
                <w:tcPr>
                  <w:tcW w:w="7543" w:type="dxa"/>
                  <w:shd w:val="clear" w:color="auto" w:fill="auto"/>
                  <w:hideMark/>
                </w:tcPr>
                <w:p w14:paraId="5E1B3FE9"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a set of data unambiguously representing the qualified trust service provider issuing the qualified electronic attestation of attributes including at least, the Member State in which that provider is established and:</w:t>
                  </w:r>
                </w:p>
                <w:tbl>
                  <w:tblPr>
                    <w:tblW w:w="7790" w:type="dxa"/>
                    <w:tblCellMar>
                      <w:left w:w="0" w:type="dxa"/>
                      <w:right w:w="0" w:type="dxa"/>
                    </w:tblCellMar>
                    <w:tblLook w:val="04A0" w:firstRow="1" w:lastRow="0" w:firstColumn="1" w:lastColumn="0" w:noHBand="0" w:noVBand="1"/>
                  </w:tblPr>
                  <w:tblGrid>
                    <w:gridCol w:w="290"/>
                    <w:gridCol w:w="7500"/>
                  </w:tblGrid>
                  <w:tr w:rsidR="008261E4" w14:paraId="4FC8296F" w14:textId="77777777" w:rsidTr="00423F27">
                    <w:tc>
                      <w:tcPr>
                        <w:tcW w:w="290" w:type="dxa"/>
                        <w:shd w:val="clear" w:color="auto" w:fill="auto"/>
                        <w:hideMark/>
                      </w:tcPr>
                      <w:p w14:paraId="566FC2C2"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(i)</w:t>
                        </w:r>
                      </w:p>
                    </w:tc>
                    <w:tc>
                      <w:tcPr>
                        <w:tcW w:w="7500" w:type="dxa"/>
                        <w:shd w:val="clear" w:color="auto" w:fill="auto"/>
                        <w:hideMark/>
                      </w:tcPr>
                      <w:p w14:paraId="188F62A6" w14:textId="77777777" w:rsidR="008261E4" w:rsidRDefault="008261E4" w:rsidP="008261E4">
                        <w:pPr>
                          <w:pStyle w:val="oj-normal"/>
                          <w:spacing w:before="120" w:beforeAutospacing="0" w:after="0" w:afterAutospacing="0"/>
                          <w:ind w:right="271"/>
                          <w:jc w:val="both"/>
                          <w:rPr>
                            <w:rFonts w:ascii="inherit" w:hAnsi="inherit"/>
                          </w:rPr>
                        </w:pPr>
                        <w:r>
                          <w:rPr>
                            <w:rFonts w:ascii="inherit" w:hAnsi="inherit"/>
                          </w:rPr>
                          <w:t>for a legal person: the name and, where applicable, registration number as stated in the official records;</w:t>
                        </w:r>
                      </w:p>
                    </w:tc>
                  </w:tr>
                </w:tbl>
                <w:p w14:paraId="4CEA6AD4" w14:textId="77777777" w:rsidR="008261E4" w:rsidRDefault="008261E4" w:rsidP="008261E4">
                  <w:pPr>
                    <w:ind w:right="36"/>
                    <w:rPr>
                      <w:rFonts w:ascii="inherit" w:hAnsi="inherit"/>
                      <w:vanish/>
                    </w:rPr>
                  </w:pPr>
                </w:p>
                <w:tbl>
                  <w:tblPr>
                    <w:tblW w:w="5000" w:type="pct"/>
                    <w:tblCellMar>
                      <w:left w:w="0" w:type="dxa"/>
                      <w:right w:w="0" w:type="dxa"/>
                    </w:tblCellMar>
                    <w:tblLook w:val="04A0" w:firstRow="1" w:lastRow="0" w:firstColumn="1" w:lastColumn="0" w:noHBand="0" w:noVBand="1"/>
                  </w:tblPr>
                  <w:tblGrid>
                    <w:gridCol w:w="630"/>
                    <w:gridCol w:w="6558"/>
                  </w:tblGrid>
                  <w:tr w:rsidR="008261E4" w14:paraId="29BC5B94" w14:textId="77777777" w:rsidTr="00423F27">
                    <w:tc>
                      <w:tcPr>
                        <w:tcW w:w="847" w:type="dxa"/>
                        <w:shd w:val="clear" w:color="auto" w:fill="auto"/>
                        <w:hideMark/>
                      </w:tcPr>
                      <w:p w14:paraId="5811293F"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(ii)</w:t>
                        </w:r>
                      </w:p>
                    </w:tc>
                    <w:tc>
                      <w:tcPr>
                        <w:tcW w:w="10933" w:type="dxa"/>
                        <w:shd w:val="clear" w:color="auto" w:fill="auto"/>
                        <w:hideMark/>
                      </w:tcPr>
                      <w:p w14:paraId="256834BF"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for a natural person: the person’s name;</w:t>
                        </w:r>
                      </w:p>
                    </w:tc>
                  </w:tr>
                </w:tbl>
                <w:p w14:paraId="3A120E97" w14:textId="77777777" w:rsidR="008261E4" w:rsidRDefault="008261E4" w:rsidP="008261E4">
                  <w:pPr>
                    <w:ind w:right="36"/>
                    <w:rPr>
                      <w:rFonts w:ascii="inherit" w:hAnsi="inherit"/>
                    </w:rPr>
                  </w:pPr>
                </w:p>
              </w:tc>
            </w:tr>
          </w:tbl>
          <w:p w14:paraId="15EF7946"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451"/>
              <w:gridCol w:w="7061"/>
            </w:tblGrid>
            <w:tr w:rsidR="008261E4" w14:paraId="5E50BF83" w14:textId="77777777" w:rsidTr="00423F27">
              <w:tc>
                <w:tcPr>
                  <w:tcW w:w="462" w:type="dxa"/>
                  <w:shd w:val="clear" w:color="auto" w:fill="auto"/>
                  <w:hideMark/>
                </w:tcPr>
                <w:p w14:paraId="1F0C3EEF"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(c)</w:t>
                  </w:r>
                </w:p>
              </w:tc>
              <w:tc>
                <w:tcPr>
                  <w:tcW w:w="7543" w:type="dxa"/>
                  <w:shd w:val="clear" w:color="auto" w:fill="auto"/>
                  <w:hideMark/>
                </w:tcPr>
                <w:p w14:paraId="33D71BC2"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a set of data unambiguously representing the entity to which the attested attributes refer; if a pseudonym is used, it shall be clearly indicated;</w:t>
                  </w:r>
                </w:p>
              </w:tc>
            </w:tr>
          </w:tbl>
          <w:p w14:paraId="5ACFDCDB"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454"/>
              <w:gridCol w:w="7058"/>
            </w:tblGrid>
            <w:tr w:rsidR="008261E4" w14:paraId="3969EF7E" w14:textId="77777777" w:rsidTr="00423F27">
              <w:tc>
                <w:tcPr>
                  <w:tcW w:w="462" w:type="dxa"/>
                  <w:shd w:val="clear" w:color="auto" w:fill="auto"/>
                  <w:hideMark/>
                </w:tcPr>
                <w:p w14:paraId="73589659"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(d)</w:t>
                  </w:r>
                </w:p>
              </w:tc>
              <w:tc>
                <w:tcPr>
                  <w:tcW w:w="7543" w:type="dxa"/>
                  <w:shd w:val="clear" w:color="auto" w:fill="auto"/>
                  <w:hideMark/>
                </w:tcPr>
                <w:p w14:paraId="288CB78A"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the attested attribute or attributes, including, where applicable, the information necessary to identify the scope of those attributes;</w:t>
                  </w:r>
                </w:p>
              </w:tc>
            </w:tr>
          </w:tbl>
          <w:p w14:paraId="30157DC1"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452"/>
              <w:gridCol w:w="7060"/>
            </w:tblGrid>
            <w:tr w:rsidR="008261E4" w14:paraId="1F582F0C" w14:textId="77777777" w:rsidTr="00423F27">
              <w:tc>
                <w:tcPr>
                  <w:tcW w:w="462" w:type="dxa"/>
                  <w:shd w:val="clear" w:color="auto" w:fill="auto"/>
                  <w:hideMark/>
                </w:tcPr>
                <w:p w14:paraId="43862BCE"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(e)</w:t>
                  </w:r>
                </w:p>
              </w:tc>
              <w:tc>
                <w:tcPr>
                  <w:tcW w:w="7543" w:type="dxa"/>
                  <w:shd w:val="clear" w:color="auto" w:fill="auto"/>
                  <w:hideMark/>
                </w:tcPr>
                <w:p w14:paraId="0D4B5DBF"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details of the beginning and end of the attestation’s period of validity;</w:t>
                  </w:r>
                </w:p>
              </w:tc>
            </w:tr>
          </w:tbl>
          <w:p w14:paraId="15119DDA"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318"/>
              <w:gridCol w:w="7194"/>
            </w:tblGrid>
            <w:tr w:rsidR="008261E4" w14:paraId="6D705796" w14:textId="77777777" w:rsidTr="00423F27">
              <w:tc>
                <w:tcPr>
                  <w:tcW w:w="320" w:type="dxa"/>
                  <w:shd w:val="clear" w:color="auto" w:fill="auto"/>
                  <w:hideMark/>
                </w:tcPr>
                <w:p w14:paraId="5FE17A67"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(f)</w:t>
                  </w:r>
                </w:p>
              </w:tc>
              <w:tc>
                <w:tcPr>
                  <w:tcW w:w="7685" w:type="dxa"/>
                  <w:shd w:val="clear" w:color="auto" w:fill="auto"/>
                  <w:hideMark/>
                </w:tcPr>
                <w:p w14:paraId="6821A2D3"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the attestation identity code, which must be unique for the qualified trust service provider and, if applicable, the indication of the scheme of attestations that the attestation of attributes is part of;</w:t>
                  </w:r>
                </w:p>
              </w:tc>
            </w:tr>
          </w:tbl>
          <w:p w14:paraId="09DCF4A8"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453"/>
              <w:gridCol w:w="7059"/>
            </w:tblGrid>
            <w:tr w:rsidR="008261E4" w14:paraId="4BB18EA8" w14:textId="77777777" w:rsidTr="00423F27">
              <w:tc>
                <w:tcPr>
                  <w:tcW w:w="462" w:type="dxa"/>
                  <w:shd w:val="clear" w:color="auto" w:fill="auto"/>
                  <w:hideMark/>
                </w:tcPr>
                <w:p w14:paraId="7CA2785D"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lastRenderedPageBreak/>
                    <w:t>(g)</w:t>
                  </w:r>
                </w:p>
              </w:tc>
              <w:tc>
                <w:tcPr>
                  <w:tcW w:w="7543" w:type="dxa"/>
                  <w:shd w:val="clear" w:color="auto" w:fill="auto"/>
                  <w:hideMark/>
                </w:tcPr>
                <w:p w14:paraId="7FF095D8"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the qualified electronic signature or qualified electronic seal of the issuing qualified trust service provider;</w:t>
                  </w:r>
                </w:p>
              </w:tc>
            </w:tr>
          </w:tbl>
          <w:p w14:paraId="75BAA15D"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454"/>
              <w:gridCol w:w="7058"/>
            </w:tblGrid>
            <w:tr w:rsidR="008261E4" w14:paraId="7310501E" w14:textId="77777777" w:rsidTr="00423F27">
              <w:tc>
                <w:tcPr>
                  <w:tcW w:w="462" w:type="dxa"/>
                  <w:shd w:val="clear" w:color="auto" w:fill="auto"/>
                  <w:hideMark/>
                </w:tcPr>
                <w:p w14:paraId="13CD60ED"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(h)</w:t>
                  </w:r>
                </w:p>
              </w:tc>
              <w:tc>
                <w:tcPr>
                  <w:tcW w:w="7543" w:type="dxa"/>
                  <w:shd w:val="clear" w:color="auto" w:fill="auto"/>
                  <w:hideMark/>
                </w:tcPr>
                <w:p w14:paraId="490C2C67"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the location where the certificate supporting the qualified electronic signature or qualified electronic seal referred to in point (g) is available free of charge;</w:t>
                  </w:r>
                </w:p>
              </w:tc>
            </w:tr>
          </w:tbl>
          <w:p w14:paraId="53DE93E5"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317"/>
              <w:gridCol w:w="7195"/>
            </w:tblGrid>
            <w:tr w:rsidR="008261E4" w14:paraId="451ACDFA" w14:textId="77777777" w:rsidTr="00423F27">
              <w:tc>
                <w:tcPr>
                  <w:tcW w:w="320" w:type="dxa"/>
                  <w:shd w:val="clear" w:color="auto" w:fill="auto"/>
                  <w:hideMark/>
                </w:tcPr>
                <w:p w14:paraId="1CDCA1EB"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(i)</w:t>
                  </w:r>
                </w:p>
              </w:tc>
              <w:tc>
                <w:tcPr>
                  <w:tcW w:w="7685" w:type="dxa"/>
                  <w:shd w:val="clear" w:color="auto" w:fill="auto"/>
                  <w:hideMark/>
                </w:tcPr>
                <w:p w14:paraId="573C7329"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the information or location of the services that can be used to enquire about the validity status of the qualified attestation.’.</w:t>
                  </w:r>
                </w:p>
              </w:tc>
            </w:tr>
          </w:tbl>
          <w:p w14:paraId="345ACECA" w14:textId="77777777" w:rsidR="008261E4" w:rsidRPr="005D6C37" w:rsidRDefault="008261E4" w:rsidP="008261E4">
            <w:pPr>
              <w:pStyle w:val="oj-ti-section-1"/>
              <w:shd w:val="clear" w:color="auto" w:fill="FFFFFF"/>
              <w:spacing w:before="480" w:beforeAutospacing="0" w:after="0" w:afterAutospacing="0"/>
              <w:jc w:val="center"/>
              <w:rPr>
                <w:rFonts w:ascii="inherit" w:hAnsi="inherit"/>
                <w:b/>
                <w:bCs/>
                <w:color w:val="000000"/>
                <w:lang w:val="uk-UA"/>
              </w:rPr>
            </w:pPr>
          </w:p>
        </w:tc>
        <w:tc>
          <w:tcPr>
            <w:tcW w:w="7423" w:type="dxa"/>
          </w:tcPr>
          <w:p w14:paraId="2C42027D" w14:textId="77777777" w:rsidR="004B641B" w:rsidRPr="00887F69" w:rsidRDefault="004B641B" w:rsidP="004B641B">
            <w:pPr>
              <w:pStyle w:val="oj-doc-ti"/>
              <w:shd w:val="clear" w:color="auto" w:fill="FFFFFF"/>
              <w:spacing w:before="240" w:beforeAutospacing="0" w:after="120" w:afterAutospacing="0"/>
              <w:ind w:right="36"/>
              <w:jc w:val="center"/>
              <w:rPr>
                <w:rFonts w:ascii="inherit" w:hAnsi="inherit"/>
                <w:b/>
                <w:bCs/>
                <w:color w:val="000000"/>
              </w:rPr>
            </w:pPr>
            <w:r w:rsidRPr="00887F69">
              <w:rPr>
                <w:rFonts w:ascii="inherit" w:hAnsi="inherit"/>
                <w:b/>
                <w:bCs/>
                <w:color w:val="000000"/>
              </w:rPr>
              <w:lastRenderedPageBreak/>
              <w:t>ДОДАТОК V</w:t>
            </w:r>
          </w:p>
          <w:p w14:paraId="7B66304D" w14:textId="77777777" w:rsidR="004B641B" w:rsidRPr="00887F69" w:rsidRDefault="004B641B" w:rsidP="00887F69">
            <w:pPr>
              <w:pStyle w:val="oj-doc-ti"/>
              <w:shd w:val="clear" w:color="auto" w:fill="FFFFFF"/>
              <w:spacing w:before="240" w:beforeAutospacing="0" w:after="120" w:afterAutospacing="0"/>
              <w:ind w:right="36"/>
              <w:jc w:val="center"/>
              <w:rPr>
                <w:rFonts w:ascii="inherit" w:hAnsi="inherit"/>
                <w:b/>
                <w:bCs/>
                <w:color w:val="000000"/>
              </w:rPr>
            </w:pPr>
            <w:r w:rsidRPr="00887F69">
              <w:rPr>
                <w:rFonts w:ascii="inherit" w:hAnsi="inherit"/>
                <w:b/>
                <w:bCs/>
                <w:color w:val="000000"/>
              </w:rPr>
              <w:t>ВИМОГИ ДО КВАЛІФІКОВАНОЇ ЕЛЕКТРОННОЇ АТЕСТАЦІЇ АТРИБУТІВ</w:t>
            </w:r>
          </w:p>
          <w:p w14:paraId="1A57F156" w14:textId="77777777" w:rsidR="004B641B" w:rsidRPr="00887F69" w:rsidRDefault="004B641B" w:rsidP="00887F69">
            <w:pPr>
              <w:pStyle w:val="oj-ti-art"/>
              <w:spacing w:before="360" w:after="120"/>
              <w:ind w:right="30"/>
              <w:jc w:val="both"/>
              <w:rPr>
                <w:rFonts w:ascii="inherit" w:hAnsi="inherit"/>
                <w:b/>
                <w:bCs/>
                <w:i/>
                <w:iCs/>
                <w:lang w:val="uk-UA"/>
              </w:rPr>
            </w:pPr>
            <w:r w:rsidRPr="00887F69">
              <w:rPr>
                <w:rFonts w:ascii="inherit" w:hAnsi="inherit"/>
                <w:b/>
                <w:bCs/>
                <w:i/>
                <w:iCs/>
                <w:lang w:val="uk-UA"/>
              </w:rPr>
              <w:t xml:space="preserve">Кваліфікована електронна атестація атрибутів повинна містити: </w:t>
            </w:r>
          </w:p>
          <w:p w14:paraId="3AD2315B" w14:textId="77777777" w:rsidR="004B641B" w:rsidRPr="00887F69" w:rsidRDefault="004B641B" w:rsidP="00887F69">
            <w:pPr>
              <w:pStyle w:val="oj-ti-art"/>
              <w:spacing w:before="360" w:after="120"/>
              <w:ind w:right="30"/>
              <w:jc w:val="both"/>
              <w:rPr>
                <w:rFonts w:ascii="inherit" w:hAnsi="inherit"/>
                <w:b/>
                <w:bCs/>
                <w:lang w:val="uk-UA"/>
              </w:rPr>
            </w:pPr>
            <w:r w:rsidRPr="00887F69">
              <w:rPr>
                <w:rFonts w:ascii="inherit" w:hAnsi="inherit"/>
                <w:b/>
                <w:bCs/>
                <w:lang w:val="uk-UA"/>
              </w:rPr>
              <w:t xml:space="preserve">(a) вказівку, </w:t>
            </w:r>
            <w:proofErr w:type="spellStart"/>
            <w:r w:rsidRPr="00887F69">
              <w:rPr>
                <w:rFonts w:ascii="inherit" w:hAnsi="inherit"/>
                <w:b/>
                <w:bCs/>
                <w:lang w:val="uk-UA"/>
              </w:rPr>
              <w:t>принаймні</w:t>
            </w:r>
            <w:proofErr w:type="spellEnd"/>
            <w:r w:rsidRPr="00887F69">
              <w:rPr>
                <w:rFonts w:ascii="inherit" w:hAnsi="inherit"/>
                <w:b/>
                <w:bCs/>
                <w:lang w:val="uk-UA"/>
              </w:rPr>
              <w:t xml:space="preserve"> у формі, </w:t>
            </w:r>
            <w:proofErr w:type="spellStart"/>
            <w:r w:rsidRPr="00887F69">
              <w:rPr>
                <w:rFonts w:ascii="inherit" w:hAnsi="inherit"/>
                <w:b/>
                <w:bCs/>
                <w:lang w:val="uk-UA"/>
              </w:rPr>
              <w:t>придатніи</w:t>
            </w:r>
            <w:proofErr w:type="spellEnd"/>
            <w:r w:rsidRPr="00887F69">
              <w:rPr>
                <w:rFonts w:ascii="inherit" w:hAnsi="inherit"/>
                <w:b/>
                <w:bCs/>
                <w:lang w:val="uk-UA"/>
              </w:rPr>
              <w:t xml:space="preserve">̆ для </w:t>
            </w:r>
            <w:proofErr w:type="spellStart"/>
            <w:r w:rsidRPr="00887F69">
              <w:rPr>
                <w:rFonts w:ascii="inherit" w:hAnsi="inherit"/>
                <w:b/>
                <w:bCs/>
                <w:lang w:val="uk-UA"/>
              </w:rPr>
              <w:t>автоматизованоі</w:t>
            </w:r>
            <w:proofErr w:type="spellEnd"/>
            <w:r w:rsidRPr="00887F69">
              <w:rPr>
                <w:rFonts w:ascii="inherit" w:hAnsi="inherit"/>
                <w:b/>
                <w:bCs/>
                <w:lang w:val="uk-UA"/>
              </w:rPr>
              <w:t xml:space="preserve">̈ обробки, на те, що засвідчення було видано як кваліфіковане електронне засвідчення атрибутів; </w:t>
            </w:r>
          </w:p>
          <w:p w14:paraId="2CBC43FB" w14:textId="77777777" w:rsidR="004B641B" w:rsidRPr="00887F69" w:rsidRDefault="004B641B" w:rsidP="00887F69">
            <w:pPr>
              <w:pStyle w:val="oj-ti-art"/>
              <w:spacing w:before="360" w:after="120"/>
              <w:ind w:right="30"/>
              <w:jc w:val="both"/>
              <w:rPr>
                <w:rFonts w:ascii="inherit" w:hAnsi="inherit"/>
                <w:b/>
                <w:bCs/>
                <w:lang w:val="uk-UA"/>
              </w:rPr>
            </w:pPr>
            <w:r w:rsidRPr="00887F69">
              <w:rPr>
                <w:rFonts w:ascii="inherit" w:hAnsi="inherit"/>
                <w:b/>
                <w:bCs/>
                <w:lang w:val="uk-UA"/>
              </w:rPr>
              <w:t>(b) набір даних, що однозначно представляє кваліфікованого</w:t>
            </w:r>
            <w:r w:rsidRPr="00887F69">
              <w:rPr>
                <w:rFonts w:ascii="inherit" w:hAnsi="inherit"/>
                <w:b/>
                <w:bCs/>
                <w:i/>
                <w:iCs/>
                <w:lang w:val="uk-UA"/>
              </w:rPr>
              <w:t xml:space="preserve"> </w:t>
            </w:r>
            <w:r w:rsidRPr="00887F69">
              <w:rPr>
                <w:rFonts w:ascii="inherit" w:hAnsi="inherit"/>
                <w:b/>
                <w:bCs/>
                <w:lang w:val="uk-UA"/>
              </w:rPr>
              <w:t xml:space="preserve">постачальника довірчих послуг, </w:t>
            </w:r>
            <w:proofErr w:type="spellStart"/>
            <w:r w:rsidRPr="00887F69">
              <w:rPr>
                <w:rFonts w:ascii="inherit" w:hAnsi="inherit"/>
                <w:b/>
                <w:bCs/>
                <w:lang w:val="uk-UA"/>
              </w:rPr>
              <w:t>якии</w:t>
            </w:r>
            <w:proofErr w:type="spellEnd"/>
            <w:r w:rsidRPr="00887F69">
              <w:rPr>
                <w:rFonts w:ascii="inherit" w:hAnsi="inherit"/>
                <w:b/>
                <w:bCs/>
                <w:lang w:val="uk-UA"/>
              </w:rPr>
              <w:t xml:space="preserve">̆ видає кваліфіковане електронне засвідчення атрибутів, включаючи, </w:t>
            </w:r>
            <w:proofErr w:type="spellStart"/>
            <w:r w:rsidRPr="00887F69">
              <w:rPr>
                <w:rFonts w:ascii="inherit" w:hAnsi="inherit"/>
                <w:b/>
                <w:bCs/>
                <w:lang w:val="uk-UA"/>
              </w:rPr>
              <w:t>принаймні</w:t>
            </w:r>
            <w:proofErr w:type="spellEnd"/>
            <w:r w:rsidRPr="00887F69">
              <w:rPr>
                <w:rFonts w:ascii="inherit" w:hAnsi="inherit"/>
                <w:b/>
                <w:bCs/>
                <w:lang w:val="uk-UA"/>
              </w:rPr>
              <w:t xml:space="preserve">, державу-члена, в </w:t>
            </w:r>
            <w:proofErr w:type="spellStart"/>
            <w:r w:rsidRPr="00887F69">
              <w:rPr>
                <w:rFonts w:ascii="inherit" w:hAnsi="inherit"/>
                <w:b/>
                <w:bCs/>
                <w:lang w:val="uk-UA"/>
              </w:rPr>
              <w:t>якіи</w:t>
            </w:r>
            <w:proofErr w:type="spellEnd"/>
            <w:r w:rsidRPr="00887F69">
              <w:rPr>
                <w:rFonts w:ascii="inherit" w:hAnsi="inherit"/>
                <w:b/>
                <w:bCs/>
                <w:lang w:val="uk-UA"/>
              </w:rPr>
              <w:t xml:space="preserve">̆ </w:t>
            </w:r>
            <w:proofErr w:type="spellStart"/>
            <w:r w:rsidRPr="00887F69">
              <w:rPr>
                <w:rFonts w:ascii="inherit" w:hAnsi="inherit"/>
                <w:b/>
                <w:bCs/>
                <w:lang w:val="uk-UA"/>
              </w:rPr>
              <w:t>цеи</w:t>
            </w:r>
            <w:proofErr w:type="spellEnd"/>
            <w:r w:rsidRPr="00887F69">
              <w:rPr>
                <w:rFonts w:ascii="inherit" w:hAnsi="inherit"/>
                <w:b/>
                <w:bCs/>
                <w:lang w:val="uk-UA"/>
              </w:rPr>
              <w:t xml:space="preserve">̆ постачальник </w:t>
            </w:r>
            <w:proofErr w:type="spellStart"/>
            <w:r w:rsidRPr="00887F69">
              <w:rPr>
                <w:rFonts w:ascii="inherit" w:hAnsi="inherit"/>
                <w:b/>
                <w:bCs/>
                <w:lang w:val="uk-UA"/>
              </w:rPr>
              <w:t>засновании</w:t>
            </w:r>
            <w:proofErr w:type="spellEnd"/>
            <w:r w:rsidRPr="00887F69">
              <w:rPr>
                <w:rFonts w:ascii="inherit" w:hAnsi="inherit"/>
                <w:b/>
                <w:bCs/>
                <w:lang w:val="uk-UA"/>
              </w:rPr>
              <w:t xml:space="preserve">̆, та </w:t>
            </w:r>
            <w:proofErr w:type="spellStart"/>
            <w:r w:rsidRPr="00887F69">
              <w:rPr>
                <w:rFonts w:ascii="inherit" w:hAnsi="inherit"/>
                <w:b/>
                <w:bCs/>
                <w:lang w:val="uk-UA"/>
              </w:rPr>
              <w:t>його</w:t>
            </w:r>
            <w:proofErr w:type="spellEnd"/>
            <w:r w:rsidRPr="00887F69">
              <w:rPr>
                <w:rFonts w:ascii="inherit" w:hAnsi="inherit"/>
                <w:b/>
                <w:bCs/>
                <w:lang w:val="uk-UA"/>
              </w:rPr>
              <w:t xml:space="preserve"> місцезнаходження: </w:t>
            </w:r>
          </w:p>
          <w:p w14:paraId="4D88B871" w14:textId="77777777" w:rsidR="004B641B" w:rsidRPr="00887F69" w:rsidRDefault="004B641B" w:rsidP="00887F69">
            <w:pPr>
              <w:pStyle w:val="oj-ti-art"/>
              <w:spacing w:before="360" w:after="120"/>
              <w:ind w:right="30"/>
              <w:jc w:val="both"/>
              <w:rPr>
                <w:rFonts w:ascii="inherit" w:hAnsi="inherit"/>
                <w:b/>
                <w:bCs/>
                <w:lang w:val="uk-UA"/>
              </w:rPr>
            </w:pPr>
            <w:r w:rsidRPr="00887F69">
              <w:rPr>
                <w:rFonts w:ascii="inherit" w:hAnsi="inherit"/>
                <w:b/>
                <w:bCs/>
                <w:lang w:val="uk-UA"/>
              </w:rPr>
              <w:t xml:space="preserve">(i) для </w:t>
            </w:r>
            <w:proofErr w:type="spellStart"/>
            <w:r w:rsidRPr="00887F69">
              <w:rPr>
                <w:rFonts w:ascii="inherit" w:hAnsi="inherit"/>
                <w:b/>
                <w:bCs/>
                <w:lang w:val="uk-UA"/>
              </w:rPr>
              <w:t>юридичноі</w:t>
            </w:r>
            <w:proofErr w:type="spellEnd"/>
            <w:r w:rsidRPr="00887F69">
              <w:rPr>
                <w:rFonts w:ascii="inherit" w:hAnsi="inherit"/>
                <w:b/>
                <w:bCs/>
                <w:lang w:val="uk-UA"/>
              </w:rPr>
              <w:t xml:space="preserve">̈ особи: назва та, за необхідності, </w:t>
            </w:r>
            <w:proofErr w:type="spellStart"/>
            <w:r w:rsidRPr="00887F69">
              <w:rPr>
                <w:rFonts w:ascii="inherit" w:hAnsi="inherit"/>
                <w:b/>
                <w:bCs/>
                <w:lang w:val="uk-UA"/>
              </w:rPr>
              <w:t>реєстраційнии</w:t>
            </w:r>
            <w:proofErr w:type="spellEnd"/>
            <w:r w:rsidRPr="00887F69">
              <w:rPr>
                <w:rFonts w:ascii="inherit" w:hAnsi="inherit"/>
                <w:b/>
                <w:bCs/>
                <w:lang w:val="uk-UA"/>
              </w:rPr>
              <w:t xml:space="preserve">̆ номер, як зазначено в </w:t>
            </w:r>
            <w:proofErr w:type="spellStart"/>
            <w:r w:rsidRPr="00887F69">
              <w:rPr>
                <w:rFonts w:ascii="inherit" w:hAnsi="inherit"/>
                <w:b/>
                <w:bCs/>
                <w:lang w:val="uk-UA"/>
              </w:rPr>
              <w:t>офіційних</w:t>
            </w:r>
            <w:proofErr w:type="spellEnd"/>
            <w:r w:rsidRPr="00887F69">
              <w:rPr>
                <w:rFonts w:ascii="inherit" w:hAnsi="inherit"/>
                <w:b/>
                <w:bCs/>
                <w:lang w:val="uk-UA"/>
              </w:rPr>
              <w:t xml:space="preserve"> документах; </w:t>
            </w:r>
          </w:p>
          <w:p w14:paraId="1118B31A" w14:textId="77777777" w:rsidR="004B641B" w:rsidRPr="00887F69" w:rsidRDefault="004B641B" w:rsidP="00887F69">
            <w:pPr>
              <w:pStyle w:val="oj-ti-art"/>
              <w:spacing w:before="360" w:after="120"/>
              <w:ind w:right="30"/>
              <w:jc w:val="both"/>
              <w:rPr>
                <w:rFonts w:ascii="inherit" w:hAnsi="inherit"/>
                <w:b/>
                <w:bCs/>
                <w:lang w:val="uk-UA"/>
              </w:rPr>
            </w:pPr>
            <w:r w:rsidRPr="00887F69">
              <w:rPr>
                <w:rFonts w:ascii="inherit" w:hAnsi="inherit"/>
                <w:b/>
                <w:bCs/>
                <w:lang w:val="uk-UA"/>
              </w:rPr>
              <w:t xml:space="preserve">(ii) для </w:t>
            </w:r>
            <w:proofErr w:type="spellStart"/>
            <w:r w:rsidRPr="00887F69">
              <w:rPr>
                <w:rFonts w:ascii="inherit" w:hAnsi="inherit"/>
                <w:b/>
                <w:bCs/>
                <w:lang w:val="uk-UA"/>
              </w:rPr>
              <w:t>фізичноі</w:t>
            </w:r>
            <w:proofErr w:type="spellEnd"/>
            <w:r w:rsidRPr="00887F69">
              <w:rPr>
                <w:rFonts w:ascii="inherit" w:hAnsi="inherit"/>
                <w:b/>
                <w:bCs/>
                <w:lang w:val="uk-UA"/>
              </w:rPr>
              <w:t xml:space="preserve">̈ особи: ім'я особи; </w:t>
            </w:r>
          </w:p>
          <w:p w14:paraId="7B9B9D12" w14:textId="77777777" w:rsidR="004B641B" w:rsidRPr="00887F69" w:rsidRDefault="004B641B" w:rsidP="00887F69">
            <w:pPr>
              <w:pStyle w:val="oj-ti-art"/>
              <w:spacing w:before="360" w:after="120"/>
              <w:ind w:right="30"/>
              <w:jc w:val="both"/>
              <w:rPr>
                <w:rFonts w:ascii="inherit" w:hAnsi="inherit"/>
                <w:b/>
                <w:bCs/>
                <w:lang w:val="uk-UA"/>
              </w:rPr>
            </w:pPr>
            <w:r w:rsidRPr="00887F69">
              <w:rPr>
                <w:rFonts w:ascii="inherit" w:hAnsi="inherit"/>
                <w:b/>
                <w:bCs/>
                <w:lang w:val="uk-UA"/>
              </w:rPr>
              <w:t xml:space="preserve">(c) набір даних, що однозначно представляє суб'єкта, до якого відносяться засвідчені атрибути; якщо використовується псевдонім, він повинен бути чітко </w:t>
            </w:r>
            <w:proofErr w:type="spellStart"/>
            <w:r w:rsidRPr="00887F69">
              <w:rPr>
                <w:rFonts w:ascii="inherit" w:hAnsi="inherit"/>
                <w:b/>
                <w:bCs/>
                <w:lang w:val="uk-UA"/>
              </w:rPr>
              <w:t>вказании</w:t>
            </w:r>
            <w:proofErr w:type="spellEnd"/>
            <w:r w:rsidRPr="00887F69">
              <w:rPr>
                <w:rFonts w:ascii="inherit" w:hAnsi="inherit"/>
                <w:b/>
                <w:bCs/>
                <w:lang w:val="uk-UA"/>
              </w:rPr>
              <w:t>̆;</w:t>
            </w:r>
          </w:p>
          <w:p w14:paraId="1BE5B753" w14:textId="77777777" w:rsidR="004B641B" w:rsidRPr="00887F69" w:rsidRDefault="004B641B" w:rsidP="00887F69">
            <w:pPr>
              <w:pStyle w:val="oj-ti-art"/>
              <w:spacing w:before="360" w:after="120"/>
              <w:ind w:right="30"/>
              <w:jc w:val="both"/>
              <w:rPr>
                <w:rFonts w:ascii="inherit" w:hAnsi="inherit"/>
                <w:b/>
                <w:bCs/>
                <w:lang w:val="uk-UA"/>
              </w:rPr>
            </w:pPr>
            <w:r w:rsidRPr="00887F69">
              <w:rPr>
                <w:rFonts w:ascii="inherit" w:hAnsi="inherit"/>
                <w:b/>
                <w:bCs/>
                <w:lang w:val="uk-UA"/>
              </w:rPr>
              <w:t xml:space="preserve">(d) </w:t>
            </w:r>
            <w:proofErr w:type="spellStart"/>
            <w:r w:rsidRPr="00887F69">
              <w:rPr>
                <w:rFonts w:ascii="inherit" w:hAnsi="inherit"/>
                <w:b/>
                <w:bCs/>
                <w:lang w:val="uk-UA"/>
              </w:rPr>
              <w:t>атестовании</w:t>
            </w:r>
            <w:proofErr w:type="spellEnd"/>
            <w:r w:rsidRPr="00887F69">
              <w:rPr>
                <w:rFonts w:ascii="inherit" w:hAnsi="inherit"/>
                <w:b/>
                <w:bCs/>
                <w:lang w:val="uk-UA"/>
              </w:rPr>
              <w:t xml:space="preserve">̆ атрибут або атрибути, включаючи, де це </w:t>
            </w:r>
            <w:proofErr w:type="spellStart"/>
            <w:r w:rsidRPr="00887F69">
              <w:rPr>
                <w:rFonts w:ascii="inherit" w:hAnsi="inherit"/>
                <w:b/>
                <w:bCs/>
                <w:lang w:val="uk-UA"/>
              </w:rPr>
              <w:t>застосовно</w:t>
            </w:r>
            <w:proofErr w:type="spellEnd"/>
            <w:r w:rsidRPr="00887F69">
              <w:rPr>
                <w:rFonts w:ascii="inherit" w:hAnsi="inherit"/>
                <w:b/>
                <w:bCs/>
                <w:lang w:val="uk-UA"/>
              </w:rPr>
              <w:t>, інформацію, необхідну для визначення обсягу цих атрибутів;</w:t>
            </w:r>
          </w:p>
          <w:p w14:paraId="56B6A153" w14:textId="77777777" w:rsidR="004B641B" w:rsidRPr="00887F69" w:rsidRDefault="004B641B" w:rsidP="00887F69">
            <w:pPr>
              <w:pStyle w:val="oj-ti-art"/>
              <w:spacing w:before="360" w:after="120"/>
              <w:ind w:right="30"/>
              <w:jc w:val="both"/>
              <w:rPr>
                <w:rFonts w:ascii="inherit" w:hAnsi="inherit"/>
                <w:b/>
                <w:bCs/>
                <w:lang w:val="uk-UA"/>
              </w:rPr>
            </w:pPr>
            <w:r w:rsidRPr="00887F69">
              <w:rPr>
                <w:rFonts w:ascii="inherit" w:hAnsi="inherit"/>
                <w:b/>
                <w:bCs/>
                <w:lang w:val="uk-UA"/>
              </w:rPr>
              <w:t xml:space="preserve">(e) Дані про початок і кінець терміну </w:t>
            </w:r>
            <w:proofErr w:type="spellStart"/>
            <w:r w:rsidRPr="00887F69">
              <w:rPr>
                <w:rFonts w:ascii="inherit" w:hAnsi="inherit"/>
                <w:b/>
                <w:bCs/>
                <w:lang w:val="uk-UA"/>
              </w:rPr>
              <w:t>діі</w:t>
            </w:r>
            <w:proofErr w:type="spellEnd"/>
            <w:r w:rsidRPr="00887F69">
              <w:rPr>
                <w:rFonts w:ascii="inherit" w:hAnsi="inherit"/>
                <w:b/>
                <w:bCs/>
                <w:lang w:val="uk-UA"/>
              </w:rPr>
              <w:t xml:space="preserve">̈ </w:t>
            </w:r>
            <w:proofErr w:type="spellStart"/>
            <w:r w:rsidRPr="00887F69">
              <w:rPr>
                <w:rFonts w:ascii="inherit" w:hAnsi="inherit"/>
                <w:b/>
                <w:bCs/>
                <w:lang w:val="uk-UA"/>
              </w:rPr>
              <w:t>атестаціі</w:t>
            </w:r>
            <w:proofErr w:type="spellEnd"/>
            <w:r w:rsidRPr="00887F69">
              <w:rPr>
                <w:rFonts w:ascii="inherit" w:hAnsi="inherit"/>
                <w:b/>
                <w:bCs/>
                <w:lang w:val="uk-UA"/>
              </w:rPr>
              <w:t>̈;</w:t>
            </w:r>
          </w:p>
          <w:p w14:paraId="3757D381" w14:textId="77777777" w:rsidR="004B641B" w:rsidRPr="00887F69" w:rsidRDefault="004B641B" w:rsidP="00887F69">
            <w:pPr>
              <w:pStyle w:val="oj-ti-art"/>
              <w:spacing w:before="360" w:after="120"/>
              <w:ind w:right="30"/>
              <w:jc w:val="both"/>
              <w:rPr>
                <w:rFonts w:ascii="inherit" w:hAnsi="inherit"/>
                <w:b/>
                <w:bCs/>
                <w:lang w:val="uk-UA"/>
              </w:rPr>
            </w:pPr>
            <w:r w:rsidRPr="00887F69">
              <w:rPr>
                <w:rFonts w:ascii="inherit" w:hAnsi="inherit"/>
                <w:b/>
                <w:bCs/>
                <w:lang w:val="uk-UA"/>
              </w:rPr>
              <w:t xml:space="preserve">(f) </w:t>
            </w:r>
            <w:proofErr w:type="spellStart"/>
            <w:r w:rsidRPr="00887F69">
              <w:rPr>
                <w:rFonts w:ascii="inherit" w:hAnsi="inherit"/>
                <w:b/>
                <w:bCs/>
                <w:lang w:val="uk-UA"/>
              </w:rPr>
              <w:t>ідентифікаційнии</w:t>
            </w:r>
            <w:proofErr w:type="spellEnd"/>
            <w:r w:rsidRPr="00887F69">
              <w:rPr>
                <w:rFonts w:ascii="inherit" w:hAnsi="inherit"/>
                <w:b/>
                <w:bCs/>
                <w:lang w:val="uk-UA"/>
              </w:rPr>
              <w:t xml:space="preserve">̆ код </w:t>
            </w:r>
            <w:proofErr w:type="spellStart"/>
            <w:r w:rsidRPr="00887F69">
              <w:rPr>
                <w:rFonts w:ascii="inherit" w:hAnsi="inherit"/>
                <w:b/>
                <w:bCs/>
                <w:lang w:val="uk-UA"/>
              </w:rPr>
              <w:t>атестаціі</w:t>
            </w:r>
            <w:proofErr w:type="spellEnd"/>
            <w:r w:rsidRPr="00887F69">
              <w:rPr>
                <w:rFonts w:ascii="inherit" w:hAnsi="inherit"/>
                <w:b/>
                <w:bCs/>
                <w:lang w:val="uk-UA"/>
              </w:rPr>
              <w:t xml:space="preserve">̈, </w:t>
            </w:r>
            <w:proofErr w:type="spellStart"/>
            <w:r w:rsidRPr="00887F69">
              <w:rPr>
                <w:rFonts w:ascii="inherit" w:hAnsi="inherit"/>
                <w:b/>
                <w:bCs/>
                <w:lang w:val="uk-UA"/>
              </w:rPr>
              <w:t>якии</w:t>
            </w:r>
            <w:proofErr w:type="spellEnd"/>
            <w:r w:rsidRPr="00887F69">
              <w:rPr>
                <w:rFonts w:ascii="inherit" w:hAnsi="inherit"/>
                <w:b/>
                <w:bCs/>
                <w:lang w:val="uk-UA"/>
              </w:rPr>
              <w:t xml:space="preserve">̆ повинен бути унікальним для кваліфікованого постачальника довірчих </w:t>
            </w:r>
            <w:r w:rsidRPr="00887F69">
              <w:rPr>
                <w:rFonts w:ascii="inherit" w:hAnsi="inherit"/>
                <w:b/>
                <w:bCs/>
                <w:lang w:val="uk-UA"/>
              </w:rPr>
              <w:lastRenderedPageBreak/>
              <w:t xml:space="preserve">послуг, та, за необхідності, зазначення схеми </w:t>
            </w:r>
            <w:proofErr w:type="spellStart"/>
            <w:r w:rsidRPr="00887F69">
              <w:rPr>
                <w:rFonts w:ascii="inherit" w:hAnsi="inherit"/>
                <w:b/>
                <w:bCs/>
                <w:lang w:val="uk-UA"/>
              </w:rPr>
              <w:t>атестаціи</w:t>
            </w:r>
            <w:proofErr w:type="spellEnd"/>
            <w:r w:rsidRPr="00887F69">
              <w:rPr>
                <w:rFonts w:ascii="inherit" w:hAnsi="inherit"/>
                <w:b/>
                <w:bCs/>
                <w:lang w:val="uk-UA"/>
              </w:rPr>
              <w:t xml:space="preserve">̆, частиною </w:t>
            </w:r>
            <w:proofErr w:type="spellStart"/>
            <w:r w:rsidRPr="00887F69">
              <w:rPr>
                <w:rFonts w:ascii="inherit" w:hAnsi="inherit"/>
                <w:b/>
                <w:bCs/>
                <w:lang w:val="uk-UA"/>
              </w:rPr>
              <w:t>якоі</w:t>
            </w:r>
            <w:proofErr w:type="spellEnd"/>
            <w:r w:rsidRPr="00887F69">
              <w:rPr>
                <w:rFonts w:ascii="inherit" w:hAnsi="inherit"/>
                <w:b/>
                <w:bCs/>
                <w:lang w:val="uk-UA"/>
              </w:rPr>
              <w:t>̈ є атестація атрибутів;</w:t>
            </w:r>
          </w:p>
          <w:p w14:paraId="3F59DA59" w14:textId="77777777" w:rsidR="004B641B" w:rsidRPr="00887F69" w:rsidRDefault="004B641B" w:rsidP="00887F69">
            <w:pPr>
              <w:pStyle w:val="oj-ti-art"/>
              <w:spacing w:before="360" w:after="120"/>
              <w:ind w:right="30"/>
              <w:jc w:val="both"/>
              <w:rPr>
                <w:rFonts w:ascii="inherit" w:hAnsi="inherit"/>
                <w:b/>
                <w:bCs/>
                <w:lang w:val="uk-UA"/>
              </w:rPr>
            </w:pPr>
            <w:r w:rsidRPr="00887F69">
              <w:rPr>
                <w:rFonts w:ascii="inherit" w:hAnsi="inherit"/>
                <w:b/>
                <w:bCs/>
                <w:lang w:val="uk-UA"/>
              </w:rPr>
              <w:t xml:space="preserve">(g) </w:t>
            </w:r>
            <w:proofErr w:type="spellStart"/>
            <w:r w:rsidRPr="00887F69">
              <w:rPr>
                <w:rFonts w:ascii="inherit" w:hAnsi="inherit"/>
                <w:b/>
                <w:bCs/>
                <w:lang w:val="uk-UA"/>
              </w:rPr>
              <w:t>кваліфіковании</w:t>
            </w:r>
            <w:proofErr w:type="spellEnd"/>
            <w:r w:rsidRPr="00887F69">
              <w:rPr>
                <w:rFonts w:ascii="inherit" w:hAnsi="inherit"/>
                <w:b/>
                <w:bCs/>
                <w:lang w:val="uk-UA"/>
              </w:rPr>
              <w:t xml:space="preserve">̆ </w:t>
            </w:r>
            <w:proofErr w:type="spellStart"/>
            <w:r w:rsidRPr="00887F69">
              <w:rPr>
                <w:rFonts w:ascii="inherit" w:hAnsi="inherit"/>
                <w:b/>
                <w:bCs/>
                <w:lang w:val="uk-UA"/>
              </w:rPr>
              <w:t>електроннии</w:t>
            </w:r>
            <w:proofErr w:type="spellEnd"/>
            <w:r w:rsidRPr="00887F69">
              <w:rPr>
                <w:rFonts w:ascii="inherit" w:hAnsi="inherit"/>
                <w:b/>
                <w:bCs/>
                <w:lang w:val="uk-UA"/>
              </w:rPr>
              <w:t xml:space="preserve">̆ підпис або кваліфіковану електронну печатку кваліфікованого надавача довірчих послуг, що </w:t>
            </w:r>
            <w:proofErr w:type="spellStart"/>
            <w:r w:rsidRPr="00887F69">
              <w:rPr>
                <w:rFonts w:ascii="inherit" w:hAnsi="inherit"/>
                <w:b/>
                <w:bCs/>
                <w:lang w:val="uk-UA"/>
              </w:rPr>
              <w:t>його</w:t>
            </w:r>
            <w:proofErr w:type="spellEnd"/>
            <w:r w:rsidRPr="00887F69">
              <w:rPr>
                <w:rFonts w:ascii="inherit" w:hAnsi="inherit"/>
                <w:b/>
                <w:bCs/>
                <w:lang w:val="uk-UA"/>
              </w:rPr>
              <w:t xml:space="preserve"> видав;</w:t>
            </w:r>
          </w:p>
          <w:p w14:paraId="751A640B" w14:textId="77777777" w:rsidR="004B641B" w:rsidRPr="00887F69" w:rsidRDefault="004B641B" w:rsidP="00887F69">
            <w:pPr>
              <w:pStyle w:val="oj-ti-art"/>
              <w:spacing w:before="360" w:after="120"/>
              <w:ind w:right="30"/>
              <w:jc w:val="both"/>
              <w:rPr>
                <w:rFonts w:ascii="inherit" w:hAnsi="inherit"/>
                <w:b/>
                <w:bCs/>
                <w:lang w:val="uk-UA"/>
              </w:rPr>
            </w:pPr>
            <w:r w:rsidRPr="00887F69">
              <w:rPr>
                <w:rFonts w:ascii="inherit" w:hAnsi="inherit"/>
                <w:b/>
                <w:bCs/>
                <w:lang w:val="uk-UA"/>
              </w:rPr>
              <w:t xml:space="preserve">(h) місце, де сертифікат, що підтверджує </w:t>
            </w:r>
            <w:proofErr w:type="spellStart"/>
            <w:r w:rsidRPr="00887F69">
              <w:rPr>
                <w:rFonts w:ascii="inherit" w:hAnsi="inherit"/>
                <w:b/>
                <w:bCs/>
                <w:lang w:val="uk-UA"/>
              </w:rPr>
              <w:t>кваліфіковании</w:t>
            </w:r>
            <w:proofErr w:type="spellEnd"/>
            <w:r w:rsidRPr="00887F69">
              <w:rPr>
                <w:rFonts w:ascii="inherit" w:hAnsi="inherit"/>
                <w:b/>
                <w:bCs/>
                <w:lang w:val="uk-UA"/>
              </w:rPr>
              <w:t xml:space="preserve">̆ </w:t>
            </w:r>
            <w:proofErr w:type="spellStart"/>
            <w:r w:rsidRPr="00887F69">
              <w:rPr>
                <w:rFonts w:ascii="inherit" w:hAnsi="inherit"/>
                <w:b/>
                <w:bCs/>
                <w:lang w:val="uk-UA"/>
              </w:rPr>
              <w:t>електроннии</w:t>
            </w:r>
            <w:proofErr w:type="spellEnd"/>
            <w:r w:rsidRPr="00887F69">
              <w:rPr>
                <w:rFonts w:ascii="inherit" w:hAnsi="inherit"/>
                <w:b/>
                <w:bCs/>
                <w:lang w:val="uk-UA"/>
              </w:rPr>
              <w:t>̆ підпис або кваліфіковану електронну печатку, зазначену в пункті (g), можна отримати безкоштовно;</w:t>
            </w:r>
          </w:p>
          <w:p w14:paraId="1ABBF7EC" w14:textId="107CE06D" w:rsidR="008261E4" w:rsidRPr="00887F69" w:rsidRDefault="004B641B" w:rsidP="00887F69">
            <w:pPr>
              <w:pStyle w:val="oj-ti-art"/>
              <w:spacing w:before="360" w:beforeAutospacing="0" w:after="120" w:afterAutospacing="0"/>
              <w:ind w:right="30"/>
              <w:jc w:val="both"/>
              <w:rPr>
                <w:rFonts w:ascii="inherit" w:hAnsi="inherit"/>
                <w:b/>
                <w:bCs/>
                <w:i/>
                <w:iCs/>
                <w:lang w:val="uk-UA"/>
              </w:rPr>
            </w:pPr>
            <w:r w:rsidRPr="00887F69">
              <w:rPr>
                <w:rFonts w:ascii="inherit" w:hAnsi="inherit"/>
                <w:b/>
                <w:bCs/>
                <w:lang w:val="uk-UA"/>
              </w:rPr>
              <w:t xml:space="preserve">(i) інформацію або місцезнаходження служб, які можуть бути використані для отримання </w:t>
            </w:r>
            <w:proofErr w:type="spellStart"/>
            <w:r w:rsidRPr="00887F69">
              <w:rPr>
                <w:rFonts w:ascii="inherit" w:hAnsi="inherit"/>
                <w:b/>
                <w:bCs/>
                <w:lang w:val="uk-UA"/>
              </w:rPr>
              <w:t>інформаціі</w:t>
            </w:r>
            <w:proofErr w:type="spellEnd"/>
            <w:r w:rsidRPr="00887F69">
              <w:rPr>
                <w:rFonts w:ascii="inherit" w:hAnsi="inherit"/>
                <w:b/>
                <w:bCs/>
                <w:lang w:val="uk-UA"/>
              </w:rPr>
              <w:t xml:space="preserve">̈ про статус </w:t>
            </w:r>
            <w:proofErr w:type="spellStart"/>
            <w:r w:rsidRPr="00887F69">
              <w:rPr>
                <w:rFonts w:ascii="inherit" w:hAnsi="inherit"/>
                <w:b/>
                <w:bCs/>
                <w:lang w:val="uk-UA"/>
              </w:rPr>
              <w:t>дійсності</w:t>
            </w:r>
            <w:proofErr w:type="spellEnd"/>
            <w:r w:rsidRPr="00887F69">
              <w:rPr>
                <w:rFonts w:ascii="inherit" w:hAnsi="inherit"/>
                <w:b/>
                <w:bCs/>
                <w:lang w:val="uk-UA"/>
              </w:rPr>
              <w:t xml:space="preserve"> </w:t>
            </w:r>
            <w:proofErr w:type="spellStart"/>
            <w:r w:rsidRPr="00887F69">
              <w:rPr>
                <w:rFonts w:ascii="inherit" w:hAnsi="inherit"/>
                <w:b/>
                <w:bCs/>
                <w:lang w:val="uk-UA"/>
              </w:rPr>
              <w:t>кваліфікованоі</w:t>
            </w:r>
            <w:proofErr w:type="spellEnd"/>
            <w:r w:rsidRPr="00887F69">
              <w:rPr>
                <w:rFonts w:ascii="inherit" w:hAnsi="inherit"/>
                <w:b/>
                <w:bCs/>
                <w:lang w:val="uk-UA"/>
              </w:rPr>
              <w:t xml:space="preserve">̈ </w:t>
            </w:r>
            <w:proofErr w:type="spellStart"/>
            <w:r w:rsidRPr="00887F69">
              <w:rPr>
                <w:rFonts w:ascii="inherit" w:hAnsi="inherit"/>
                <w:b/>
                <w:bCs/>
                <w:lang w:val="uk-UA"/>
              </w:rPr>
              <w:t>атестаціі</w:t>
            </w:r>
            <w:proofErr w:type="spellEnd"/>
            <w:r w:rsidRPr="00887F69">
              <w:rPr>
                <w:rFonts w:ascii="inherit" w:hAnsi="inherit"/>
                <w:b/>
                <w:bCs/>
                <w:lang w:val="uk-UA"/>
              </w:rPr>
              <w:t>̈.".</w:t>
            </w:r>
            <w:r w:rsidRPr="00887F69">
              <w:rPr>
                <w:rFonts w:ascii="inherit" w:hAnsi="inherit"/>
                <w:b/>
                <w:bCs/>
                <w:i/>
                <w:iCs/>
                <w:lang w:val="uk-UA"/>
              </w:rPr>
              <w:t xml:space="preserve"> </w:t>
            </w:r>
          </w:p>
        </w:tc>
      </w:tr>
      <w:tr w:rsidR="008261E4" w14:paraId="4BEB969D" w14:textId="77777777" w:rsidTr="008261E4">
        <w:tc>
          <w:tcPr>
            <w:tcW w:w="7832" w:type="dxa"/>
          </w:tcPr>
          <w:p w14:paraId="0960BD19" w14:textId="77777777" w:rsidR="008261E4" w:rsidRDefault="008261E4" w:rsidP="008261E4">
            <w:pPr>
              <w:pStyle w:val="oj-doc-ti"/>
              <w:shd w:val="clear" w:color="auto" w:fill="FFFFFF"/>
              <w:spacing w:before="240" w:beforeAutospacing="0" w:after="120" w:afterAutospacing="0"/>
              <w:ind w:right="36"/>
              <w:jc w:val="center"/>
              <w:rPr>
                <w:rFonts w:ascii="inherit" w:hAnsi="inherit"/>
                <w:b/>
                <w:bCs/>
                <w:color w:val="000000"/>
              </w:rPr>
            </w:pPr>
            <w:r>
              <w:rPr>
                <w:rFonts w:ascii="inherit" w:hAnsi="inherit"/>
                <w:b/>
                <w:bCs/>
                <w:color w:val="000000"/>
              </w:rPr>
              <w:lastRenderedPageBreak/>
              <w:t>ANNEX VI</w:t>
            </w:r>
          </w:p>
          <w:p w14:paraId="5F431F14" w14:textId="77777777" w:rsidR="008261E4" w:rsidRDefault="008261E4" w:rsidP="008261E4">
            <w:pPr>
              <w:pStyle w:val="oj-doc-ti"/>
              <w:shd w:val="clear" w:color="auto" w:fill="FFFFFF"/>
              <w:spacing w:before="240" w:beforeAutospacing="0" w:after="120" w:afterAutospacing="0"/>
              <w:ind w:right="36"/>
              <w:jc w:val="center"/>
              <w:rPr>
                <w:rFonts w:ascii="inherit" w:hAnsi="inherit"/>
                <w:b/>
                <w:bCs/>
                <w:color w:val="000000"/>
              </w:rPr>
            </w:pPr>
            <w:r>
              <w:rPr>
                <w:rFonts w:ascii="inherit" w:hAnsi="inherit"/>
                <w:b/>
                <w:bCs/>
                <w:color w:val="000000"/>
              </w:rPr>
              <w:t>MINIMUM LIST OF ATTRIBUTES</w:t>
            </w:r>
          </w:p>
          <w:p w14:paraId="2D0C288B" w14:textId="77777777" w:rsidR="008261E4" w:rsidRDefault="008261E4" w:rsidP="008261E4">
            <w:pPr>
              <w:pStyle w:val="oj-normal"/>
              <w:shd w:val="clear" w:color="auto" w:fill="FFFFFF"/>
              <w:spacing w:before="120" w:beforeAutospacing="0" w:after="0" w:afterAutospacing="0"/>
              <w:ind w:right="36"/>
              <w:jc w:val="both"/>
              <w:rPr>
                <w:rFonts w:ascii="inherit" w:hAnsi="inherit"/>
                <w:color w:val="000000"/>
              </w:rPr>
            </w:pPr>
            <w:r>
              <w:rPr>
                <w:rFonts w:ascii="inherit" w:hAnsi="inherit"/>
                <w:color w:val="000000"/>
              </w:rPr>
              <w:t>Pursuant to Article 45e, Member States shall ensure that measures are taken to allow qualified trust service providers of electronic attestations of attributes to verify by electronic means at the request of the user, the authenticity of the following attributes against the relevant authentic source at national level or via designated intermediaries recognised at national level, in accordance with Union or national law and where these attributes rely on authentic sources within the public sector:</w:t>
            </w:r>
          </w:p>
          <w:tbl>
            <w:tblPr>
              <w:tblW w:w="5000" w:type="pct"/>
              <w:tblCellMar>
                <w:left w:w="0" w:type="dxa"/>
                <w:right w:w="0" w:type="dxa"/>
              </w:tblCellMar>
              <w:tblLook w:val="04A0" w:firstRow="1" w:lastRow="0" w:firstColumn="1" w:lastColumn="0" w:noHBand="0" w:noVBand="1"/>
            </w:tblPr>
            <w:tblGrid>
              <w:gridCol w:w="1277"/>
              <w:gridCol w:w="6235"/>
            </w:tblGrid>
            <w:tr w:rsidR="008261E4" w14:paraId="3F1BE1C9" w14:textId="77777777" w:rsidTr="00423F27">
              <w:tc>
                <w:tcPr>
                  <w:tcW w:w="2040" w:type="dxa"/>
                  <w:shd w:val="clear" w:color="auto" w:fill="auto"/>
                  <w:hideMark/>
                </w:tcPr>
                <w:p w14:paraId="467C3403"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1.</w:t>
                  </w:r>
                </w:p>
              </w:tc>
              <w:tc>
                <w:tcPr>
                  <w:tcW w:w="10055" w:type="dxa"/>
                  <w:shd w:val="clear" w:color="auto" w:fill="auto"/>
                  <w:hideMark/>
                </w:tcPr>
                <w:p w14:paraId="25E436ED"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Address;</w:t>
                  </w:r>
                </w:p>
              </w:tc>
            </w:tr>
          </w:tbl>
          <w:p w14:paraId="2BB1C4FF"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2181"/>
              <w:gridCol w:w="5331"/>
            </w:tblGrid>
            <w:tr w:rsidR="008261E4" w14:paraId="5544F1DB" w14:textId="77777777" w:rsidTr="00423F27">
              <w:tc>
                <w:tcPr>
                  <w:tcW w:w="3502" w:type="dxa"/>
                  <w:shd w:val="clear" w:color="auto" w:fill="auto"/>
                  <w:hideMark/>
                </w:tcPr>
                <w:p w14:paraId="5DDF3078"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2.</w:t>
                  </w:r>
                </w:p>
              </w:tc>
              <w:tc>
                <w:tcPr>
                  <w:tcW w:w="8593" w:type="dxa"/>
                  <w:shd w:val="clear" w:color="auto" w:fill="auto"/>
                  <w:hideMark/>
                </w:tcPr>
                <w:p w14:paraId="56535085"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Age;</w:t>
                  </w:r>
                </w:p>
              </w:tc>
            </w:tr>
          </w:tbl>
          <w:p w14:paraId="50FF3BD8"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1393"/>
              <w:gridCol w:w="6119"/>
            </w:tblGrid>
            <w:tr w:rsidR="008261E4" w14:paraId="2B016EEC" w14:textId="77777777" w:rsidTr="00423F27">
              <w:tc>
                <w:tcPr>
                  <w:tcW w:w="2227" w:type="dxa"/>
                  <w:shd w:val="clear" w:color="auto" w:fill="auto"/>
                  <w:hideMark/>
                </w:tcPr>
                <w:p w14:paraId="6AA7ACC6"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3.</w:t>
                  </w:r>
                </w:p>
              </w:tc>
              <w:tc>
                <w:tcPr>
                  <w:tcW w:w="9868" w:type="dxa"/>
                  <w:shd w:val="clear" w:color="auto" w:fill="auto"/>
                  <w:hideMark/>
                </w:tcPr>
                <w:p w14:paraId="3D9C29EE"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Gender;</w:t>
                  </w:r>
                </w:p>
              </w:tc>
            </w:tr>
          </w:tbl>
          <w:p w14:paraId="710916F1"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1040"/>
              <w:gridCol w:w="6472"/>
            </w:tblGrid>
            <w:tr w:rsidR="008261E4" w14:paraId="47185A3C" w14:textId="77777777" w:rsidTr="00423F27">
              <w:tc>
                <w:tcPr>
                  <w:tcW w:w="1613" w:type="dxa"/>
                  <w:shd w:val="clear" w:color="auto" w:fill="auto"/>
                  <w:hideMark/>
                </w:tcPr>
                <w:p w14:paraId="04C21922"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4.</w:t>
                  </w:r>
                </w:p>
              </w:tc>
              <w:tc>
                <w:tcPr>
                  <w:tcW w:w="10482" w:type="dxa"/>
                  <w:shd w:val="clear" w:color="auto" w:fill="auto"/>
                  <w:hideMark/>
                </w:tcPr>
                <w:p w14:paraId="254AF150"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Civil status;</w:t>
                  </w:r>
                </w:p>
              </w:tc>
            </w:tr>
          </w:tbl>
          <w:p w14:paraId="0C4A9747"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645"/>
              <w:gridCol w:w="6867"/>
            </w:tblGrid>
            <w:tr w:rsidR="008261E4" w14:paraId="3CC348B0" w14:textId="77777777" w:rsidTr="00423F27">
              <w:tc>
                <w:tcPr>
                  <w:tcW w:w="975" w:type="dxa"/>
                  <w:shd w:val="clear" w:color="auto" w:fill="auto"/>
                  <w:hideMark/>
                </w:tcPr>
                <w:p w14:paraId="249A2C5A"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5.</w:t>
                  </w:r>
                </w:p>
              </w:tc>
              <w:tc>
                <w:tcPr>
                  <w:tcW w:w="11120" w:type="dxa"/>
                  <w:shd w:val="clear" w:color="auto" w:fill="auto"/>
                  <w:hideMark/>
                </w:tcPr>
                <w:p w14:paraId="49A43CF4"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Family composition;</w:t>
                  </w:r>
                </w:p>
              </w:tc>
            </w:tr>
          </w:tbl>
          <w:p w14:paraId="2AC85EEE"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539"/>
              <w:gridCol w:w="6973"/>
            </w:tblGrid>
            <w:tr w:rsidR="008261E4" w14:paraId="262BB4C9" w14:textId="77777777" w:rsidTr="00423F27">
              <w:tc>
                <w:tcPr>
                  <w:tcW w:w="780" w:type="dxa"/>
                  <w:shd w:val="clear" w:color="auto" w:fill="auto"/>
                  <w:hideMark/>
                </w:tcPr>
                <w:p w14:paraId="63EEA5E1"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6.</w:t>
                  </w:r>
                </w:p>
              </w:tc>
              <w:tc>
                <w:tcPr>
                  <w:tcW w:w="11315" w:type="dxa"/>
                  <w:shd w:val="clear" w:color="auto" w:fill="auto"/>
                  <w:hideMark/>
                </w:tcPr>
                <w:p w14:paraId="555E8546"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Nationality or citizenship;</w:t>
                  </w:r>
                </w:p>
              </w:tc>
            </w:tr>
          </w:tbl>
          <w:p w14:paraId="75C33B23"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353"/>
              <w:gridCol w:w="7159"/>
            </w:tblGrid>
            <w:tr w:rsidR="008261E4" w14:paraId="50B8F0A7" w14:textId="77777777" w:rsidTr="00423F27">
              <w:tc>
                <w:tcPr>
                  <w:tcW w:w="459" w:type="dxa"/>
                  <w:shd w:val="clear" w:color="auto" w:fill="auto"/>
                  <w:hideMark/>
                </w:tcPr>
                <w:p w14:paraId="5DC0AFCA"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7.</w:t>
                  </w:r>
                </w:p>
              </w:tc>
              <w:tc>
                <w:tcPr>
                  <w:tcW w:w="11636" w:type="dxa"/>
                  <w:shd w:val="clear" w:color="auto" w:fill="auto"/>
                  <w:hideMark/>
                </w:tcPr>
                <w:p w14:paraId="4424BECF"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Educational qualifications, titles and licences;</w:t>
                  </w:r>
                </w:p>
              </w:tc>
            </w:tr>
          </w:tbl>
          <w:p w14:paraId="61F50E42"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350"/>
              <w:gridCol w:w="7162"/>
            </w:tblGrid>
            <w:tr w:rsidR="008261E4" w14:paraId="0510B80F" w14:textId="77777777" w:rsidTr="00423F27">
              <w:tc>
                <w:tcPr>
                  <w:tcW w:w="454" w:type="dxa"/>
                  <w:shd w:val="clear" w:color="auto" w:fill="auto"/>
                  <w:hideMark/>
                </w:tcPr>
                <w:p w14:paraId="1130E0C8"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8.</w:t>
                  </w:r>
                </w:p>
              </w:tc>
              <w:tc>
                <w:tcPr>
                  <w:tcW w:w="11641" w:type="dxa"/>
                  <w:shd w:val="clear" w:color="auto" w:fill="auto"/>
                  <w:hideMark/>
                </w:tcPr>
                <w:p w14:paraId="1B2C143A"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Professional qualifications, titles and licences;</w:t>
                  </w:r>
                </w:p>
              </w:tc>
            </w:tr>
          </w:tbl>
          <w:p w14:paraId="6D71D9C2"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295"/>
              <w:gridCol w:w="7217"/>
            </w:tblGrid>
            <w:tr w:rsidR="008261E4" w14:paraId="4A4C6260" w14:textId="77777777" w:rsidTr="00423F27">
              <w:tc>
                <w:tcPr>
                  <w:tcW w:w="351" w:type="dxa"/>
                  <w:shd w:val="clear" w:color="auto" w:fill="auto"/>
                  <w:hideMark/>
                </w:tcPr>
                <w:p w14:paraId="43BBDE2A"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9.</w:t>
                  </w:r>
                </w:p>
              </w:tc>
              <w:tc>
                <w:tcPr>
                  <w:tcW w:w="11744" w:type="dxa"/>
                  <w:shd w:val="clear" w:color="auto" w:fill="auto"/>
                  <w:hideMark/>
                </w:tcPr>
                <w:p w14:paraId="1946C04F"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Powers and mandates to represent natural or legal persons;</w:t>
                  </w:r>
                </w:p>
              </w:tc>
            </w:tr>
          </w:tbl>
          <w:p w14:paraId="6F66E83F"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841"/>
              <w:gridCol w:w="6671"/>
            </w:tblGrid>
            <w:tr w:rsidR="008261E4" w14:paraId="6B84B49F" w14:textId="77777777" w:rsidTr="00423F27">
              <w:tc>
                <w:tcPr>
                  <w:tcW w:w="1200" w:type="dxa"/>
                  <w:shd w:val="clear" w:color="auto" w:fill="auto"/>
                  <w:hideMark/>
                </w:tcPr>
                <w:p w14:paraId="59E89DE4"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10.</w:t>
                  </w:r>
                </w:p>
              </w:tc>
              <w:tc>
                <w:tcPr>
                  <w:tcW w:w="10895" w:type="dxa"/>
                  <w:shd w:val="clear" w:color="auto" w:fill="auto"/>
                  <w:hideMark/>
                </w:tcPr>
                <w:p w14:paraId="4BFE07F9"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Public permits and licences;</w:t>
                  </w:r>
                </w:p>
              </w:tc>
            </w:tr>
          </w:tbl>
          <w:p w14:paraId="5D121772" w14:textId="77777777" w:rsidR="008261E4" w:rsidRDefault="008261E4" w:rsidP="008261E4">
            <w:pPr>
              <w:shd w:val="clear" w:color="auto" w:fill="FFFFFF"/>
              <w:ind w:right="36"/>
              <w:rPr>
                <w:rFonts w:ascii="inherit" w:hAnsi="inherit"/>
                <w:vanish/>
                <w:color w:val="000000"/>
              </w:rPr>
            </w:pPr>
          </w:p>
          <w:tbl>
            <w:tblPr>
              <w:tblW w:w="5000" w:type="pct"/>
              <w:tblCellMar>
                <w:left w:w="0" w:type="dxa"/>
                <w:right w:w="0" w:type="dxa"/>
              </w:tblCellMar>
              <w:tblLook w:val="04A0" w:firstRow="1" w:lastRow="0" w:firstColumn="1" w:lastColumn="0" w:noHBand="0" w:noVBand="1"/>
            </w:tblPr>
            <w:tblGrid>
              <w:gridCol w:w="575"/>
              <w:gridCol w:w="6937"/>
            </w:tblGrid>
            <w:tr w:rsidR="008261E4" w14:paraId="6EBCBD50" w14:textId="77777777" w:rsidTr="00423F27">
              <w:tc>
                <w:tcPr>
                  <w:tcW w:w="741" w:type="dxa"/>
                  <w:shd w:val="clear" w:color="auto" w:fill="auto"/>
                  <w:hideMark/>
                </w:tcPr>
                <w:p w14:paraId="1A1A489B"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11.</w:t>
                  </w:r>
                </w:p>
              </w:tc>
              <w:tc>
                <w:tcPr>
                  <w:tcW w:w="11354" w:type="dxa"/>
                  <w:shd w:val="clear" w:color="auto" w:fill="auto"/>
                  <w:hideMark/>
                </w:tcPr>
                <w:p w14:paraId="7D603420" w14:textId="77777777" w:rsidR="008261E4" w:rsidRDefault="008261E4" w:rsidP="008261E4">
                  <w:pPr>
                    <w:pStyle w:val="oj-normal"/>
                    <w:spacing w:before="120" w:beforeAutospacing="0" w:after="0" w:afterAutospacing="0"/>
                    <w:ind w:right="36"/>
                    <w:jc w:val="both"/>
                    <w:rPr>
                      <w:rFonts w:ascii="inherit" w:hAnsi="inherit"/>
                    </w:rPr>
                  </w:pPr>
                  <w:r>
                    <w:rPr>
                      <w:rFonts w:ascii="inherit" w:hAnsi="inherit"/>
                    </w:rPr>
                    <w:t>For legal persons, financial and company data.’.</w:t>
                  </w:r>
                </w:p>
              </w:tc>
            </w:tr>
          </w:tbl>
          <w:p w14:paraId="57F34193" w14:textId="77777777" w:rsidR="008261E4" w:rsidRPr="005D6C37" w:rsidRDefault="008261E4" w:rsidP="008261E4">
            <w:pPr>
              <w:pStyle w:val="oj-ti-section-1"/>
              <w:shd w:val="clear" w:color="auto" w:fill="FFFFFF"/>
              <w:spacing w:before="480" w:beforeAutospacing="0" w:after="0" w:afterAutospacing="0"/>
              <w:jc w:val="center"/>
              <w:rPr>
                <w:rFonts w:ascii="inherit" w:hAnsi="inherit"/>
                <w:b/>
                <w:bCs/>
                <w:color w:val="000000"/>
                <w:lang w:val="uk-UA"/>
              </w:rPr>
            </w:pPr>
          </w:p>
        </w:tc>
        <w:tc>
          <w:tcPr>
            <w:tcW w:w="7423" w:type="dxa"/>
          </w:tcPr>
          <w:p w14:paraId="546D7F92" w14:textId="77777777" w:rsidR="00887F69" w:rsidRPr="00887F69" w:rsidRDefault="00887F69" w:rsidP="00887F69">
            <w:pPr>
              <w:pStyle w:val="oj-doc-ti"/>
              <w:shd w:val="clear" w:color="auto" w:fill="FFFFFF"/>
              <w:spacing w:before="240" w:beforeAutospacing="0" w:after="120" w:afterAutospacing="0"/>
              <w:ind w:right="36"/>
              <w:jc w:val="center"/>
              <w:rPr>
                <w:rFonts w:ascii="inherit" w:hAnsi="inherit"/>
                <w:b/>
                <w:bCs/>
                <w:color w:val="000000"/>
              </w:rPr>
            </w:pPr>
            <w:r w:rsidRPr="00887F69">
              <w:rPr>
                <w:rFonts w:ascii="inherit" w:hAnsi="inherit"/>
                <w:b/>
                <w:bCs/>
                <w:color w:val="000000"/>
              </w:rPr>
              <w:lastRenderedPageBreak/>
              <w:t>ДОДАТОК VI</w:t>
            </w:r>
          </w:p>
          <w:p w14:paraId="07C3F868" w14:textId="39BE5BC3" w:rsidR="00887F69" w:rsidRPr="00887F69" w:rsidRDefault="00887F69" w:rsidP="00887F69">
            <w:pPr>
              <w:pStyle w:val="oj-doc-ti"/>
              <w:shd w:val="clear" w:color="auto" w:fill="FFFFFF"/>
              <w:spacing w:before="240" w:beforeAutospacing="0" w:after="120" w:afterAutospacing="0"/>
              <w:ind w:right="36"/>
              <w:jc w:val="center"/>
              <w:rPr>
                <w:rFonts w:ascii="inherit" w:hAnsi="inherit"/>
                <w:b/>
                <w:bCs/>
                <w:color w:val="000000"/>
              </w:rPr>
            </w:pPr>
            <w:r w:rsidRPr="00887F69">
              <w:rPr>
                <w:rFonts w:ascii="inherit" w:hAnsi="inherit"/>
                <w:b/>
                <w:bCs/>
                <w:color w:val="000000"/>
              </w:rPr>
              <w:t>ДОДАТОК VI МІНІМАЛЬНИЙ ПЕРЕЛІК АТРИБУТІВ</w:t>
            </w:r>
          </w:p>
          <w:p w14:paraId="041D64A2" w14:textId="77777777" w:rsidR="00887F69" w:rsidRPr="00887F69" w:rsidRDefault="00887F69" w:rsidP="00887F69">
            <w:pPr>
              <w:pStyle w:val="oj-ti-art"/>
              <w:spacing w:before="360" w:after="120"/>
              <w:ind w:right="30"/>
              <w:jc w:val="both"/>
              <w:rPr>
                <w:rFonts w:ascii="inherit" w:hAnsi="inherit"/>
                <w:b/>
                <w:bCs/>
                <w:lang w:val="uk-UA"/>
              </w:rPr>
            </w:pPr>
            <w:r w:rsidRPr="00887F69">
              <w:rPr>
                <w:rFonts w:ascii="inherit" w:hAnsi="inherit"/>
                <w:b/>
                <w:bCs/>
                <w:lang w:val="uk-UA"/>
              </w:rPr>
              <w:t xml:space="preserve">Відповідно до статті 45e, держави-члени повинні забезпечити вжиття заходів, які дозволять кваліфікованим постачальникам довірчих послуг з електронного засвідчення атрибутів перевіряти електронними засобами на запит користувача автентичність наступних атрибутів щодо відповідного автентичного джерела на національному рівні або через призначених посередників, визнаних на національному рівні, відповідно до законодавства Союзу або національного законодавства, і якщо ці атрибути покладаються на автентичні джерела в державному секторі: </w:t>
            </w:r>
          </w:p>
          <w:p w14:paraId="76AA4CD3" w14:textId="77777777" w:rsidR="00887F69" w:rsidRPr="00887F69" w:rsidRDefault="00887F69" w:rsidP="00887F69">
            <w:pPr>
              <w:pStyle w:val="oj-ti-art"/>
              <w:spacing w:before="360" w:after="120"/>
              <w:ind w:right="30"/>
              <w:jc w:val="both"/>
              <w:rPr>
                <w:rFonts w:ascii="inherit" w:hAnsi="inherit"/>
                <w:b/>
                <w:bCs/>
                <w:lang w:val="uk-UA"/>
              </w:rPr>
            </w:pPr>
            <w:r w:rsidRPr="00887F69">
              <w:rPr>
                <w:rFonts w:ascii="inherit" w:hAnsi="inherit"/>
                <w:b/>
                <w:bCs/>
                <w:lang w:val="uk-UA"/>
              </w:rPr>
              <w:t>1.</w:t>
            </w:r>
            <w:r w:rsidRPr="00887F69">
              <w:rPr>
                <w:rFonts w:ascii="inherit" w:hAnsi="inherit"/>
                <w:b/>
                <w:bCs/>
                <w:lang w:val="uk-UA"/>
              </w:rPr>
              <w:tab/>
              <w:t xml:space="preserve">Адреса; </w:t>
            </w:r>
          </w:p>
          <w:p w14:paraId="7E5240C5" w14:textId="77777777" w:rsidR="00887F69" w:rsidRPr="00887F69" w:rsidRDefault="00887F69" w:rsidP="00887F69">
            <w:pPr>
              <w:pStyle w:val="oj-ti-art"/>
              <w:spacing w:before="360" w:after="120"/>
              <w:ind w:right="30"/>
              <w:jc w:val="both"/>
              <w:rPr>
                <w:rFonts w:ascii="inherit" w:hAnsi="inherit"/>
                <w:b/>
                <w:bCs/>
                <w:lang w:val="uk-UA"/>
              </w:rPr>
            </w:pPr>
            <w:r w:rsidRPr="00887F69">
              <w:rPr>
                <w:rFonts w:ascii="inherit" w:hAnsi="inherit"/>
                <w:b/>
                <w:bCs/>
                <w:lang w:val="uk-UA"/>
              </w:rPr>
              <w:t>2.</w:t>
            </w:r>
            <w:r w:rsidRPr="00887F69">
              <w:rPr>
                <w:rFonts w:ascii="inherit" w:hAnsi="inherit"/>
                <w:b/>
                <w:bCs/>
                <w:lang w:val="uk-UA"/>
              </w:rPr>
              <w:tab/>
              <w:t xml:space="preserve">вік; </w:t>
            </w:r>
          </w:p>
          <w:p w14:paraId="348BCB04" w14:textId="77777777" w:rsidR="00887F69" w:rsidRPr="00887F69" w:rsidRDefault="00887F69" w:rsidP="00887F69">
            <w:pPr>
              <w:pStyle w:val="oj-ti-art"/>
              <w:spacing w:before="360" w:after="120"/>
              <w:ind w:right="30"/>
              <w:jc w:val="both"/>
              <w:rPr>
                <w:rFonts w:ascii="inherit" w:hAnsi="inherit"/>
                <w:b/>
                <w:bCs/>
                <w:lang w:val="uk-UA"/>
              </w:rPr>
            </w:pPr>
            <w:r w:rsidRPr="00887F69">
              <w:rPr>
                <w:rFonts w:ascii="inherit" w:hAnsi="inherit"/>
                <w:b/>
                <w:bCs/>
                <w:lang w:val="uk-UA"/>
              </w:rPr>
              <w:t>3.</w:t>
            </w:r>
            <w:r w:rsidRPr="00887F69">
              <w:rPr>
                <w:rFonts w:ascii="inherit" w:hAnsi="inherit"/>
                <w:b/>
                <w:bCs/>
                <w:lang w:val="uk-UA"/>
              </w:rPr>
              <w:tab/>
              <w:t xml:space="preserve">Стать; </w:t>
            </w:r>
          </w:p>
          <w:p w14:paraId="71F81F42" w14:textId="77777777" w:rsidR="00887F69" w:rsidRPr="00887F69" w:rsidRDefault="00887F69" w:rsidP="00887F69">
            <w:pPr>
              <w:pStyle w:val="oj-ti-art"/>
              <w:spacing w:before="360" w:after="120"/>
              <w:ind w:right="30"/>
              <w:jc w:val="both"/>
              <w:rPr>
                <w:rFonts w:ascii="inherit" w:hAnsi="inherit"/>
                <w:b/>
                <w:bCs/>
                <w:lang w:val="uk-UA"/>
              </w:rPr>
            </w:pPr>
            <w:r w:rsidRPr="00887F69">
              <w:rPr>
                <w:rFonts w:ascii="inherit" w:hAnsi="inherit"/>
                <w:b/>
                <w:bCs/>
                <w:lang w:val="uk-UA"/>
              </w:rPr>
              <w:lastRenderedPageBreak/>
              <w:t>4.</w:t>
            </w:r>
            <w:r w:rsidRPr="00887F69">
              <w:rPr>
                <w:rFonts w:ascii="inherit" w:hAnsi="inherit"/>
                <w:b/>
                <w:bCs/>
                <w:lang w:val="uk-UA"/>
              </w:rPr>
              <w:tab/>
            </w:r>
            <w:proofErr w:type="spellStart"/>
            <w:r w:rsidRPr="00887F69">
              <w:rPr>
                <w:rFonts w:ascii="inherit" w:hAnsi="inherit"/>
                <w:b/>
                <w:bCs/>
                <w:lang w:val="uk-UA"/>
              </w:rPr>
              <w:t>Цивільнии</w:t>
            </w:r>
            <w:proofErr w:type="spellEnd"/>
            <w:r w:rsidRPr="00887F69">
              <w:rPr>
                <w:rFonts w:ascii="inherit" w:hAnsi="inherit"/>
                <w:b/>
                <w:bCs/>
                <w:lang w:val="uk-UA"/>
              </w:rPr>
              <w:t xml:space="preserve">̆ стан; </w:t>
            </w:r>
          </w:p>
          <w:p w14:paraId="56D419C4" w14:textId="77777777" w:rsidR="00887F69" w:rsidRPr="00887F69" w:rsidRDefault="00887F69" w:rsidP="00887F69">
            <w:pPr>
              <w:pStyle w:val="oj-ti-art"/>
              <w:spacing w:before="360" w:after="120"/>
              <w:ind w:right="30"/>
              <w:jc w:val="both"/>
              <w:rPr>
                <w:rFonts w:ascii="inherit" w:hAnsi="inherit"/>
                <w:b/>
                <w:bCs/>
                <w:lang w:val="uk-UA"/>
              </w:rPr>
            </w:pPr>
            <w:r w:rsidRPr="00887F69">
              <w:rPr>
                <w:rFonts w:ascii="inherit" w:hAnsi="inherit"/>
                <w:b/>
                <w:bCs/>
                <w:lang w:val="uk-UA"/>
              </w:rPr>
              <w:t>5.</w:t>
            </w:r>
            <w:r w:rsidRPr="00887F69">
              <w:rPr>
                <w:rFonts w:ascii="inherit" w:hAnsi="inherit"/>
                <w:b/>
                <w:bCs/>
                <w:lang w:val="uk-UA"/>
              </w:rPr>
              <w:tab/>
              <w:t xml:space="preserve">Склад </w:t>
            </w:r>
            <w:proofErr w:type="spellStart"/>
            <w:r w:rsidRPr="00887F69">
              <w:rPr>
                <w:rFonts w:ascii="inherit" w:hAnsi="inherit"/>
                <w:b/>
                <w:bCs/>
                <w:lang w:val="uk-UA"/>
              </w:rPr>
              <w:t>сім'і</w:t>
            </w:r>
            <w:proofErr w:type="spellEnd"/>
            <w:r w:rsidRPr="00887F69">
              <w:rPr>
                <w:rFonts w:ascii="inherit" w:hAnsi="inherit"/>
                <w:b/>
                <w:bCs/>
                <w:lang w:val="uk-UA"/>
              </w:rPr>
              <w:t xml:space="preserve">̈; </w:t>
            </w:r>
          </w:p>
          <w:p w14:paraId="21ED5889" w14:textId="77777777" w:rsidR="00887F69" w:rsidRPr="00887F69" w:rsidRDefault="00887F69" w:rsidP="00887F69">
            <w:pPr>
              <w:pStyle w:val="oj-ti-art"/>
              <w:spacing w:before="360" w:after="120"/>
              <w:ind w:right="30"/>
              <w:jc w:val="both"/>
              <w:rPr>
                <w:rFonts w:ascii="inherit" w:hAnsi="inherit"/>
                <w:b/>
                <w:bCs/>
                <w:lang w:val="uk-UA"/>
              </w:rPr>
            </w:pPr>
            <w:r w:rsidRPr="00887F69">
              <w:rPr>
                <w:rFonts w:ascii="inherit" w:hAnsi="inherit"/>
                <w:b/>
                <w:bCs/>
                <w:lang w:val="uk-UA"/>
              </w:rPr>
              <w:t>6.</w:t>
            </w:r>
            <w:r w:rsidRPr="00887F69">
              <w:rPr>
                <w:rFonts w:ascii="inherit" w:hAnsi="inherit"/>
                <w:b/>
                <w:bCs/>
                <w:lang w:val="uk-UA"/>
              </w:rPr>
              <w:tab/>
              <w:t xml:space="preserve">Національність або громадянство; </w:t>
            </w:r>
          </w:p>
          <w:p w14:paraId="296A3B90" w14:textId="77777777" w:rsidR="00887F69" w:rsidRPr="00887F69" w:rsidRDefault="00887F69" w:rsidP="00887F69">
            <w:pPr>
              <w:pStyle w:val="oj-ti-art"/>
              <w:spacing w:before="360" w:after="120"/>
              <w:ind w:right="30"/>
              <w:jc w:val="both"/>
              <w:rPr>
                <w:rFonts w:ascii="inherit" w:hAnsi="inherit"/>
                <w:b/>
                <w:bCs/>
                <w:lang w:val="uk-UA"/>
              </w:rPr>
            </w:pPr>
            <w:r w:rsidRPr="00887F69">
              <w:rPr>
                <w:rFonts w:ascii="inherit" w:hAnsi="inherit"/>
                <w:b/>
                <w:bCs/>
                <w:lang w:val="uk-UA"/>
              </w:rPr>
              <w:t>7.</w:t>
            </w:r>
            <w:r w:rsidRPr="00887F69">
              <w:rPr>
                <w:rFonts w:ascii="inherit" w:hAnsi="inherit"/>
                <w:b/>
                <w:bCs/>
                <w:lang w:val="uk-UA"/>
              </w:rPr>
              <w:tab/>
              <w:t xml:space="preserve">Освітня кваліфікація, звання та </w:t>
            </w:r>
            <w:proofErr w:type="spellStart"/>
            <w:r w:rsidRPr="00887F69">
              <w:rPr>
                <w:rFonts w:ascii="inherit" w:hAnsi="inherit"/>
                <w:b/>
                <w:bCs/>
                <w:lang w:val="uk-UA"/>
              </w:rPr>
              <w:t>ліцензіі</w:t>
            </w:r>
            <w:proofErr w:type="spellEnd"/>
            <w:r w:rsidRPr="00887F69">
              <w:rPr>
                <w:rFonts w:ascii="inherit" w:hAnsi="inherit"/>
                <w:b/>
                <w:bCs/>
                <w:lang w:val="uk-UA"/>
              </w:rPr>
              <w:t xml:space="preserve">̈; </w:t>
            </w:r>
          </w:p>
          <w:p w14:paraId="6B7BDB33" w14:textId="77777777" w:rsidR="00887F69" w:rsidRPr="00887F69" w:rsidRDefault="00887F69" w:rsidP="00887F69">
            <w:pPr>
              <w:pStyle w:val="oj-ti-art"/>
              <w:spacing w:before="360" w:after="120"/>
              <w:ind w:right="30"/>
              <w:jc w:val="both"/>
              <w:rPr>
                <w:rFonts w:ascii="inherit" w:hAnsi="inherit"/>
                <w:b/>
                <w:bCs/>
                <w:lang w:val="uk-UA"/>
              </w:rPr>
            </w:pPr>
            <w:r w:rsidRPr="00887F69">
              <w:rPr>
                <w:rFonts w:ascii="inherit" w:hAnsi="inherit"/>
                <w:b/>
                <w:bCs/>
                <w:lang w:val="uk-UA"/>
              </w:rPr>
              <w:t>8.</w:t>
            </w:r>
            <w:r w:rsidRPr="00887F69">
              <w:rPr>
                <w:rFonts w:ascii="inherit" w:hAnsi="inherit"/>
                <w:b/>
                <w:bCs/>
                <w:lang w:val="uk-UA"/>
              </w:rPr>
              <w:tab/>
            </w:r>
            <w:proofErr w:type="spellStart"/>
            <w:r w:rsidRPr="00887F69">
              <w:rPr>
                <w:rFonts w:ascii="inherit" w:hAnsi="inherit"/>
                <w:b/>
                <w:bCs/>
                <w:lang w:val="uk-UA"/>
              </w:rPr>
              <w:t>Професійна</w:t>
            </w:r>
            <w:proofErr w:type="spellEnd"/>
            <w:r w:rsidRPr="00887F69">
              <w:rPr>
                <w:rFonts w:ascii="inherit" w:hAnsi="inherit"/>
                <w:b/>
                <w:bCs/>
                <w:lang w:val="uk-UA"/>
              </w:rPr>
              <w:t xml:space="preserve"> кваліфікація, звання та </w:t>
            </w:r>
            <w:proofErr w:type="spellStart"/>
            <w:r w:rsidRPr="00887F69">
              <w:rPr>
                <w:rFonts w:ascii="inherit" w:hAnsi="inherit"/>
                <w:b/>
                <w:bCs/>
                <w:lang w:val="uk-UA"/>
              </w:rPr>
              <w:t>ліцензіі</w:t>
            </w:r>
            <w:proofErr w:type="spellEnd"/>
            <w:r w:rsidRPr="00887F69">
              <w:rPr>
                <w:rFonts w:ascii="inherit" w:hAnsi="inherit"/>
                <w:b/>
                <w:bCs/>
                <w:lang w:val="uk-UA"/>
              </w:rPr>
              <w:t xml:space="preserve">̈; </w:t>
            </w:r>
          </w:p>
          <w:p w14:paraId="09953635" w14:textId="77777777" w:rsidR="00887F69" w:rsidRPr="00887F69" w:rsidRDefault="00887F69" w:rsidP="00887F69">
            <w:pPr>
              <w:pStyle w:val="oj-ti-art"/>
              <w:spacing w:before="360" w:after="120"/>
              <w:ind w:right="30"/>
              <w:jc w:val="both"/>
              <w:rPr>
                <w:rFonts w:ascii="inherit" w:hAnsi="inherit"/>
                <w:b/>
                <w:bCs/>
                <w:lang w:val="uk-UA"/>
              </w:rPr>
            </w:pPr>
            <w:r w:rsidRPr="00887F69">
              <w:rPr>
                <w:rFonts w:ascii="inherit" w:hAnsi="inherit"/>
                <w:b/>
                <w:bCs/>
                <w:lang w:val="uk-UA"/>
              </w:rPr>
              <w:t>9.</w:t>
            </w:r>
            <w:r w:rsidRPr="00887F69">
              <w:rPr>
                <w:rFonts w:ascii="inherit" w:hAnsi="inherit"/>
                <w:b/>
                <w:bCs/>
                <w:lang w:val="uk-UA"/>
              </w:rPr>
              <w:tab/>
              <w:t xml:space="preserve">Повноваження та мандати на представництво фізичних або юридичних осіб; </w:t>
            </w:r>
          </w:p>
          <w:p w14:paraId="3C4D3A57" w14:textId="77777777" w:rsidR="00887F69" w:rsidRPr="00887F69" w:rsidRDefault="00887F69" w:rsidP="00887F69">
            <w:pPr>
              <w:pStyle w:val="oj-ti-art"/>
              <w:spacing w:before="360" w:after="120"/>
              <w:ind w:right="30"/>
              <w:jc w:val="both"/>
              <w:rPr>
                <w:rFonts w:ascii="inherit" w:hAnsi="inherit"/>
                <w:b/>
                <w:bCs/>
                <w:lang w:val="uk-UA"/>
              </w:rPr>
            </w:pPr>
            <w:r w:rsidRPr="00887F69">
              <w:rPr>
                <w:rFonts w:ascii="inherit" w:hAnsi="inherit"/>
                <w:b/>
                <w:bCs/>
                <w:lang w:val="uk-UA"/>
              </w:rPr>
              <w:t>10.</w:t>
            </w:r>
            <w:r w:rsidRPr="00887F69">
              <w:rPr>
                <w:rFonts w:ascii="inherit" w:hAnsi="inherit"/>
                <w:b/>
                <w:bCs/>
                <w:lang w:val="uk-UA"/>
              </w:rPr>
              <w:tab/>
              <w:t xml:space="preserve">Державні дозволи та </w:t>
            </w:r>
            <w:proofErr w:type="spellStart"/>
            <w:r w:rsidRPr="00887F69">
              <w:rPr>
                <w:rFonts w:ascii="inherit" w:hAnsi="inherit"/>
                <w:b/>
                <w:bCs/>
                <w:lang w:val="uk-UA"/>
              </w:rPr>
              <w:t>ліцензіі</w:t>
            </w:r>
            <w:proofErr w:type="spellEnd"/>
            <w:r w:rsidRPr="00887F69">
              <w:rPr>
                <w:rFonts w:ascii="inherit" w:hAnsi="inherit"/>
                <w:b/>
                <w:bCs/>
                <w:lang w:val="uk-UA"/>
              </w:rPr>
              <w:t xml:space="preserve">̈; </w:t>
            </w:r>
          </w:p>
          <w:p w14:paraId="122D9F05" w14:textId="79C3E016" w:rsidR="008261E4" w:rsidRPr="00887F69" w:rsidRDefault="00887F69" w:rsidP="00887F69">
            <w:pPr>
              <w:pStyle w:val="oj-ti-art"/>
              <w:spacing w:before="360" w:beforeAutospacing="0" w:after="120" w:afterAutospacing="0"/>
              <w:ind w:right="30"/>
              <w:jc w:val="both"/>
              <w:rPr>
                <w:rFonts w:ascii="inherit" w:hAnsi="inherit"/>
                <w:b/>
                <w:bCs/>
                <w:lang w:val="uk-UA"/>
              </w:rPr>
            </w:pPr>
            <w:r w:rsidRPr="00887F69">
              <w:rPr>
                <w:rFonts w:ascii="inherit" w:hAnsi="inherit"/>
                <w:b/>
                <w:bCs/>
                <w:lang w:val="uk-UA"/>
              </w:rPr>
              <w:t>11.</w:t>
            </w:r>
            <w:r w:rsidRPr="00887F69">
              <w:rPr>
                <w:rFonts w:ascii="inherit" w:hAnsi="inherit"/>
                <w:b/>
                <w:bCs/>
                <w:lang w:val="uk-UA"/>
              </w:rPr>
              <w:tab/>
              <w:t xml:space="preserve">Для юридичних осіб - фінансові та корпоративні дані". </w:t>
            </w:r>
          </w:p>
          <w:p w14:paraId="2A27977E" w14:textId="77777777" w:rsidR="008261E4" w:rsidRPr="00887F69" w:rsidRDefault="008261E4" w:rsidP="00887F69">
            <w:pPr>
              <w:pStyle w:val="oj-ti-art"/>
              <w:spacing w:before="360" w:beforeAutospacing="0" w:after="120" w:afterAutospacing="0"/>
              <w:ind w:right="30"/>
              <w:jc w:val="both"/>
              <w:rPr>
                <w:rFonts w:ascii="inherit" w:hAnsi="inherit"/>
                <w:b/>
                <w:bCs/>
                <w:lang w:val="uk-UA"/>
              </w:rPr>
            </w:pPr>
          </w:p>
        </w:tc>
      </w:tr>
      <w:tr w:rsidR="00887F69" w14:paraId="0B82238B" w14:textId="77777777" w:rsidTr="008261E4">
        <w:tc>
          <w:tcPr>
            <w:tcW w:w="7832" w:type="dxa"/>
          </w:tcPr>
          <w:p w14:paraId="3D9EEE53" w14:textId="77777777" w:rsidR="00887F69" w:rsidRPr="00887F69" w:rsidRDefault="00887F69" w:rsidP="00887F69">
            <w:pPr>
              <w:pStyle w:val="oj-doc-ti"/>
              <w:shd w:val="clear" w:color="auto" w:fill="FFFFFF"/>
              <w:spacing w:before="240" w:beforeAutospacing="0" w:after="120" w:afterAutospacing="0"/>
              <w:ind w:right="36"/>
              <w:jc w:val="center"/>
              <w:rPr>
                <w:rFonts w:ascii="inherit" w:hAnsi="inherit"/>
                <w:b/>
                <w:bCs/>
                <w:color w:val="000000"/>
              </w:rPr>
            </w:pPr>
            <w:r w:rsidRPr="00887F69">
              <w:rPr>
                <w:rFonts w:ascii="inherit" w:hAnsi="inherit"/>
                <w:b/>
                <w:bCs/>
                <w:color w:val="000000"/>
              </w:rPr>
              <w:lastRenderedPageBreak/>
              <w:t>ANNEX VII</w:t>
            </w:r>
          </w:p>
          <w:p w14:paraId="1529AA6A" w14:textId="77777777" w:rsidR="00887F69" w:rsidRPr="00887F69" w:rsidRDefault="00887F69" w:rsidP="00887F69">
            <w:pPr>
              <w:pStyle w:val="oj-doc-ti"/>
              <w:shd w:val="clear" w:color="auto" w:fill="FFFFFF"/>
              <w:spacing w:before="240" w:beforeAutospacing="0" w:after="120" w:afterAutospacing="0"/>
              <w:ind w:right="36"/>
              <w:jc w:val="center"/>
              <w:rPr>
                <w:rFonts w:ascii="inherit" w:hAnsi="inherit"/>
                <w:b/>
                <w:bCs/>
                <w:color w:val="000000"/>
              </w:rPr>
            </w:pPr>
            <w:r w:rsidRPr="00887F69">
              <w:rPr>
                <w:rFonts w:ascii="inherit" w:hAnsi="inherit"/>
                <w:b/>
                <w:bCs/>
                <w:color w:val="000000"/>
              </w:rPr>
              <w:t>REQUIREMENTS FOR ELECTRONIC ATTESTATION OF ATTRIBUTES ISSUED BY OR ON BEHALF OF A PUBLIC BODY RESPONSIBLE FOR AN AUTHENTIC SOURCE</w:t>
            </w:r>
          </w:p>
          <w:p w14:paraId="7A7B6A30" w14:textId="77777777" w:rsidR="00887F69" w:rsidRPr="00887F69" w:rsidRDefault="00887F69" w:rsidP="00887F69">
            <w:pPr>
              <w:pStyle w:val="oj-normal"/>
              <w:shd w:val="clear" w:color="auto" w:fill="FFFFFF"/>
              <w:spacing w:before="120" w:beforeAutospacing="0" w:after="0" w:afterAutospacing="0"/>
              <w:ind w:right="36"/>
              <w:jc w:val="both"/>
              <w:rPr>
                <w:rFonts w:ascii="inherit" w:hAnsi="inherit"/>
                <w:b/>
                <w:bCs/>
                <w:color w:val="000000"/>
              </w:rPr>
            </w:pPr>
            <w:r w:rsidRPr="00887F69">
              <w:rPr>
                <w:rFonts w:ascii="inherit" w:hAnsi="inherit"/>
                <w:b/>
                <w:bCs/>
                <w:color w:val="000000"/>
              </w:rPr>
              <w:t>An electronic attestation of attributes issued by or on behalf of a public body responsible for an authentic source shall contain:</w:t>
            </w:r>
          </w:p>
          <w:tbl>
            <w:tblPr>
              <w:tblW w:w="5000" w:type="pct"/>
              <w:tblCellMar>
                <w:left w:w="0" w:type="dxa"/>
                <w:right w:w="0" w:type="dxa"/>
              </w:tblCellMar>
              <w:tblLook w:val="04A0" w:firstRow="1" w:lastRow="0" w:firstColumn="1" w:lastColumn="0" w:noHBand="0" w:noVBand="1"/>
            </w:tblPr>
            <w:tblGrid>
              <w:gridCol w:w="454"/>
              <w:gridCol w:w="7058"/>
            </w:tblGrid>
            <w:tr w:rsidR="00887F69" w:rsidRPr="00887F69" w14:paraId="0D79D4BE" w14:textId="77777777" w:rsidTr="00423F27">
              <w:tc>
                <w:tcPr>
                  <w:tcW w:w="462" w:type="dxa"/>
                  <w:shd w:val="clear" w:color="auto" w:fill="auto"/>
                  <w:hideMark/>
                </w:tcPr>
                <w:p w14:paraId="6BA5B0CA"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(a)</w:t>
                  </w:r>
                </w:p>
              </w:tc>
              <w:tc>
                <w:tcPr>
                  <w:tcW w:w="7543" w:type="dxa"/>
                  <w:shd w:val="clear" w:color="auto" w:fill="auto"/>
                  <w:hideMark/>
                </w:tcPr>
                <w:p w14:paraId="4E7C313D"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an indication, at least in a form suitable for automated processing, that the attestation has been issued as an electronic attestation of attributes issued by or on behalf of a public body responsible for an authentic source;</w:t>
                  </w:r>
                </w:p>
              </w:tc>
            </w:tr>
          </w:tbl>
          <w:p w14:paraId="15E33FDD" w14:textId="77777777" w:rsidR="00887F69" w:rsidRPr="00887F69" w:rsidRDefault="00887F69" w:rsidP="00887F69">
            <w:pPr>
              <w:shd w:val="clear" w:color="auto" w:fill="FFFFFF"/>
              <w:ind w:right="36"/>
              <w:rPr>
                <w:rFonts w:ascii="inherit" w:hAnsi="inherit"/>
                <w:b/>
                <w:bCs/>
                <w:vanish/>
                <w:color w:val="000000"/>
              </w:rPr>
            </w:pPr>
          </w:p>
          <w:tbl>
            <w:tblPr>
              <w:tblW w:w="5000" w:type="pct"/>
              <w:tblCellMar>
                <w:left w:w="0" w:type="dxa"/>
                <w:right w:w="0" w:type="dxa"/>
              </w:tblCellMar>
              <w:tblLook w:val="04A0" w:firstRow="1" w:lastRow="0" w:firstColumn="1" w:lastColumn="0" w:noHBand="0" w:noVBand="1"/>
            </w:tblPr>
            <w:tblGrid>
              <w:gridCol w:w="455"/>
              <w:gridCol w:w="7057"/>
            </w:tblGrid>
            <w:tr w:rsidR="00887F69" w:rsidRPr="00887F69" w14:paraId="5F1D67AA" w14:textId="77777777" w:rsidTr="00423F27">
              <w:tc>
                <w:tcPr>
                  <w:tcW w:w="462" w:type="dxa"/>
                  <w:shd w:val="clear" w:color="auto" w:fill="auto"/>
                  <w:hideMark/>
                </w:tcPr>
                <w:p w14:paraId="4A15B5A9"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(b)</w:t>
                  </w:r>
                </w:p>
              </w:tc>
              <w:tc>
                <w:tcPr>
                  <w:tcW w:w="7543" w:type="dxa"/>
                  <w:shd w:val="clear" w:color="auto" w:fill="auto"/>
                  <w:hideMark/>
                </w:tcPr>
                <w:p w14:paraId="3DE6ECF6"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 xml:space="preserve">a set of data unambiguously representing the public body issuing the electronic attestation of attributes, including at least, the Member State in which that public body is established and its </w:t>
                  </w:r>
                  <w:r w:rsidRPr="00887F69">
                    <w:rPr>
                      <w:rFonts w:ascii="inherit" w:hAnsi="inherit"/>
                      <w:b/>
                      <w:bCs/>
                    </w:rPr>
                    <w:lastRenderedPageBreak/>
                    <w:t>name and, where applicable, its registration number as stated in the official records;</w:t>
                  </w:r>
                </w:p>
              </w:tc>
            </w:tr>
          </w:tbl>
          <w:p w14:paraId="061EDDD9" w14:textId="77777777" w:rsidR="00887F69" w:rsidRPr="00887F69" w:rsidRDefault="00887F69" w:rsidP="00887F69">
            <w:pPr>
              <w:shd w:val="clear" w:color="auto" w:fill="FFFFFF"/>
              <w:ind w:right="36"/>
              <w:rPr>
                <w:rFonts w:ascii="inherit" w:hAnsi="inherit"/>
                <w:b/>
                <w:bCs/>
                <w:vanish/>
                <w:color w:val="000000"/>
              </w:rPr>
            </w:pPr>
          </w:p>
          <w:tbl>
            <w:tblPr>
              <w:tblW w:w="5000" w:type="pct"/>
              <w:tblCellMar>
                <w:left w:w="0" w:type="dxa"/>
                <w:right w:w="0" w:type="dxa"/>
              </w:tblCellMar>
              <w:tblLook w:val="04A0" w:firstRow="1" w:lastRow="0" w:firstColumn="1" w:lastColumn="0" w:noHBand="0" w:noVBand="1"/>
            </w:tblPr>
            <w:tblGrid>
              <w:gridCol w:w="452"/>
              <w:gridCol w:w="7060"/>
            </w:tblGrid>
            <w:tr w:rsidR="00887F69" w:rsidRPr="00887F69" w14:paraId="1D182125" w14:textId="77777777" w:rsidTr="00423F27">
              <w:tc>
                <w:tcPr>
                  <w:tcW w:w="462" w:type="dxa"/>
                  <w:shd w:val="clear" w:color="auto" w:fill="auto"/>
                  <w:hideMark/>
                </w:tcPr>
                <w:p w14:paraId="69316F53"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(c)</w:t>
                  </w:r>
                </w:p>
              </w:tc>
              <w:tc>
                <w:tcPr>
                  <w:tcW w:w="7543" w:type="dxa"/>
                  <w:shd w:val="clear" w:color="auto" w:fill="auto"/>
                  <w:hideMark/>
                </w:tcPr>
                <w:p w14:paraId="2888A469"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a set of data unambiguously representing the entity to which the attested attributes refer; if a pseudonym is used, it shall be clearly indicated;</w:t>
                  </w:r>
                </w:p>
              </w:tc>
            </w:tr>
          </w:tbl>
          <w:p w14:paraId="41BC497B" w14:textId="77777777" w:rsidR="00887F69" w:rsidRPr="00887F69" w:rsidRDefault="00887F69" w:rsidP="00887F69">
            <w:pPr>
              <w:shd w:val="clear" w:color="auto" w:fill="FFFFFF"/>
              <w:ind w:right="36"/>
              <w:rPr>
                <w:rFonts w:ascii="inherit" w:hAnsi="inherit"/>
                <w:b/>
                <w:bCs/>
                <w:vanish/>
                <w:color w:val="000000"/>
              </w:rPr>
            </w:pPr>
          </w:p>
          <w:tbl>
            <w:tblPr>
              <w:tblW w:w="5000" w:type="pct"/>
              <w:tblCellMar>
                <w:left w:w="0" w:type="dxa"/>
                <w:right w:w="0" w:type="dxa"/>
              </w:tblCellMar>
              <w:tblLook w:val="04A0" w:firstRow="1" w:lastRow="0" w:firstColumn="1" w:lastColumn="0" w:noHBand="0" w:noVBand="1"/>
            </w:tblPr>
            <w:tblGrid>
              <w:gridCol w:w="455"/>
              <w:gridCol w:w="7057"/>
            </w:tblGrid>
            <w:tr w:rsidR="00887F69" w:rsidRPr="00887F69" w14:paraId="694FB3E3" w14:textId="77777777" w:rsidTr="00423F27">
              <w:tc>
                <w:tcPr>
                  <w:tcW w:w="462" w:type="dxa"/>
                  <w:shd w:val="clear" w:color="auto" w:fill="auto"/>
                  <w:hideMark/>
                </w:tcPr>
                <w:p w14:paraId="6F5BC0A2"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(d)</w:t>
                  </w:r>
                </w:p>
              </w:tc>
              <w:tc>
                <w:tcPr>
                  <w:tcW w:w="7543" w:type="dxa"/>
                  <w:shd w:val="clear" w:color="auto" w:fill="auto"/>
                  <w:hideMark/>
                </w:tcPr>
                <w:p w14:paraId="2DF9F599"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the attested attribute or attributes, including, where applicable, the information necessary to identify the scope of those attributes;</w:t>
                  </w:r>
                </w:p>
              </w:tc>
            </w:tr>
          </w:tbl>
          <w:p w14:paraId="31B50C58" w14:textId="77777777" w:rsidR="00887F69" w:rsidRPr="00887F69" w:rsidRDefault="00887F69" w:rsidP="00887F69">
            <w:pPr>
              <w:shd w:val="clear" w:color="auto" w:fill="FFFFFF"/>
              <w:ind w:right="36"/>
              <w:rPr>
                <w:rFonts w:ascii="inherit" w:hAnsi="inherit"/>
                <w:b/>
                <w:bCs/>
                <w:vanish/>
                <w:color w:val="000000"/>
              </w:rPr>
            </w:pPr>
          </w:p>
          <w:tbl>
            <w:tblPr>
              <w:tblW w:w="5000" w:type="pct"/>
              <w:tblCellMar>
                <w:left w:w="0" w:type="dxa"/>
                <w:right w:w="0" w:type="dxa"/>
              </w:tblCellMar>
              <w:tblLook w:val="04A0" w:firstRow="1" w:lastRow="0" w:firstColumn="1" w:lastColumn="0" w:noHBand="0" w:noVBand="1"/>
            </w:tblPr>
            <w:tblGrid>
              <w:gridCol w:w="454"/>
              <w:gridCol w:w="7058"/>
            </w:tblGrid>
            <w:tr w:rsidR="00887F69" w:rsidRPr="00887F69" w14:paraId="7F73DFC3" w14:textId="77777777" w:rsidTr="00423F27">
              <w:tc>
                <w:tcPr>
                  <w:tcW w:w="462" w:type="dxa"/>
                  <w:shd w:val="clear" w:color="auto" w:fill="auto"/>
                  <w:hideMark/>
                </w:tcPr>
                <w:p w14:paraId="09A74FA2"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(e)</w:t>
                  </w:r>
                </w:p>
              </w:tc>
              <w:tc>
                <w:tcPr>
                  <w:tcW w:w="7543" w:type="dxa"/>
                  <w:shd w:val="clear" w:color="auto" w:fill="auto"/>
                  <w:hideMark/>
                </w:tcPr>
                <w:p w14:paraId="72A6AE26"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details of the beginning and end of the attestation’s period of validity;</w:t>
                  </w:r>
                </w:p>
              </w:tc>
            </w:tr>
          </w:tbl>
          <w:p w14:paraId="1B5C34B4" w14:textId="77777777" w:rsidR="00887F69" w:rsidRPr="00887F69" w:rsidRDefault="00887F69" w:rsidP="00887F69">
            <w:pPr>
              <w:shd w:val="clear" w:color="auto" w:fill="FFFFFF"/>
              <w:ind w:right="36"/>
              <w:rPr>
                <w:rFonts w:ascii="inherit" w:hAnsi="inherit"/>
                <w:b/>
                <w:bCs/>
                <w:vanish/>
                <w:color w:val="000000"/>
              </w:rPr>
            </w:pPr>
          </w:p>
          <w:tbl>
            <w:tblPr>
              <w:tblW w:w="5000" w:type="pct"/>
              <w:tblCellMar>
                <w:left w:w="0" w:type="dxa"/>
                <w:right w:w="0" w:type="dxa"/>
              </w:tblCellMar>
              <w:tblLook w:val="04A0" w:firstRow="1" w:lastRow="0" w:firstColumn="1" w:lastColumn="0" w:noHBand="0" w:noVBand="1"/>
            </w:tblPr>
            <w:tblGrid>
              <w:gridCol w:w="319"/>
              <w:gridCol w:w="7193"/>
            </w:tblGrid>
            <w:tr w:rsidR="00887F69" w:rsidRPr="00887F69" w14:paraId="1A03B5D6" w14:textId="77777777" w:rsidTr="00423F27">
              <w:tc>
                <w:tcPr>
                  <w:tcW w:w="320" w:type="dxa"/>
                  <w:shd w:val="clear" w:color="auto" w:fill="auto"/>
                  <w:hideMark/>
                </w:tcPr>
                <w:p w14:paraId="3B5E906B"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(f)</w:t>
                  </w:r>
                </w:p>
              </w:tc>
              <w:tc>
                <w:tcPr>
                  <w:tcW w:w="7685" w:type="dxa"/>
                  <w:shd w:val="clear" w:color="auto" w:fill="auto"/>
                  <w:hideMark/>
                </w:tcPr>
                <w:p w14:paraId="35D72719"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the attestation identity code, which must be unique for the issuing public body and, if applicable, an indication of the scheme of attestations that the attestation of attributes is part of;</w:t>
                  </w:r>
                </w:p>
              </w:tc>
            </w:tr>
          </w:tbl>
          <w:p w14:paraId="1B639EB9" w14:textId="77777777" w:rsidR="00887F69" w:rsidRPr="00887F69" w:rsidRDefault="00887F69" w:rsidP="00887F69">
            <w:pPr>
              <w:shd w:val="clear" w:color="auto" w:fill="FFFFFF"/>
              <w:ind w:right="36"/>
              <w:rPr>
                <w:rFonts w:ascii="inherit" w:hAnsi="inherit"/>
                <w:b/>
                <w:bCs/>
                <w:vanish/>
                <w:color w:val="000000"/>
              </w:rPr>
            </w:pPr>
          </w:p>
          <w:tbl>
            <w:tblPr>
              <w:tblW w:w="5000" w:type="pct"/>
              <w:tblCellMar>
                <w:left w:w="0" w:type="dxa"/>
                <w:right w:w="0" w:type="dxa"/>
              </w:tblCellMar>
              <w:tblLook w:val="04A0" w:firstRow="1" w:lastRow="0" w:firstColumn="1" w:lastColumn="0" w:noHBand="0" w:noVBand="1"/>
            </w:tblPr>
            <w:tblGrid>
              <w:gridCol w:w="454"/>
              <w:gridCol w:w="7058"/>
            </w:tblGrid>
            <w:tr w:rsidR="00887F69" w:rsidRPr="00887F69" w14:paraId="169D0D00" w14:textId="77777777" w:rsidTr="00423F27">
              <w:tc>
                <w:tcPr>
                  <w:tcW w:w="462" w:type="dxa"/>
                  <w:shd w:val="clear" w:color="auto" w:fill="auto"/>
                  <w:hideMark/>
                </w:tcPr>
                <w:p w14:paraId="57CCD9BA"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(g)</w:t>
                  </w:r>
                </w:p>
              </w:tc>
              <w:tc>
                <w:tcPr>
                  <w:tcW w:w="7543" w:type="dxa"/>
                  <w:shd w:val="clear" w:color="auto" w:fill="auto"/>
                  <w:hideMark/>
                </w:tcPr>
                <w:p w14:paraId="68C98916"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the qualified electronic signature or qualified electronic seal of the issuing body;</w:t>
                  </w:r>
                </w:p>
              </w:tc>
            </w:tr>
          </w:tbl>
          <w:p w14:paraId="22088415" w14:textId="77777777" w:rsidR="00887F69" w:rsidRPr="00887F69" w:rsidRDefault="00887F69" w:rsidP="00887F69">
            <w:pPr>
              <w:shd w:val="clear" w:color="auto" w:fill="FFFFFF"/>
              <w:ind w:right="36"/>
              <w:rPr>
                <w:rFonts w:ascii="inherit" w:hAnsi="inherit"/>
                <w:b/>
                <w:bCs/>
                <w:vanish/>
                <w:color w:val="000000"/>
              </w:rPr>
            </w:pPr>
          </w:p>
          <w:tbl>
            <w:tblPr>
              <w:tblW w:w="5000" w:type="pct"/>
              <w:tblCellMar>
                <w:left w:w="0" w:type="dxa"/>
                <w:right w:w="0" w:type="dxa"/>
              </w:tblCellMar>
              <w:tblLook w:val="04A0" w:firstRow="1" w:lastRow="0" w:firstColumn="1" w:lastColumn="0" w:noHBand="0" w:noVBand="1"/>
            </w:tblPr>
            <w:tblGrid>
              <w:gridCol w:w="455"/>
              <w:gridCol w:w="7057"/>
            </w:tblGrid>
            <w:tr w:rsidR="00887F69" w:rsidRPr="00887F69" w14:paraId="448B59DB" w14:textId="77777777" w:rsidTr="00423F27">
              <w:tc>
                <w:tcPr>
                  <w:tcW w:w="462" w:type="dxa"/>
                  <w:shd w:val="clear" w:color="auto" w:fill="auto"/>
                  <w:hideMark/>
                </w:tcPr>
                <w:p w14:paraId="3BBFCD41"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(h)</w:t>
                  </w:r>
                </w:p>
              </w:tc>
              <w:tc>
                <w:tcPr>
                  <w:tcW w:w="7543" w:type="dxa"/>
                  <w:shd w:val="clear" w:color="auto" w:fill="auto"/>
                  <w:hideMark/>
                </w:tcPr>
                <w:p w14:paraId="48321639"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the location where the certificate supporting the qualified electronic signature or qualified electronic seal referred to in point (g) is available free of charge;</w:t>
                  </w:r>
                </w:p>
              </w:tc>
            </w:tr>
          </w:tbl>
          <w:p w14:paraId="3102F589" w14:textId="77777777" w:rsidR="00887F69" w:rsidRPr="00887F69" w:rsidRDefault="00887F69" w:rsidP="00887F69">
            <w:pPr>
              <w:shd w:val="clear" w:color="auto" w:fill="FFFFFF"/>
              <w:ind w:right="36"/>
              <w:rPr>
                <w:rFonts w:ascii="inherit" w:hAnsi="inherit"/>
                <w:b/>
                <w:bCs/>
                <w:vanish/>
                <w:color w:val="000000"/>
              </w:rPr>
            </w:pPr>
          </w:p>
          <w:tbl>
            <w:tblPr>
              <w:tblW w:w="5000" w:type="pct"/>
              <w:tblCellMar>
                <w:left w:w="0" w:type="dxa"/>
                <w:right w:w="0" w:type="dxa"/>
              </w:tblCellMar>
              <w:tblLook w:val="04A0" w:firstRow="1" w:lastRow="0" w:firstColumn="1" w:lastColumn="0" w:noHBand="0" w:noVBand="1"/>
            </w:tblPr>
            <w:tblGrid>
              <w:gridCol w:w="319"/>
              <w:gridCol w:w="7193"/>
            </w:tblGrid>
            <w:tr w:rsidR="00887F69" w:rsidRPr="00887F69" w14:paraId="61648031" w14:textId="77777777" w:rsidTr="00423F27">
              <w:tc>
                <w:tcPr>
                  <w:tcW w:w="320" w:type="dxa"/>
                  <w:shd w:val="clear" w:color="auto" w:fill="auto"/>
                  <w:hideMark/>
                </w:tcPr>
                <w:p w14:paraId="59924D7A"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(i)</w:t>
                  </w:r>
                </w:p>
              </w:tc>
              <w:tc>
                <w:tcPr>
                  <w:tcW w:w="7685" w:type="dxa"/>
                  <w:shd w:val="clear" w:color="auto" w:fill="auto"/>
                  <w:hideMark/>
                </w:tcPr>
                <w:p w14:paraId="5CB330D0" w14:textId="77777777" w:rsidR="00887F69" w:rsidRPr="00887F69" w:rsidRDefault="00887F69" w:rsidP="00887F69">
                  <w:pPr>
                    <w:pStyle w:val="oj-normal"/>
                    <w:spacing w:before="120" w:beforeAutospacing="0" w:after="0" w:afterAutospacing="0"/>
                    <w:ind w:right="36"/>
                    <w:jc w:val="both"/>
                    <w:rPr>
                      <w:rFonts w:ascii="inherit" w:hAnsi="inherit"/>
                      <w:b/>
                      <w:bCs/>
                    </w:rPr>
                  </w:pPr>
                  <w:r w:rsidRPr="00887F69">
                    <w:rPr>
                      <w:rFonts w:ascii="inherit" w:hAnsi="inherit"/>
                      <w:b/>
                      <w:bCs/>
                    </w:rPr>
                    <w:t>the information or location of the services that can be used to enquire about the validity status of the attestation.’.</w:t>
                  </w:r>
                </w:p>
              </w:tc>
            </w:tr>
          </w:tbl>
          <w:p w14:paraId="67D07837" w14:textId="77777777" w:rsidR="00887F69" w:rsidRPr="00887F69" w:rsidRDefault="00887F69" w:rsidP="008261E4">
            <w:pPr>
              <w:pStyle w:val="oj-doc-ti"/>
              <w:shd w:val="clear" w:color="auto" w:fill="FFFFFF"/>
              <w:spacing w:before="240" w:beforeAutospacing="0" w:after="120" w:afterAutospacing="0"/>
              <w:ind w:right="36"/>
              <w:jc w:val="center"/>
              <w:rPr>
                <w:rFonts w:ascii="inherit" w:hAnsi="inherit"/>
                <w:b/>
                <w:bCs/>
                <w:color w:val="000000"/>
                <w:lang w:val="uk-UA"/>
              </w:rPr>
            </w:pPr>
          </w:p>
        </w:tc>
        <w:tc>
          <w:tcPr>
            <w:tcW w:w="7423" w:type="dxa"/>
          </w:tcPr>
          <w:p w14:paraId="798A8EC6" w14:textId="77777777" w:rsidR="00887F69" w:rsidRPr="00887F69" w:rsidRDefault="00887F69" w:rsidP="00887F69">
            <w:pPr>
              <w:pStyle w:val="oj-doc-ti"/>
              <w:shd w:val="clear" w:color="auto" w:fill="FFFFFF"/>
              <w:spacing w:before="240" w:beforeAutospacing="0" w:after="120" w:afterAutospacing="0"/>
              <w:ind w:right="36"/>
              <w:jc w:val="center"/>
              <w:rPr>
                <w:rFonts w:ascii="inherit" w:hAnsi="inherit"/>
                <w:b/>
                <w:bCs/>
                <w:color w:val="000000"/>
              </w:rPr>
            </w:pPr>
            <w:r w:rsidRPr="00887F69">
              <w:rPr>
                <w:rFonts w:ascii="inherit" w:hAnsi="inherit"/>
                <w:b/>
                <w:bCs/>
                <w:color w:val="000000"/>
              </w:rPr>
              <w:lastRenderedPageBreak/>
              <w:t xml:space="preserve">ДОДАТОК VII </w:t>
            </w:r>
          </w:p>
          <w:p w14:paraId="53943BC3" w14:textId="77777777" w:rsidR="00887F69" w:rsidRPr="00887F69" w:rsidRDefault="00887F69" w:rsidP="00887F69">
            <w:pPr>
              <w:pStyle w:val="oj-doc-ti"/>
              <w:shd w:val="clear" w:color="auto" w:fill="FFFFFF"/>
              <w:spacing w:before="240" w:beforeAutospacing="0" w:after="120" w:afterAutospacing="0"/>
              <w:ind w:right="36"/>
              <w:jc w:val="center"/>
              <w:rPr>
                <w:rFonts w:ascii="inherit" w:hAnsi="inherit"/>
                <w:b/>
                <w:bCs/>
                <w:color w:val="000000"/>
              </w:rPr>
            </w:pPr>
            <w:r w:rsidRPr="00887F69">
              <w:rPr>
                <w:rFonts w:ascii="inherit" w:hAnsi="inherit"/>
                <w:b/>
                <w:bCs/>
                <w:color w:val="000000"/>
              </w:rPr>
              <w:t xml:space="preserve">ВИМОГИ ДО ЕЛЕКТРОННОГО ЗАСВІДЧЕННЯ АТРИБУТІВ, ВИДАНИХ ДЕРЖАВНИМ ОРГАНОМ, ВІДПОВІДАЛЬНИМ ЗА АВТЕНТИЧНЕ ДЖЕРЕЛО, АБО ВІД ЙОГО ІМЕНІ </w:t>
            </w:r>
          </w:p>
          <w:p w14:paraId="78C58F03" w14:textId="77777777" w:rsidR="00887F69" w:rsidRPr="00887F69" w:rsidRDefault="00887F69" w:rsidP="00887F69">
            <w:pPr>
              <w:pStyle w:val="oj-doc-ti"/>
              <w:shd w:val="clear" w:color="auto" w:fill="FFFFFF"/>
              <w:spacing w:before="240" w:after="120"/>
              <w:ind w:right="36"/>
              <w:jc w:val="both"/>
              <w:rPr>
                <w:rFonts w:ascii="inherit" w:hAnsi="inherit"/>
                <w:b/>
                <w:bCs/>
                <w:color w:val="000000"/>
              </w:rPr>
            </w:pPr>
            <w:r w:rsidRPr="00887F69">
              <w:rPr>
                <w:rFonts w:ascii="inherit" w:hAnsi="inherit"/>
                <w:b/>
                <w:bCs/>
                <w:color w:val="000000"/>
              </w:rPr>
              <w:t>Електронне засвідчення атрибутів, видане державним органом або від його імені, відповідальним за автентичне джерело, повинно містити:</w:t>
            </w:r>
          </w:p>
          <w:p w14:paraId="4E0C6ADD" w14:textId="77777777" w:rsidR="00887F69" w:rsidRPr="00887F69" w:rsidRDefault="00887F69" w:rsidP="00887F69">
            <w:pPr>
              <w:pStyle w:val="oj-doc-ti"/>
              <w:shd w:val="clear" w:color="auto" w:fill="FFFFFF"/>
              <w:spacing w:before="240" w:after="120"/>
              <w:ind w:right="36"/>
              <w:jc w:val="both"/>
              <w:rPr>
                <w:rFonts w:ascii="inherit" w:hAnsi="inherit"/>
                <w:b/>
                <w:bCs/>
                <w:color w:val="000000"/>
              </w:rPr>
            </w:pPr>
            <w:r w:rsidRPr="00887F69">
              <w:rPr>
                <w:rFonts w:ascii="inherit" w:hAnsi="inherit"/>
                <w:b/>
                <w:bCs/>
                <w:color w:val="000000"/>
              </w:rPr>
              <w:t>(a) вказівку, принаймні у формі, придатній для автоматизованої обробки, що атестація була видана як електронна атестація атрибутів, видана державним органом або від його імені, відповідальним за автентичне джерело;</w:t>
            </w:r>
          </w:p>
          <w:p w14:paraId="4D6C7507" w14:textId="77777777" w:rsidR="00887F69" w:rsidRPr="00887F69" w:rsidRDefault="00887F69" w:rsidP="00887F69">
            <w:pPr>
              <w:pStyle w:val="oj-doc-ti"/>
              <w:shd w:val="clear" w:color="auto" w:fill="FFFFFF"/>
              <w:spacing w:before="240" w:after="120"/>
              <w:ind w:right="36"/>
              <w:jc w:val="both"/>
              <w:rPr>
                <w:rFonts w:ascii="inherit" w:hAnsi="inherit"/>
                <w:b/>
                <w:bCs/>
                <w:color w:val="000000"/>
              </w:rPr>
            </w:pPr>
            <w:r w:rsidRPr="00887F69">
              <w:rPr>
                <w:rFonts w:ascii="inherit" w:hAnsi="inherit"/>
                <w:b/>
                <w:bCs/>
                <w:color w:val="000000"/>
              </w:rPr>
              <w:t xml:space="preserve">(b) набір даних, що однозначно представляє державний орган, який видає електронну атестацію атрибутів, включаючи </w:t>
            </w:r>
            <w:r w:rsidRPr="00887F69">
              <w:rPr>
                <w:rFonts w:ascii="inherit" w:hAnsi="inherit"/>
                <w:b/>
                <w:bCs/>
                <w:color w:val="000000"/>
              </w:rPr>
              <w:lastRenderedPageBreak/>
              <w:t>принаймні державу-член, у якій засновано цей державний орган, а також його назву та, якщо застосовно, його реєстраційний номер, як зазначено в офіційних записах ;</w:t>
            </w:r>
          </w:p>
          <w:p w14:paraId="54D27817" w14:textId="77777777" w:rsidR="00887F69" w:rsidRPr="00887F69" w:rsidRDefault="00887F69" w:rsidP="00887F69">
            <w:pPr>
              <w:pStyle w:val="oj-doc-ti"/>
              <w:shd w:val="clear" w:color="auto" w:fill="FFFFFF"/>
              <w:spacing w:before="240" w:after="120"/>
              <w:ind w:right="36"/>
              <w:jc w:val="both"/>
              <w:rPr>
                <w:rFonts w:ascii="inherit" w:hAnsi="inherit"/>
                <w:b/>
                <w:bCs/>
                <w:color w:val="000000"/>
              </w:rPr>
            </w:pPr>
            <w:r w:rsidRPr="00887F69">
              <w:rPr>
                <w:rFonts w:ascii="inherit" w:hAnsi="inherit"/>
                <w:b/>
                <w:bCs/>
                <w:color w:val="000000"/>
              </w:rPr>
              <w:t>(c) набір даних, що однозначно представляють сутність, до якої відносяться засвідчені атрибути; якщо використовується псевдонім, він має бути чітко зазначений;</w:t>
            </w:r>
          </w:p>
          <w:p w14:paraId="2955EF6F" w14:textId="77777777" w:rsidR="00887F69" w:rsidRPr="00887F69" w:rsidRDefault="00887F69" w:rsidP="00887F69">
            <w:pPr>
              <w:pStyle w:val="oj-doc-ti"/>
              <w:shd w:val="clear" w:color="auto" w:fill="FFFFFF"/>
              <w:spacing w:before="240" w:after="120"/>
              <w:ind w:right="36"/>
              <w:jc w:val="both"/>
              <w:rPr>
                <w:rFonts w:ascii="inherit" w:hAnsi="inherit"/>
                <w:b/>
                <w:bCs/>
                <w:color w:val="000000"/>
              </w:rPr>
            </w:pPr>
            <w:r w:rsidRPr="00887F69">
              <w:rPr>
                <w:rFonts w:ascii="inherit" w:hAnsi="inherit"/>
                <w:b/>
                <w:bCs/>
                <w:color w:val="000000"/>
              </w:rPr>
              <w:t>(d) засвідчений атрибут або атрибути, включаючи, де це застосовно, інформацію, необхідну для визначення сфери застосування цих атрибутів;</w:t>
            </w:r>
          </w:p>
          <w:p w14:paraId="60CF506F" w14:textId="77777777" w:rsidR="00887F69" w:rsidRPr="00887F69" w:rsidRDefault="00887F69" w:rsidP="00887F69">
            <w:pPr>
              <w:pStyle w:val="oj-doc-ti"/>
              <w:shd w:val="clear" w:color="auto" w:fill="FFFFFF"/>
              <w:spacing w:before="240" w:after="120"/>
              <w:ind w:right="36"/>
              <w:jc w:val="both"/>
              <w:rPr>
                <w:rFonts w:ascii="inherit" w:hAnsi="inherit"/>
                <w:b/>
                <w:bCs/>
                <w:color w:val="000000"/>
              </w:rPr>
            </w:pPr>
            <w:r w:rsidRPr="00887F69">
              <w:rPr>
                <w:rFonts w:ascii="inherit" w:hAnsi="inherit"/>
                <w:b/>
                <w:bCs/>
                <w:color w:val="000000"/>
              </w:rPr>
              <w:t>(e) відомості про початок і кінець терміну дії атестації;</w:t>
            </w:r>
          </w:p>
          <w:p w14:paraId="0C4DADBC" w14:textId="77777777" w:rsidR="00887F69" w:rsidRPr="00887F69" w:rsidRDefault="00887F69" w:rsidP="00887F69">
            <w:pPr>
              <w:pStyle w:val="oj-doc-ti"/>
              <w:shd w:val="clear" w:color="auto" w:fill="FFFFFF"/>
              <w:spacing w:before="240" w:after="120"/>
              <w:ind w:right="36"/>
              <w:jc w:val="both"/>
              <w:rPr>
                <w:rFonts w:ascii="inherit" w:hAnsi="inherit"/>
                <w:b/>
                <w:bCs/>
                <w:color w:val="000000"/>
              </w:rPr>
            </w:pPr>
            <w:r w:rsidRPr="00887F69">
              <w:rPr>
                <w:rFonts w:ascii="inherit" w:hAnsi="inherit"/>
                <w:b/>
                <w:bCs/>
                <w:color w:val="000000"/>
              </w:rPr>
              <w:t>(f) ідентифікаційний код атестації, який має бути унікальним для державного органу, що видав сертифікат, і, якщо застосовно, зазначення схеми атестацій, частиною якої є атестація атрибутів;</w:t>
            </w:r>
          </w:p>
          <w:p w14:paraId="1B0EBEFF" w14:textId="77777777" w:rsidR="00887F69" w:rsidRPr="00887F69" w:rsidRDefault="00887F69" w:rsidP="00887F69">
            <w:pPr>
              <w:pStyle w:val="oj-doc-ti"/>
              <w:shd w:val="clear" w:color="auto" w:fill="FFFFFF"/>
              <w:spacing w:before="240" w:after="120"/>
              <w:ind w:right="36"/>
              <w:jc w:val="both"/>
              <w:rPr>
                <w:rFonts w:ascii="inherit" w:hAnsi="inherit"/>
                <w:b/>
                <w:bCs/>
                <w:color w:val="000000"/>
              </w:rPr>
            </w:pPr>
            <w:r w:rsidRPr="00887F69">
              <w:rPr>
                <w:rFonts w:ascii="inherit" w:hAnsi="inherit"/>
                <w:b/>
                <w:bCs/>
                <w:color w:val="000000"/>
              </w:rPr>
              <w:t>(g) кваліфікований електронний підпис або кваліфіковану електронну печатку органу, що видав;</w:t>
            </w:r>
          </w:p>
          <w:p w14:paraId="1FC1EADF" w14:textId="77777777" w:rsidR="00887F69" w:rsidRPr="00887F69" w:rsidRDefault="00887F69" w:rsidP="00887F69">
            <w:pPr>
              <w:pStyle w:val="oj-doc-ti"/>
              <w:shd w:val="clear" w:color="auto" w:fill="FFFFFF"/>
              <w:spacing w:before="240" w:after="120"/>
              <w:ind w:right="36"/>
              <w:jc w:val="both"/>
              <w:rPr>
                <w:rFonts w:ascii="inherit" w:hAnsi="inherit"/>
                <w:b/>
                <w:bCs/>
                <w:color w:val="000000"/>
              </w:rPr>
            </w:pPr>
            <w:r w:rsidRPr="00887F69">
              <w:rPr>
                <w:rFonts w:ascii="inherit" w:hAnsi="inherit"/>
                <w:b/>
                <w:bCs/>
                <w:color w:val="000000"/>
              </w:rPr>
              <w:t>(h) місце, де сертифікат, що підтримує кваліфікований електронний підпис або кваліфіковану електронну печатку, зазначені в пункті (g), доступний безкоштовно;</w:t>
            </w:r>
          </w:p>
          <w:p w14:paraId="43A0D116" w14:textId="6D5C2342" w:rsidR="00887F69" w:rsidRPr="00887F69" w:rsidRDefault="00887F69" w:rsidP="00887F69">
            <w:pPr>
              <w:pStyle w:val="oj-doc-ti"/>
              <w:shd w:val="clear" w:color="auto" w:fill="FFFFFF"/>
              <w:spacing w:before="240" w:beforeAutospacing="0" w:after="120" w:afterAutospacing="0"/>
              <w:ind w:right="36"/>
              <w:jc w:val="both"/>
              <w:rPr>
                <w:rFonts w:ascii="inherit" w:hAnsi="inherit"/>
                <w:b/>
                <w:bCs/>
                <w:color w:val="000000"/>
              </w:rPr>
            </w:pPr>
            <w:r w:rsidRPr="00887F69">
              <w:rPr>
                <w:rFonts w:ascii="inherit" w:hAnsi="inherit"/>
                <w:b/>
                <w:bCs/>
                <w:color w:val="000000"/>
              </w:rPr>
              <w:t>(i) інформацію або місцезнаходження служб, які можна використовувати для запиту щодо статусу дійсності атестації.’.</w:t>
            </w:r>
          </w:p>
        </w:tc>
      </w:tr>
    </w:tbl>
    <w:p w14:paraId="00D23BDA" w14:textId="77777777" w:rsidR="00901FD7" w:rsidRDefault="00901FD7"/>
    <w:sectPr w:rsidR="00901FD7" w:rsidSect="00C47D56">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charset w:val="00"/>
    <w:family w:val="roman"/>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E0E5A"/>
    <w:multiLevelType w:val="multilevel"/>
    <w:tmpl w:val="703C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817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AD"/>
    <w:rsid w:val="000E6F0A"/>
    <w:rsid w:val="001309B2"/>
    <w:rsid w:val="0019449C"/>
    <w:rsid w:val="00220A0A"/>
    <w:rsid w:val="002B5B3C"/>
    <w:rsid w:val="00352112"/>
    <w:rsid w:val="003A4DB4"/>
    <w:rsid w:val="003D4BAD"/>
    <w:rsid w:val="003E63FF"/>
    <w:rsid w:val="004B641B"/>
    <w:rsid w:val="00530354"/>
    <w:rsid w:val="005D6C37"/>
    <w:rsid w:val="006B2490"/>
    <w:rsid w:val="006F6E03"/>
    <w:rsid w:val="007672AF"/>
    <w:rsid w:val="007C0F96"/>
    <w:rsid w:val="008072E0"/>
    <w:rsid w:val="008261E4"/>
    <w:rsid w:val="00887F69"/>
    <w:rsid w:val="008C1D43"/>
    <w:rsid w:val="008E2CE8"/>
    <w:rsid w:val="00901FD7"/>
    <w:rsid w:val="009D004F"/>
    <w:rsid w:val="00A462F5"/>
    <w:rsid w:val="00C47D56"/>
    <w:rsid w:val="00D445AC"/>
    <w:rsid w:val="00E03198"/>
    <w:rsid w:val="00E105CD"/>
    <w:rsid w:val="00E411A5"/>
    <w:rsid w:val="00E61DE7"/>
    <w:rsid w:val="00FC25FC"/>
    <w:rsid w:val="00FF4B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4712"/>
  <w15:chartTrackingRefBased/>
  <w15:docId w15:val="{CAA7FBCF-2B07-8542-8B99-47028B6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D43"/>
    <w:rPr>
      <w:lang w:val="uk-UA"/>
    </w:rPr>
  </w:style>
  <w:style w:type="paragraph" w:styleId="1">
    <w:name w:val="heading 1"/>
    <w:basedOn w:val="a"/>
    <w:next w:val="a"/>
    <w:link w:val="10"/>
    <w:uiPriority w:val="9"/>
    <w:qFormat/>
    <w:rsid w:val="003D4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D4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D4BA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D4BA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D4BA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4BA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4BA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4BA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4BA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BAD"/>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uiPriority w:val="9"/>
    <w:semiHidden/>
    <w:rsid w:val="003D4BAD"/>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uiPriority w:val="9"/>
    <w:semiHidden/>
    <w:rsid w:val="003D4BAD"/>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3D4BAD"/>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3D4BAD"/>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3D4BAD"/>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3D4BAD"/>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3D4BAD"/>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3D4BAD"/>
    <w:rPr>
      <w:rFonts w:eastAsiaTheme="majorEastAsia" w:cstheme="majorBidi"/>
      <w:color w:val="272727" w:themeColor="text1" w:themeTint="D8"/>
      <w:lang w:val="uk-UA"/>
    </w:rPr>
  </w:style>
  <w:style w:type="paragraph" w:styleId="a3">
    <w:name w:val="Title"/>
    <w:basedOn w:val="a"/>
    <w:next w:val="a"/>
    <w:link w:val="a4"/>
    <w:uiPriority w:val="10"/>
    <w:qFormat/>
    <w:rsid w:val="003D4BA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D4BAD"/>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3D4BAD"/>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D4BAD"/>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3D4BAD"/>
    <w:pPr>
      <w:spacing w:before="160" w:after="160"/>
      <w:jc w:val="center"/>
    </w:pPr>
    <w:rPr>
      <w:i/>
      <w:iCs/>
      <w:color w:val="404040" w:themeColor="text1" w:themeTint="BF"/>
    </w:rPr>
  </w:style>
  <w:style w:type="character" w:customStyle="1" w:styleId="a8">
    <w:name w:val="Цитата Знак"/>
    <w:basedOn w:val="a0"/>
    <w:link w:val="a7"/>
    <w:uiPriority w:val="29"/>
    <w:rsid w:val="003D4BAD"/>
    <w:rPr>
      <w:i/>
      <w:iCs/>
      <w:color w:val="404040" w:themeColor="text1" w:themeTint="BF"/>
      <w:lang w:val="uk-UA"/>
    </w:rPr>
  </w:style>
  <w:style w:type="paragraph" w:styleId="a9">
    <w:name w:val="List Paragraph"/>
    <w:basedOn w:val="a"/>
    <w:uiPriority w:val="34"/>
    <w:qFormat/>
    <w:rsid w:val="003D4BAD"/>
    <w:pPr>
      <w:ind w:left="720"/>
      <w:contextualSpacing/>
    </w:pPr>
  </w:style>
  <w:style w:type="character" w:styleId="aa">
    <w:name w:val="Intense Emphasis"/>
    <w:basedOn w:val="a0"/>
    <w:uiPriority w:val="21"/>
    <w:qFormat/>
    <w:rsid w:val="003D4BAD"/>
    <w:rPr>
      <w:i/>
      <w:iCs/>
      <w:color w:val="0F4761" w:themeColor="accent1" w:themeShade="BF"/>
    </w:rPr>
  </w:style>
  <w:style w:type="paragraph" w:styleId="ab">
    <w:name w:val="Intense Quote"/>
    <w:basedOn w:val="a"/>
    <w:next w:val="a"/>
    <w:link w:val="ac"/>
    <w:uiPriority w:val="30"/>
    <w:qFormat/>
    <w:rsid w:val="003D4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D4BAD"/>
    <w:rPr>
      <w:i/>
      <w:iCs/>
      <w:color w:val="0F4761" w:themeColor="accent1" w:themeShade="BF"/>
      <w:lang w:val="uk-UA"/>
    </w:rPr>
  </w:style>
  <w:style w:type="character" w:styleId="ad">
    <w:name w:val="Intense Reference"/>
    <w:basedOn w:val="a0"/>
    <w:uiPriority w:val="32"/>
    <w:qFormat/>
    <w:rsid w:val="003D4BAD"/>
    <w:rPr>
      <w:b/>
      <w:bCs/>
      <w:smallCaps/>
      <w:color w:val="0F4761" w:themeColor="accent1" w:themeShade="BF"/>
      <w:spacing w:val="5"/>
    </w:rPr>
  </w:style>
  <w:style w:type="table" w:styleId="ae">
    <w:name w:val="Table Grid"/>
    <w:basedOn w:val="a1"/>
    <w:uiPriority w:val="39"/>
    <w:rsid w:val="003D4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hd-uniq">
    <w:name w:val="oj-hd-uniq"/>
    <w:basedOn w:val="a"/>
    <w:rsid w:val="003D4BA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oj-hd-date">
    <w:name w:val="oj-hd-date"/>
    <w:basedOn w:val="a"/>
    <w:rsid w:val="003D4BA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oj-doc-ti">
    <w:name w:val="oj-doc-ti"/>
    <w:basedOn w:val="a"/>
    <w:rsid w:val="003D4BA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oj-normal">
    <w:name w:val="oj-normal"/>
    <w:basedOn w:val="a"/>
    <w:rsid w:val="003D4BAD"/>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f">
    <w:name w:val="Hyperlink"/>
    <w:basedOn w:val="a0"/>
    <w:uiPriority w:val="99"/>
    <w:semiHidden/>
    <w:unhideWhenUsed/>
    <w:rsid w:val="003D4BAD"/>
    <w:rPr>
      <w:color w:val="0000FF"/>
      <w:u w:val="single"/>
    </w:rPr>
  </w:style>
  <w:style w:type="character" w:customStyle="1" w:styleId="oj-super">
    <w:name w:val="oj-super"/>
    <w:basedOn w:val="a0"/>
    <w:rsid w:val="003D4BAD"/>
  </w:style>
  <w:style w:type="paragraph" w:customStyle="1" w:styleId="rvps6">
    <w:name w:val="rvps6"/>
    <w:basedOn w:val="a"/>
    <w:rsid w:val="003D4BA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rvps2">
    <w:name w:val="rvps2"/>
    <w:basedOn w:val="a"/>
    <w:rsid w:val="003D4BA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oj-ti-art">
    <w:name w:val="oj-ti-art"/>
    <w:basedOn w:val="a"/>
    <w:rsid w:val="003D4BA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oj-sti-art">
    <w:name w:val="oj-sti-art"/>
    <w:basedOn w:val="a"/>
    <w:rsid w:val="003D4BA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oj-ti-section-1">
    <w:name w:val="oj-ti-section-1"/>
    <w:basedOn w:val="a"/>
    <w:rsid w:val="003D4BA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oj-ti-section-2">
    <w:name w:val="oj-ti-section-2"/>
    <w:basedOn w:val="a"/>
    <w:rsid w:val="003D4BAD"/>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oj-bold">
    <w:name w:val="oj-bold"/>
    <w:basedOn w:val="a0"/>
    <w:rsid w:val="003D4BAD"/>
  </w:style>
  <w:style w:type="paragraph" w:customStyle="1" w:styleId="oj-note">
    <w:name w:val="oj-note"/>
    <w:basedOn w:val="a"/>
    <w:rsid w:val="003D4BAD"/>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f0">
    <w:name w:val="FollowedHyperlink"/>
    <w:basedOn w:val="a0"/>
    <w:uiPriority w:val="99"/>
    <w:semiHidden/>
    <w:unhideWhenUsed/>
    <w:rsid w:val="003D4BAD"/>
    <w:rPr>
      <w:color w:val="96607D" w:themeColor="followedHyperlink"/>
      <w:u w:val="single"/>
    </w:rPr>
  </w:style>
  <w:style w:type="character" w:customStyle="1" w:styleId="oj-italic">
    <w:name w:val="oj-italic"/>
    <w:basedOn w:val="a0"/>
    <w:rsid w:val="003D4BAD"/>
  </w:style>
  <w:style w:type="character" w:customStyle="1" w:styleId="rvts23">
    <w:name w:val="rvts23"/>
    <w:basedOn w:val="a0"/>
    <w:rsid w:val="003D4BAD"/>
  </w:style>
  <w:style w:type="paragraph" w:styleId="af1">
    <w:name w:val="Normal (Web)"/>
    <w:basedOn w:val="a"/>
    <w:uiPriority w:val="99"/>
    <w:unhideWhenUsed/>
    <w:rsid w:val="003D4BA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oj-ti-grseq-1">
    <w:name w:val="oj-ti-grseq-1"/>
    <w:basedOn w:val="a"/>
    <w:rsid w:val="005D6C37"/>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rvps7">
    <w:name w:val="rvps7"/>
    <w:basedOn w:val="a"/>
    <w:rsid w:val="008261E4"/>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rvts9">
    <w:name w:val="rvts9"/>
    <w:basedOn w:val="a0"/>
    <w:rsid w:val="008261E4"/>
  </w:style>
  <w:style w:type="character" w:customStyle="1" w:styleId="rvts11">
    <w:name w:val="rvts11"/>
    <w:basedOn w:val="a0"/>
    <w:rsid w:val="0019449C"/>
  </w:style>
  <w:style w:type="character" w:customStyle="1" w:styleId="rvts15">
    <w:name w:val="rvts15"/>
    <w:basedOn w:val="a0"/>
    <w:rsid w:val="00D4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HTML/?uri=OJ:L_202401183" TargetMode="External"/><Relationship Id="rId18" Type="http://schemas.openxmlformats.org/officeDocument/2006/relationships/hyperlink" Target="https://eur-lex.europa.eu/legal-content/EN/TXT/HTML/?uri=OJ:L_202401183" TargetMode="External"/><Relationship Id="rId26" Type="http://schemas.openxmlformats.org/officeDocument/2006/relationships/hyperlink" Target="https://zakon.rada.gov.ua/laws/show/984_016-14/print" TargetMode="External"/><Relationship Id="rId39" Type="http://schemas.openxmlformats.org/officeDocument/2006/relationships/hyperlink" Target="https://zakon.rada.gov.ua/laws/show/984_016-14/print" TargetMode="External"/><Relationship Id="rId21" Type="http://schemas.openxmlformats.org/officeDocument/2006/relationships/hyperlink" Target="https://eur-lex.europa.eu/legal-content/EN/AUTO/?uri=OJ:L:2003:124:TOC" TargetMode="External"/><Relationship Id="rId34" Type="http://schemas.openxmlformats.org/officeDocument/2006/relationships/hyperlink" Target="https://zakon.rada.gov.ua/laws/show/984_016-14/print" TargetMode="External"/><Relationship Id="rId42" Type="http://schemas.openxmlformats.org/officeDocument/2006/relationships/hyperlink" Target="https://zakon.rada.gov.ua/laws/show/984_016-14/print" TargetMode="External"/><Relationship Id="rId47" Type="http://schemas.openxmlformats.org/officeDocument/2006/relationships/hyperlink" Target="https://eur-lex.europa.eu/legal-content/EN/TXT/HTML/?uri=OJ:L_202401183" TargetMode="External"/><Relationship Id="rId50" Type="http://schemas.openxmlformats.org/officeDocument/2006/relationships/fontTable" Target="fontTable.xml"/><Relationship Id="rId7" Type="http://schemas.openxmlformats.org/officeDocument/2006/relationships/hyperlink" Target="https://eur-lex.europa.eu/legal-content/EN/TXT/HTML/?uri=OJ:L_202401183" TargetMode="External"/><Relationship Id="rId2" Type="http://schemas.openxmlformats.org/officeDocument/2006/relationships/styles" Target="styles.xml"/><Relationship Id="rId16" Type="http://schemas.openxmlformats.org/officeDocument/2006/relationships/hyperlink" Target="https://eur-lex.europa.eu/legal-content/EN/TXT/HTML/?uri=OJ:L_202401183" TargetMode="External"/><Relationship Id="rId29" Type="http://schemas.openxmlformats.org/officeDocument/2006/relationships/hyperlink" Target="https://zakon.rada.gov.ua/laws/show/984_016-14/print" TargetMode="External"/><Relationship Id="rId11" Type="http://schemas.openxmlformats.org/officeDocument/2006/relationships/hyperlink" Target="https://eur-lex.europa.eu/legal-content/EN/TXT/HTML/?uri=CELEX:32014R0910" TargetMode="External"/><Relationship Id="rId24" Type="http://schemas.openxmlformats.org/officeDocument/2006/relationships/hyperlink" Target="https://zakon.rada.gov.ua/laws/show/984_016-14/print" TargetMode="External"/><Relationship Id="rId32" Type="http://schemas.openxmlformats.org/officeDocument/2006/relationships/hyperlink" Target="https://zakon.rada.gov.ua/laws/show/984_016-14/print" TargetMode="External"/><Relationship Id="rId37" Type="http://schemas.openxmlformats.org/officeDocument/2006/relationships/hyperlink" Target="https://zakon.rada.gov.ua/laws/show/984_016-14/print" TargetMode="External"/><Relationship Id="rId40" Type="http://schemas.openxmlformats.org/officeDocument/2006/relationships/hyperlink" Target="https://zakon.rada.gov.ua/laws/show/984_016-14/print" TargetMode="External"/><Relationship Id="rId45" Type="http://schemas.openxmlformats.org/officeDocument/2006/relationships/hyperlink" Target="https://eur-lex.europa.eu/legal-content/EN/AUTO/?uri=OJ:L:2022:265:TOC" TargetMode="External"/><Relationship Id="rId5" Type="http://schemas.openxmlformats.org/officeDocument/2006/relationships/hyperlink" Target="https://eur-lex.europa.eu/legal-content/EN/TXT/HTML/?uri=OJ:L_202401183" TargetMode="External"/><Relationship Id="rId15" Type="http://schemas.openxmlformats.org/officeDocument/2006/relationships/hyperlink" Target="https://eur-lex.europa.eu/legal-content/EN/TXT/HTML/?uri=OJ:L_202401183" TargetMode="External"/><Relationship Id="rId23" Type="http://schemas.openxmlformats.org/officeDocument/2006/relationships/hyperlink" Target="https://eur-lex.europa.eu/legal-content/EN/AUTO/?uri=OJ:L:2022:277:TOC" TargetMode="External"/><Relationship Id="rId28" Type="http://schemas.openxmlformats.org/officeDocument/2006/relationships/hyperlink" Target="https://zakon.rada.gov.ua/laws/show/984_016-14/print" TargetMode="External"/><Relationship Id="rId36" Type="http://schemas.openxmlformats.org/officeDocument/2006/relationships/hyperlink" Target="https://zakon.rada.gov.ua/laws/show/984_016-14/print" TargetMode="External"/><Relationship Id="rId49" Type="http://schemas.openxmlformats.org/officeDocument/2006/relationships/hyperlink" Target="https://zakon.rada.gov.ua/laws/show/984_016-14/print" TargetMode="External"/><Relationship Id="rId10" Type="http://schemas.openxmlformats.org/officeDocument/2006/relationships/hyperlink" Target="https://eur-lex.europa.eu/legal-content/EN/AUTO/?uri=OJ:L:2016:119:TOC" TargetMode="External"/><Relationship Id="rId19" Type="http://schemas.openxmlformats.org/officeDocument/2006/relationships/hyperlink" Target="https://eur-lex.europa.eu/legal-content/EN/AUTO/?uri=OJ:L:2019:151:TOC" TargetMode="External"/><Relationship Id="rId31" Type="http://schemas.openxmlformats.org/officeDocument/2006/relationships/hyperlink" Target="https://zakon.rada.gov.ua/laws/show/984_016-14/print" TargetMode="External"/><Relationship Id="rId44" Type="http://schemas.openxmlformats.org/officeDocument/2006/relationships/hyperlink" Target="https://eur-lex.europa.eu/legal-content/EN/TXT/HTML/?uri=OJ:L_202401183" TargetMode="External"/><Relationship Id="rId4" Type="http://schemas.openxmlformats.org/officeDocument/2006/relationships/webSettings" Target="webSettings.xml"/><Relationship Id="rId9" Type="http://schemas.openxmlformats.org/officeDocument/2006/relationships/hyperlink" Target="https://eur-lex.europa.eu/legal-content/EN/TXT/HTML/?uri=OJ:L_202401183" TargetMode="External"/><Relationship Id="rId14" Type="http://schemas.openxmlformats.org/officeDocument/2006/relationships/hyperlink" Target="https://eur-lex.europa.eu/legal-content/EN/TXT/HTML/?uri=OJ:L_202401183" TargetMode="External"/><Relationship Id="rId22" Type="http://schemas.openxmlformats.org/officeDocument/2006/relationships/hyperlink" Target="https://eur-lex.europa.eu/legal-content/EN/TXT/HTML/?uri=OJ:L_202401183" TargetMode="External"/><Relationship Id="rId27" Type="http://schemas.openxmlformats.org/officeDocument/2006/relationships/hyperlink" Target="https://zakon.rada.gov.ua/laws/show/984_016-14/print" TargetMode="External"/><Relationship Id="rId30" Type="http://schemas.openxmlformats.org/officeDocument/2006/relationships/hyperlink" Target="https://zakon.rada.gov.ua/laws/show/984_016-14/print" TargetMode="External"/><Relationship Id="rId35" Type="http://schemas.openxmlformats.org/officeDocument/2006/relationships/hyperlink" Target="https://zakon.rada.gov.ua/laws/show/984_016-14/print" TargetMode="External"/><Relationship Id="rId43" Type="http://schemas.openxmlformats.org/officeDocument/2006/relationships/hyperlink" Target="https://eur-lex.europa.eu/legal-content/EN/TXT/HTML/?uri=OJ:L_202401183" TargetMode="External"/><Relationship Id="rId48" Type="http://schemas.openxmlformats.org/officeDocument/2006/relationships/hyperlink" Target="https://eur-lex.europa.eu/legal-content/EN/AUTO/?uri=OJ:L:2022:333:TOC" TargetMode="External"/><Relationship Id="rId8" Type="http://schemas.openxmlformats.org/officeDocument/2006/relationships/hyperlink" Target="https://eur-lex.europa.eu/legal-content/EN/TXT/HTML/?uri=OJ:L_202401183"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ur-lex.europa.eu/legal-content/EN/TXT/HTML/?uri=OJ:L_202401183" TargetMode="External"/><Relationship Id="rId17" Type="http://schemas.openxmlformats.org/officeDocument/2006/relationships/hyperlink" Target="https://eur-lex.europa.eu/legal-content/EN/AUTO/?uri=OJ:L:2019:151:TOC" TargetMode="External"/><Relationship Id="rId25" Type="http://schemas.openxmlformats.org/officeDocument/2006/relationships/hyperlink" Target="https://zakon.rada.gov.ua/laws/show/984_016-14/print" TargetMode="External"/><Relationship Id="rId33" Type="http://schemas.openxmlformats.org/officeDocument/2006/relationships/hyperlink" Target="https://zakon.rada.gov.ua/laws/show/984_016-14/print" TargetMode="External"/><Relationship Id="rId38" Type="http://schemas.openxmlformats.org/officeDocument/2006/relationships/hyperlink" Target="https://zakon.rada.gov.ua/laws/show/984_016-14/print" TargetMode="External"/><Relationship Id="rId46" Type="http://schemas.openxmlformats.org/officeDocument/2006/relationships/hyperlink" Target="https://eur-lex.europa.eu/legal-content/EN/TXT/HTML/?uri=OJ:L_202401183" TargetMode="External"/><Relationship Id="rId20" Type="http://schemas.openxmlformats.org/officeDocument/2006/relationships/hyperlink" Target="https://eur-lex.europa.eu/legal-content/EN/TXT/HTML/?uri=OJ:L_202401183" TargetMode="External"/><Relationship Id="rId41" Type="http://schemas.openxmlformats.org/officeDocument/2006/relationships/hyperlink" Target="https://zakon.rada.gov.ua/laws/show/984_016-14/print" TargetMode="External"/><Relationship Id="rId1" Type="http://schemas.openxmlformats.org/officeDocument/2006/relationships/numbering" Target="numbering.xml"/><Relationship Id="rId6" Type="http://schemas.openxmlformats.org/officeDocument/2006/relationships/hyperlink" Target="https://eur-lex.europa.eu/legal-content/EN/TXT/HTML/?uri=OJ:L_202401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119</Pages>
  <Words>223118</Words>
  <Characters>127178</Characters>
  <Application>Microsoft Office Word</Application>
  <DocSecurity>0</DocSecurity>
  <Lines>1059</Lines>
  <Paragraphs>699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Vostrikov</dc:creator>
  <cp:keywords/>
  <dc:description/>
  <cp:lastModifiedBy>Liliia Oleksiuk</cp:lastModifiedBy>
  <cp:revision>4</cp:revision>
  <dcterms:created xsi:type="dcterms:W3CDTF">2024-07-10T17:16:00Z</dcterms:created>
  <dcterms:modified xsi:type="dcterms:W3CDTF">2024-07-10T17:33:00Z</dcterms:modified>
</cp:coreProperties>
</file>